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Module 2 : Accès à l'énergie et services énergétiques inclusifs.  </w:t>
      </w:r>
    </w:p>
    <w:p>
      <w:r>
        <w:t xml:space="preserve">L'accès à l'énergie est crucial, car il permet le développement dans la plupart des autres secteurs, notamment l'éducation, la santé, l'emploi et la technologie. Les lumières aident les enfants à étudier la nuit ; les chaînes du froid sont essentielles pour stocker les vaccins ; les systèmes d'énergie durable créent des emplois ; et les centres de données aident les pays à innover.  </w:t>
      </w:r>
    </w:p>
    <w:p>
      <w:r>
        <w:t xml:space="preserve">Dans ce module, nous explorerons les définitions de l'accès à l'énergie, de la pauvreté énergétique et des services énergétiques inclusifs. Nous discuterons également des innovations technologiques, telles que les systèmes d'énergie renouvelable distribuée, et de la façon dont elles transforment la vie, en particulier dans les communautés isolées. Par exemple, les micro-réseaux solaires soutiennent le pompage d'eau et les petites entreprises.  </w:t>
      </w:r>
    </w:p>
    <w:p>
      <w:r>
        <w:t xml:space="preserve">Plus tard, nous examinerons comment des mécanismes de financement innovants, tels que les modèles de paiement à l'usage et les projets communautaires, peuvent combler les lacunes de financement. Par exemple, des programmes financiers adaptés sont essentiels, car les coûts initiaux élevés et la capacité économique limitée bloquent souvent l'accès pour les groupes vulnérables.  </w:t>
      </w:r>
    </w:p>
    <w:p>
      <w:r>
        <w:t xml:space="preserve">De plus, nous explorerons comment les cadres réglementaires, les subventions ciblées et les outils numériques tels que les plateformes de données géospatiales permettent aux décideurs d'identifier les zones mal desservies, de prioriser les investissements et d'optimiser l'allocation des ressources.  </w:t>
      </w:r>
    </w:p>
    <w:p>
      <w:r>
        <w:t xml:space="preserve">En résumé, combler le déficit d'accès à l'énergie nécessite une approche intégrée — une qui ait une compréhension approfondie du problème, qui reconnaisse les besoins diversifiés des communautés et qui exploite l'innovation technologique.  </w:t>
      </w:r>
    </w:p>
    <w:p>
      <w:r>
        <w:t>Les opportunités sont importantes : en élargissant l'accès à une énergie fiable, abordable et propre, nous pouvons accélérer les progrès vers l'Objectif de développement durable 7 et garantir que personne ne soit laissé pour compte.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