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Bienvenue au Chapitre Deux : « Piliers d'une bonne gouvernance de l'énergie et de l'élaboration des politiques. »</w:t>
      </w:r>
    </w:p>
    <w:p>
      <w:r>
        <w:t>Ce chapitre rassemble les éléments essentiels pour une transition énergétique juste et efficace. Nous commençons par la conception de cadres politiques et réglementaires efficaces, en introduisant quatre éléments indispensables : adapter les politiques au contexte en comprenant les dynamiques politiques, sociales et de genre réelles ; assurer la cohérence entre les secteurs afin que les mesures se renforcent mutuellement plutôt que de se contredire ; adopter des approches adaptatives et anticipatives qui intègrent la prévoyance, la flexibilité et le retour d'information ; et fonder les décisions sur des données solides et des preuves via une évaluation d’impact et un suivi. Ensemble, ces pratiques créent des cadres réalistes, inclusifs et tournés vers l’avenir pour une transition énergétique juste.</w:t>
      </w:r>
    </w:p>
    <w:p>
      <w:r>
        <w:t>Ensuite, nous abordons la transparence et la supervision, les deux piliers de la confiance publique. Des données énergétiques ouvertes, précises et en temps utile permettent aux décideurs, investisseurs et communautés de prendre des décisions éclairées. La supervision interne et externe — des unités de conformité réglementaire aux audits indépendants, en passant par les audits de genre et les examens parlementaires — assure des contrôles et contrepoids, détecte les risques et renforce la responsabilité. Lorsque l’information est à la fois accessible et compréhensible, elle donne du pouvoir aux citoyens et aux investisseurs et contribue à attirer des financements durables.</w:t>
      </w:r>
    </w:p>
    <w:p>
      <w:r>
        <w:t>La construction de ces piliers dépend également du renforcement des capacités. Renforcer les compétences, les systèmes et les capacités institutionnelles à tous les niveaux permet aux gouvernements et aux parties prenantes de collecter et analyser des données, d’appliquer des normes, de gérer des réformes complexes et d’engager efficacement les communautés. Sans cette capacité humaine et institutionnelle, même les politiques les mieux conçues peuvent échouer.</w:t>
      </w:r>
    </w:p>
    <w:p>
      <w:r>
        <w:t>Enfin, nous appliquons ces principes à travers un cadre de gouvernance testé au Nigeria. En cartographiant des principes fondamentaux tels que la participation, l’équité et la supervision indépendante par rapport aux éléments de la transition comme l’infrastructure, le financement et les impacts sociaux, les parties prenantes ont créé une « carte thermique » pour repérer les lacunes, les risques et les opportunités.</w:t>
      </w:r>
    </w:p>
    <w:p>
      <w:r>
        <w:t>Commençons.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