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Énergie durable pour l’adaptation au changement climatique.  </w:t>
      </w:r>
    </w:p>
    <w:p>
      <w:r>
        <w:t xml:space="preserve">Dans le dernier chapitre, nous avons exploré les voies d’atténuation — comment réduire les émissions. Dans ce chapitre, nous changeons de focus pour aborder l’autre côté de l’équation climatique : l’adaptation aux impacts déjà présents. Nous verrons comment le changement climatique menace les systèmes énergétiques et l’accès à l’énergie, et comment renforcer la résilience peut protéger les communautés, les économies et la transition elle-même.  </w:t>
      </w:r>
    </w:p>
    <w:p>
      <w:r>
        <w:t xml:space="preserve">Nous commencerons par cartographier les risques. La chaleur extrême peut réduire l’efficacité des centrales électriques, surchargeant les réseaux lors des pics de demande, et mettre à rude épreuve les lignes de transmission. Les inondations, tempêtes et la montée du niveau de la mer menacent les raffineries côtières, les pipelines et les centrales électriques. La sécheresse peut réduire la production hydroélectrique et l’eau de refroidissement pour les centrales thermiques. En examinant ces risques physiques ensemble, nous verrons où les systèmes énergétiques sont les plus vulnérables.  </w:t>
      </w:r>
    </w:p>
    <w:p>
      <w:r>
        <w:t xml:space="preserve">Ensuite, nous explorerons les stratégies d’adaptation. Nous discuterons de la conception d’infrastructures résilientes au climat, de l’élévation des postes de transformation à la durcissement des réseaux. Nous étudierons la diversification des mix énergétiques pour réduire la dépendance à un seul combustible ou à un seul lieu, ainsi que les solutions décentralisées et hors réseau qui maintiennent l’approvisionnement en électricité lorsque les réseaux centralisés échouent. L’intégration du risque climatique dans la planification énergétique et les décisions d’investissement sera un thème récurrent.  </w:t>
      </w:r>
    </w:p>
    <w:p>
      <w:r>
        <w:t xml:space="preserve">Puis, nous verrons comment des systèmes énergétiques résilients peuvent renforcer une adaptation plus large — en alimentant les hôpitaux et les centres de refroidissement lors des vagues de chaleur, en soutenant l’irrigation en période de sécheresse, et en permettant la réponse et la récupération face aux catastrophes.  </w:t>
      </w:r>
    </w:p>
    <w:p/>
    <w:p>
      <w:r>
        <w:t xml:space="preserve">Enfin, nous examinerons la nécessité d’une cohérence politique, d’une coordination transversale et d’une collaboration. Les Plans d’Adaptation Nationaux doivent intégrer les priorités du secteur de l’énergie, et les stratégies énergétiques doivent anticiper les futurs risques climatiques. Aligner budgets, flux de financements climatiques, schemes d’assurance et obligations de résilience sous un même cadre évite la fragmentation et donne aux investisseurs, aux services publics et aux communautés un signal clair. Tout aussi important, cette coordination doit inclure les voix des groupes vulnérables pour garantir que les mesures d’adaptation soient justes, inclusives et efficaces.  </w:t>
      </w:r>
    </w:p>
    <w:p>
      <w:r>
        <w:t>Plongeons et explorons comment rendre les systèmes énergétiques prêts pour le climat.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