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3, axé sur la manière dont l'innovation stimule un avenir énergétique durable. Les technologies d'énergie renouvelable progressent rapidement, mais le rythme de leur adoption varie encore considérablement selon les régions. Des défis subsistent, notamment dans les pays en développement où les écosystèmes d'innovation locaux sont souvent sous-développés. La construction de ces écosystèmes est essentielle—en se concentrant sur l'adaptation technologique, le soutien aux entrepreneurs et la promotion de la collaboration institutionnelle.  </w:t>
      </w:r>
    </w:p>
    <w:p>
      <w:r>
        <w:t xml:space="preserve">La politique joue un rôle crucial. Des mécanismes efficaces tels que les engagements climatiques nationaux, la tarification du carbone et la suppression progressive des subventions aux combustibles fossiles sont indispensables pour accélérer le déploiement. Par exemple, les pays qui mettent en œuvre des tarifs de rachat ou des normes de portefeuille renouvelable ont constaté des augmentations considérables de la capacité en énergie propre.  </w:t>
      </w:r>
    </w:p>
    <w:p>
      <w:r>
        <w:t xml:space="preserve">Les stratégies industrielles sont tout aussi importantes. La montée en puissance des innovations nécessite des partenariats stratégiques—entre startups, investisseurs et décideurs—soutenus par des politiques facilitantes et un financement mixte. Cette approche est vitale dans les régions où les lacunes de financement et les barrières techniques freinent les progrès.  </w:t>
      </w:r>
    </w:p>
    <w:p>
      <w:r>
        <w:t xml:space="preserve">Le développement de la main-d'œuvre est un autre élément clé. Les programmes de reconversion, la promotion de l'inclusion des genres et le partage des connaissances garantissent que la transition soit juste et équitable. Impliquer les communautés locales et autonomiser les travailleurs peut libérer tout le potentiel des technologies renouvelables.  </w:t>
      </w:r>
    </w:p>
    <w:p>
      <w:r>
        <w:t>Dans l’ensemble, ce chapitre a montré que la transition énergétique est un effort collectif—guidé par la politique, l’innovation et une action inclusive. Les choix faits aujourd’hui détermineront si cette transition sera équitable, résiliente et durable pour tous. Il est temps de transformer la connaissance en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