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Tendances et obstacles pour l'énergie renouvelable dans le Sud global.  </w:t>
      </w:r>
    </w:p>
    <w:p>
      <w:r>
        <w:t xml:space="preserve">Dans le Sud global, l'énergie renouvelable redéfinit la manière dont les communautés accèdent à l'électricité et créent des opportunités. Dans ce chapitre, nous explorons la croissance dynamique de l'énergie éolienne et solaire, ainsi que l'essor de solutions décentralisées telles que les mini-réseaux et les systèmes solaires domestiques. Ces technologies favorisent l'accès à une énergie propre, soutiennent le développement économique et contribuent à réduire le fossé de l'accès à l'électricité dans les régions où des millions de personnes manquent encore d'une alimentation électrique fiable.  </w:t>
      </w:r>
    </w:p>
    <w:p>
      <w:r>
        <w:t xml:space="preserve">Mais la transition n'est pas sans défis. L'investissement dans les énergies renouvelables reste inégal, avec l'Afrique subsaharienne et d'autres régions en développement confrontées à des obstacles persistants. Les lacunes de financement, les contraintes du réseau, l'incertitude politique et les problèmes d'accessibilité continuent de freiner les progrès. Même si les coûts des technologies diminuent et que de nouveaux modèles commerciaux émergent, de nombreux pays peinent à attirer l'investissement privé nécessaire pour faire évoluer les solutions d'énergie propre.  </w:t>
      </w:r>
    </w:p>
    <w:p>
      <w:r>
        <w:t xml:space="preserve">Tout au long de ce chapitre, vous découvrirez comment les tendances mondiales et régionales façonnent le paysage de l'énergie renouvelable. Nous examinerons les moteurs de la croissance récente, les politiques et programmes qui ont fait la différence, ainsi que les obstacles qui subsistent. En comprenant ces tendances et ces barrières, nous préparons le terrain pour le reste de ce module — où nous explorerons comment des stratégies ciblées de réduction des risques peuvent libérer des investissements et accélérer la transition vers une énergie durable et abordable pour tous.  </w:t>
      </w:r>
    </w:p>
    <w:p>
      <w:r>
        <w:t>Commençons notre voyage dans le monde en évolution de l'énergie renouvelable dans le Sud global.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