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2: Acesso à Energia e Serviços Energéticos Inclusivos.  </w:t>
      </w:r>
    </w:p>
    <w:p>
      <w:r>
        <w:t xml:space="preserve">O acesso à energia é fundamental, pois possibilita o desenvolvimento na maioria dos outros setores, incluindo educação, saúde, empregos e tecnologia. Luzes ajudam as crianças a estudarem à noite; as cadeias de frio são essenciais para armazenar vacinas; sistemas de energia sustentável criam empregos; e centros de dados ajudam os países a inovar.  </w:t>
      </w:r>
    </w:p>
    <w:p>
      <w:r>
        <w:t xml:space="preserve">Neste módulo, exploraremos definições de acesso à energia, pobreza energética e de combustíveis, e serviços energéticos inclusivos. Também discutiremos inovações tecnológicas, como sistemas de energia renovável distribuída, e como eles transformam vidas, especialmente em comunidades remotas. Por exemplo, micro-redes alimentadas por energia solar apoiam o bombeamento de água e pequenos negócios.  </w:t>
      </w:r>
    </w:p>
    <w:p>
      <w:r>
        <w:t xml:space="preserve">Mais tarde, exploraremos como mecanismos de financiamento inovadores, como modelos de pagamento conforme o uso e projetos liderados pela comunidade, podem preencher lacunas de financiamento. Por exemplo, programas financeiros personalizados são essenciais, pois altos custos iniciais e capacidade econômica limitada frequentemente bloqueiam o acesso de grupos vulneráveis.  </w:t>
      </w:r>
    </w:p>
    <w:p>
      <w:r>
        <w:t xml:space="preserve">Além disso, abordaremos como estruturas regulatórias, subsídios direcionados e ferramentas digitais, como plataformas de dados geoespaciais, capacitam os formuladores de políticas a identificar áreas desatendidas, priorizar investimentos e otimizar a alocação de recursos.  </w:t>
      </w:r>
    </w:p>
    <w:p>
      <w:r>
        <w:t xml:space="preserve">Em resumo, fechar a lacuna de acesso à energia requer uma abordagem integrada — que tenha uma compreensão aprofundada do problema, reconheça as diversas necessidades das comunidades e aproveite a inovação tecnológica.  </w:t>
      </w:r>
    </w:p>
    <w:p>
      <w:r>
        <w:t>As oportunidades são significativas: ao expandir o acesso a uma energia confiável, acessível e limpa, podemos acelerar o progresso rumo ao Objetivo de Desenvolvimento Sustentável 7 e garantir que ninguém seja deixado para trás.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