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Abordagens para Planejamento, Monitoramento e Avaliação em Energia Sustentável.  </w:t>
      </w:r>
    </w:p>
    <w:p>
      <w:r>
        <w:t xml:space="preserve">Neste capítulo, focamos nas ferramentas e métodos de dados que convertem metas energéticas em resultados mensuráveis.  </w:t>
      </w:r>
    </w:p>
    <w:p>
      <w:r>
        <w:t xml:space="preserve">No nível político, o planejamento eficaz requer mais do que estabelecer metas amplas. Depende de avaliações detalhadas de recursos, do engajamento com as partes interessadas e da integração de tecnologias adequadas em estruturas estruturadas. O Marrocos fornece um exemplo claro: o país utiliza plataformas de modelagem como OSeMOSYS para desenhar um caminho rumo a uma matriz de energia renovável de noventa e dois por cento até 2050. Isso demonstra como abordagens rigorosas baseadas em dados podem orientar os governos na preparação de estratégias de transição realistas.  </w:t>
      </w:r>
    </w:p>
    <w:p>
      <w:r>
        <w:t xml:space="preserve">O planejamento, monitoramento e avaliação de projetos são igualmente centrais. Processos transparentes e participativos fortalecem a responsabilização e permitem ajustes oportunos. No Pacífico, as Ilhas Salomão adotaram medidas baseadas em evidências que reduziram disparidades de gênero enquanto expandiam o acesso ao dinheiro móvel para mais de trezentas mil pessoas. Este caso ilustra como dados localizados podem ser aplicados para criar soluções que atendam às necessidades de comunidades específicas.  </w:t>
      </w:r>
    </w:p>
    <w:p>
      <w:r>
        <w:t xml:space="preserve">Incorporar perspectivas de gênero e interseccionais no planejamento energético é essencial. Dados desagregados por sexo e identidade revelam desigualdades persistentes no acesso, mas, até 2023, apenas uma minoria de políticas inclui essa dimensão. Ampliar a participação de mulheres e grupos marginalizados na tomada de decisões é uma maneira comprovada de enfrentar barreiras sistêmicas e garantir que as transições distribuam benefícios de forma mais justa.  </w:t>
      </w:r>
    </w:p>
    <w:p>
      <w:r>
        <w:t xml:space="preserve">À medida que avançamos, este capítulo destaca formas práticas de usar dados como uma ponte entre metas políticas de longo prazo e as realidades diárias dos projetos. O foco está em aplicar evidências para fechar lacunas de acesso, projetar sistemas responsivos e garantir que os benefícios sejam compartilhados de maneira mais equitativa.  </w:t>
      </w:r>
    </w:p>
    <w:p>
      <w:r>
        <w:t>As abordagens que exploramos aqui preparam o terreno para construir projetos de energia que sejam responsáveis, adaptáveis e fundamentados em necessidades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