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Добро пожаловать в Глава 2: Взаимосвязи между энергетикой и другими целями устойчивого развития.</w:t>
      </w:r>
    </w:p>
    <w:p>
      <w:r>
        <w:t>Энергия — это связующая нить, которая стимулирует прогресс во всех целях устойчивого развития. От школ и больниц до чистой воды, питания и рабочих мест — надежная современная энергия меняет жизни.</w:t>
      </w:r>
    </w:p>
    <w:p>
      <w:r>
        <w:t>Но доступ к ней неравномерный. Почти миллиард человек по-прежнему лишены электроэнергии в медицинских учреждениях, что ограничивает вакцинацию, операции и экстренную помощь. Традиционные виды топлива для приготовления пищи наполняют дома дымом, вредя здоровью и налагая на женщин и девочек наибольшую нагрузку.</w:t>
      </w:r>
    </w:p>
    <w:p>
      <w:r>
        <w:t>Переходы в энергетике меняют наши ресурсы. Сегодня сектор использует около 10 процентов мировой пресной воды. К 2050 году переход с угля на солнечную и ветровую энергию может сократить этот показатель на 15 процентов, а также очистить загрязнённый воздух в переполненных городах.</w:t>
      </w:r>
    </w:p>
    <w:p>
      <w:r>
        <w:t>Отрасль возобновляемых источников уже поддерживает более 16 миллионов рабочих мест и продолжает расти. Более чистое приготовление пищи и солнечные системы для нагрева воды также освобождают время от сбора твердого топлива, что часто затрагивает женщин и девочек — экономя от 15 до 18 часов в неделю — и открывают новые возможности.</w:t>
      </w:r>
    </w:p>
    <w:p>
      <w:r>
        <w:t>Повышение эффективности так же важно для трансформации систем, как и для декарбонизации. Умные сети, решения по превращению отходов в энергию и аналитика в реальном времени укрепляют устойчивость и улучшают безопасность продовольствия и воды.</w:t>
      </w:r>
    </w:p>
    <w:p>
      <w:r>
        <w:t>В этой главе мы исследуем эти взаимосвязи. Начнем и узнаем, как энергия умножает прогресс во всех целях устойчивого развития.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