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3: Преодоление разрыва в доступе к энергии.  </w:t>
      </w:r>
    </w:p>
    <w:p>
      <w:r>
        <w:t xml:space="preserve">В этой главе мы обсудим конкретные действия, которые могут помочь нам построить энергетические системы, ориентированные на благополучие, устойчивость и справедливость. Мы также рассмотрим, как инновации, политика, партнерства и подходы, основанные на сообществе, могут помочь нам достичь этой цели.  </w:t>
      </w:r>
    </w:p>
    <w:p>
      <w:r>
        <w:t xml:space="preserve">Мы проанализируем, как интерсекциональный подход — учитывающий гендер, этническую принадлежность, социально-экономический статус и географию — может преобразовать энергетическую политику, делая её более инклюзивной. Например, использование раздельных данных и целенаправленное вовлечение сообществ могут значительно улучшить доступ для маргинализированных групп.  </w:t>
      </w:r>
    </w:p>
    <w:p>
      <w:r>
        <w:t xml:space="preserve">Также мы сосредоточимся на технологических решениях, таких как мини-сети на солнечной энергии. Солнечные мини-сети могут обеспечить высококачественную бесперебойную электроэнергию почти для половины миллиарда человек в районах без электроснабжения или с недостаточным обеспечением к 2030 году.  </w:t>
      </w:r>
    </w:p>
    <w:p>
      <w:r>
        <w:t xml:space="preserve">Затем мы обсудим, как механизмы финансирования — такие как модели оплаты по мере использования и микрофинансирование — могут помочь сделать энергетические услуги доступными для домохозяйств с низким доходом, фермеров и предпринимателей.  </w:t>
      </w:r>
    </w:p>
    <w:p>
      <w:r>
        <w:t xml:space="preserve">Эффективные рамки политики — через регуляторные реформы, целевые субсидии и налоговые льготы — также являются важными. Например, такие страны, как Бразилия, успешно расширили доступ к энергии с помощью социальных программ и энергетических сетей безопасности.  </w:t>
      </w:r>
    </w:p>
    <w:p>
      <w:r>
        <w:t xml:space="preserve">Наконец, мы рассмотрим, как цифровые инструменты и искусственный интеллект революционизируют планирование, управление и оптимизацию энергетических систем. Геопространственные платформы позволяют точно нацеливаться на районы с недостаточным обеспечением, а управление на базе ИИ повышает устойчивость и эффективность систем.  </w:t>
      </w:r>
    </w:p>
    <w:p>
      <w:r>
        <w:t>В целом, преодоление разрыва в доступе к энергии требует комплексных стратегий — объединения технологий, инклюзивной политики, инновационных финансовых решений и цифровых технологий, ориентированных на достижение наиболее уязвимых групп. Эта глава проведет вас через эти возможности, показывая, как скоординированные усилия могут превратить амбиции в действия и действительно оставить никого позади.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