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Добро пожаловать в Модуль 3: Справедливый переход к чистой энергии.  </w:t>
      </w:r>
    </w:p>
    <w:p>
      <w:r>
        <w:t xml:space="preserve">В этом модуле мы исследуем путь к устойчивому и справедливому энергетическому будущему. Переход на возобновляемые источники энергии связан с обеспечением равенства и инклюзивности в сообществах и регионах, одновременно отходя от ископаемых видов топлива в пользу чистых источников, таких как ветер и солнечная энергия.  </w:t>
      </w:r>
    </w:p>
    <w:p>
      <w:r>
        <w:t xml:space="preserve">По всему миру острота проблемы изменения климата ускоряет этот сдвиг. В 2024 году возобновляемая энергия составляла девяносто три процента новой мощности, добавленной по всему миру. Такой прогресс показывает, что возможно, но также подчеркивает необходимость аккуратно управлять переходом, чтобы ни одно сообщество не осталось позади. В своей основе справедливый переход стремится устранить давние неравенства, которые затрагивали уязвимые группы на протяжении поколений.  </w:t>
      </w:r>
    </w:p>
    <w:p>
      <w:r>
        <w:t xml:space="preserve">В странах глобального Юга вызовы особенно значительны. Регионы, сильно зависящие от ископаемых видов топлива (например, районы Индии, зависимые от угля, или нефтяные экономики Ближнего Востока), рискуют столкнуться с экономическими потрясениями, если изменения не будут управляться продуманно. Право на землю, использование воды и бедность добавляют сложности, формируя путь к возобновляемой энергии.  </w:t>
      </w:r>
    </w:p>
    <w:p>
      <w:r>
        <w:t xml:space="preserve">Справедливый энергетический переход требует сильного управления и сотрудничества. Политики и институты должны учитывать местные реалии, культурные контексты и права человека. Например, обеспечение прав на землю в проектах по возобновляемой энергии может помочь предотвратить выселение, а участие сообщества через такие процессы, как Свободное, Предварительное и Информированное согласие, способствует доверию и легитимности.  </w:t>
      </w:r>
    </w:p>
    <w:p>
      <w:r>
        <w:t xml:space="preserve">Также существуют экологические аспекты. Системы возобновляемой энергии снижают выбросы парниковых газов, при этом солнечная энергия производит примерно на семьдесят процентов меньше выбросов за весь жизненный цикл, чем уголь. Тем не менее, эти технологии должны развиваться ответственно. Крупные гидроэнергетические проекты могут нарушать экосистемы, а ветровые и солнечные электростанции требуют тщательного размещения, чтобы минимизировать их воздействие на природные среды.  </w:t>
      </w:r>
    </w:p>
    <w:p>
      <w:r>
        <w:t xml:space="preserve">Переход также создает новые экономические возможности. Страны с запасами критически важных минералов, таких как литий, кобальт и редкоземельные элементы, могут внести значительный вклад. Ответственная добыча и международное сотрудничество — ключ к избеганию экологического и социального вреда. Помимо добычи, развивающиеся страны могут укреплять свою экономику, инвестируя в местную переработку и производство. Например, Марокко и Египет создают региональные отрасли по производству солнечных панелей и аккумуляторов, создавая рабочие места и повышая устойчивость.  </w:t>
      </w:r>
    </w:p>
    <w:p>
      <w:r>
        <w:t xml:space="preserve">В то же время, переход к новой энергетике требует перемен в рабочей силе. Программы переподготовки для работников ископаемых видов топлива, меры по сокращению гендерных разрывов и социальные сети безопасности, такие как целевые субсидии и поддержка доходов, могут помочь сообществам адаптироваться и процветать в этот период.  </w:t>
      </w:r>
    </w:p>
    <w:p>
      <w:r>
        <w:t xml:space="preserve">Справедливый энергетический переход объединяет технологии, политику, социальное равенство и экологическую заботу. Этот модуль проведет вас через эти взаимосвязанные аспекты, с акцентом на практические стратегии, региональное сотрудничество и решения, основанные на участии сообществ.  </w:t>
      </w:r>
    </w:p>
    <w:p>
      <w:r>
        <w:t>Мы приглашаем вас активно участвовать, чтобы лучше понять, как формировать энергетическое будущее, которое будет устойчивым, справедливым и инклюзивным.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