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Добро пожаловать во Вторую главу: «Опоры хорошего управления энергетикой и формирования политики».</w:t>
      </w:r>
    </w:p>
    <w:p>
      <w:r>
        <w:t>Эта глава объединяет основные строительные блоки для справедливого и эффективного энергетического перехода. Мы начинаем с того, как разрабатывать эффективные политические и регуляторные рамки, вводя четыре ключевых элемента: адаптировать политики к контексту, понимая реальные политические, социальные и гендерные динамики; обеспечивать согласованность между секторами, чтобы меры дополняли друг друга, а не противоречили; применять адаптивные и прогнозирующие подходы, включающие предусмотрительность, гибкость и обратную связь; и основывать решения на надежных данных и доказательствах через оценку воздействия и мониторинг. Вместе эти практики создают реалистичные, инклюзивные и ориентированные на будущее рамки для справедливого энергетического перехода.</w:t>
      </w:r>
    </w:p>
    <w:p>
      <w:r>
        <w:t>Далее мы переходим к прозрачности и надзору — двум опорам общественного доверия. Открытые, точные и своевременные энергетические данные позволяют принимать обоснованные решения политикам, инвесторам и сообществам. Внутренний и внешний контроль — от подразделений по соблюдению нормативных требований до независимых аудитов, гендерных аудитов и парламентских проверок — обеспечивает систему сдержек и противовесов, выявляет риски и укрепляет ответственность. Когда информация доступна и понятна, это дает возможность гражданам и инвесторам принимать обоснованные решения и способствует привлечению устойчивого финансирования.</w:t>
      </w:r>
    </w:p>
    <w:p>
      <w:r>
        <w:t>Создание этих опор также зависит от развития потенциала. Укрепление навыков, систем и институциональных возможностей на всех уровнях позволяет правительствам и заинтересованным сторонам собирать и анализировать данные, обеспечивать соблюдение стандартов, управлять сложными реформами и эффективно взаимодействовать с сообществами. Без этого человеческого и институционального потенциала даже самые хорошо разработанные политики могут потерпеть неудачу.</w:t>
      </w:r>
    </w:p>
    <w:p>
      <w:r>
        <w:t>Наконец, мы применяем эти принципы через рамочную структуру управления, протестированную в Нигерии. Сопоставляя основные принципы, такие как участие, справедливость и независимый надзор, с элементами перехода, такими как инфраструктура, финансы и социальные воздействия, заинтересованные стороны создали «тепловую карту» для выявления пробелов, рисков и возможностей.</w:t>
      </w:r>
    </w:p>
    <w:p>
      <w:r>
        <w:t>Давайте начнем.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