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欢迎来到第2模块：能源获取与包容性能源服务。</w:t>
      </w:r>
    </w:p>
    <w:p>
      <w:r>
        <w:t>能源获取至关重要，因为它推动了其他大多数行业的发展，包括教育、健康、就业和技术。灯光帮助儿童在夜间学习；冷链对疫苗的储存至关重要；可持续能源系统创造就业机会；数据中心帮助国家实现创新。</w:t>
      </w:r>
    </w:p>
    <w:p>
      <w:r>
        <w:t>在本模块中，我们将探讨能源获取、能源和燃料贫困以及包容性能源服务的定义。我们还将讨论技术创新，例如分布式可再生能源系统，以及它们如何改变生活，尤其是在偏远地区。例如，太阳能微电网支持水泵和小型企业。</w:t>
      </w:r>
    </w:p>
    <w:p>
      <w:r>
        <w:t>随后，我们将探讨创新融资机制，如按用量付费模式和社区主导项目，如何弥合融资差距。例如，量身定制的金融方案至关重要，因为高额的前期成本和有限的经济能力常常阻碍弱势群体的获取。</w:t>
      </w:r>
    </w:p>
    <w:p>
      <w:r>
        <w:t>此外，我们还将探讨监管框架、定向补贴以及地理空间数据平台等数字工具，如何帮助政策制定者识别服务不足地区、优先投资和优化资源配置。</w:t>
      </w:r>
    </w:p>
    <w:p>
      <w:r>
        <w:t>总之，缩小能源获取差距需要一种综合方法——深入理解问题，认识到社区的多样化需求，并利用技术创新。</w:t>
      </w:r>
    </w:p>
    <w:p>
      <w:r>
        <w:t>机遇是巨大的：通过扩大可靠、负担得起且清洁的能源获取，我们可以加快实现可持续发展目标7的步伐，确保没有人被落下。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