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欢迎来到第一章：理解能源获取：概念、背景与环境。</w:t>
      </w:r>
    </w:p>
    <w:p>
      <w:r>
        <w:t>今天，我们将学习能源获取的基础概念。在本模块中，我们将定义关键术语并了解其背后的背景。我们还将探讨可持续能源如何成为实现人权的基础，以及增加能源获取如何促进发展成果。</w:t>
      </w:r>
    </w:p>
    <w:p>
      <w:r>
        <w:t>我们将讨论六个维度，以考虑能源获取和能源贫困。这些包括——可用性、充足性、可靠性、负担能力、安全性和低碳兼容性。我们还将讨论能源贫困的根本原因，如低效率、高价格、政治不稳定等。</w:t>
      </w:r>
    </w:p>
    <w:p>
      <w:r>
        <w:t>理解这些核心概念至关重要，因为能源与社会的社会和经济结构密不可分。它充当人权的催化剂，推动经济发展，改善农业成果，并促进性别平等。</w:t>
      </w:r>
    </w:p>
    <w:p>
      <w:r>
        <w:t>让我们开始这段旅程，了解如何通过扩大和改善能源获取来改变生活、加快全球可持续发展。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