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欢迎来到第5章：可持续能源金融中的横截面问题。</w:t>
      </w:r>
    </w:p>
    <w:p>
      <w:r>
        <w:t>在本章中，我们将探讨塑造可持续能源金融的两个主题：战略合作伙伴关系和包容性、公平的投资方式，包括性别考量。</w:t>
      </w:r>
    </w:p>
    <w:p>
      <w:r>
        <w:t>首先，合作伙伴关系。它们是动员投资的引擎。</w:t>
      </w:r>
    </w:p>
    <w:p>
      <w:r>
        <w:t>公共和私营组织——以及国际金融机构——可以整合资源、分担风险，并实现单一主体无法单独完成的成果。</w:t>
      </w:r>
    </w:p>
    <w:p>
      <w:r>
        <w:t>想象一下多边开发银行提供的长期贷款、优惠融资和担保。</w:t>
      </w:r>
    </w:p>
    <w:p>
      <w:r>
        <w:t>例如，这些机构帮助催化了本可能过于风险大或成本高的项目。它们为可再生能源（如太阳能和风能）提供关键的金融支持，尤其是在前期资本成本较高的地区。</w:t>
      </w:r>
    </w:p>
    <w:p>
      <w:r>
        <w:t>明确的协议、平衡的风险分担和一致的激励机制，是使这些合作关系得以成功的关键。</w:t>
      </w:r>
    </w:p>
    <w:p>
      <w:r>
        <w:t>转向包容性和公平的金融，能源部门仍然存在显著差异。例如，女性——尤其是来自边缘化社区的女性——面临系统性障碍，从有限的信贷获取和缺乏担保，到在领导岗位上的代表性不足。</w:t>
      </w:r>
    </w:p>
    <w:p>
      <w:r>
        <w:t>歧视性做法和文化偏见加剧了这些挑战，使她们更难获得用于可再生能源项目或节能技术的资金。</w:t>
      </w:r>
    </w:p>
    <w:p>
      <w:r>
        <w:t>解决这些差距需要有针对性的政策、能力建设项目和围绕多样化需求设计的金融工具。</w:t>
      </w:r>
    </w:p>
    <w:p>
      <w:r>
        <w:t>推动女性在能源项目中的领导作用，不仅促进包容性，还通过挖掘未被充分利用的人力资源，加快整体转型。</w:t>
      </w:r>
    </w:p>
    <w:p>
      <w:r>
        <w:t>简而言之，合作伙伴关系和包容性方法不是次要问题。它们是实现公平能源转型的核心，也是推动可持续能源金融的关键。</w:t>
      </w:r>
    </w:p>
    <w:p>
      <w:r>
        <w:t>在接下来的课程中，我们将探讨如何将这些理念付诸实践。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