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欢迎来到去风险可再生能源投资模块。</w:t>
      </w:r>
    </w:p>
    <w:p>
      <w:r>
        <w:t>在全球范围内，向可再生能源的转型正在加速，为可持续发展、能源获取和气候行动带来了新的机遇。然而，在许多发展中国家，扩大清洁能源的道路受到独特挑战的影响——尤其是风险感知，这可能阻碍私人投资并推高成本。</w:t>
      </w:r>
    </w:p>
    <w:p>
      <w:r>
        <w:t>本模块向您介绍联合国开发计划署的去风险可再生能源投资（DREI）框架——一种旨在识别、评估和解决限制可再生能源投资障碍的系统方法。通过结合全球趋势、风险理论和实用方法，您将学习到各国如何营造有利于太阳能、风能及其他清洁技术的环境。</w:t>
      </w:r>
    </w:p>
    <w:p>
      <w:r>
        <w:t>我们将探讨全球南方地区可再生能源增长的最新数据，解析影响投资决策的概念，并逐步讲解DREI框架。在此过程中，您还将遇到情景分析和案例研究，展示有针对性的公共干预如何降低风险、减少资本成本，并开启可持续能源的新机遇。</w:t>
      </w:r>
    </w:p>
    <w:p>
      <w:r>
        <w:t>无论您是政策制定者、投资者还是从业者，本模块都将为您提供推动能源转型的知识和工具——让清洁、负担得起的电力成为现实。</w:t>
      </w:r>
    </w:p>
    <w:p>
      <w:r>
        <w:t>让我们开始这段去风险可再生能源投资的旅程吧。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