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DEE" w:rsidRPr="00A65DEE" w:rsidRDefault="00A65DEE" w:rsidP="00A65DEE">
      <w:pPr>
        <w:jc w:val="center"/>
        <w:rPr>
          <w:rFonts w:ascii="Times New Roman" w:hAnsi="Times New Roman" w:cs="Times New Roman"/>
          <w:b/>
          <w:bCs/>
          <w:sz w:val="24"/>
          <w:szCs w:val="24"/>
          <w:lang w:val="sr-Cyrl-CS"/>
        </w:rPr>
      </w:pPr>
      <w:bookmarkStart w:id="0" w:name="_GoBack"/>
      <w:bookmarkEnd w:id="0"/>
      <w:r w:rsidRPr="00A65DEE">
        <w:rPr>
          <w:rFonts w:ascii="Times New Roman" w:hAnsi="Times New Roman" w:cs="Times New Roman"/>
          <w:b/>
          <w:bCs/>
          <w:sz w:val="24"/>
          <w:szCs w:val="24"/>
          <w:lang w:val="sr-Cyrl-CS"/>
        </w:rPr>
        <w:t>НАЦИОНАЛНИ ПРОГРАМ ЗА СУЗБИЈАЊЕ СИВЕ ЕКОНОМИЈЕ</w:t>
      </w:r>
    </w:p>
    <w:p w:rsidR="00616DC1" w:rsidRPr="00A65DEE" w:rsidRDefault="00616DC1" w:rsidP="005B324A">
      <w:pPr>
        <w:rPr>
          <w:rFonts w:ascii="Times New Roman" w:hAnsi="Times New Roman" w:cs="Times New Roman"/>
          <w:sz w:val="24"/>
          <w:szCs w:val="24"/>
          <w:lang w:val="sr-Cyrl-CS"/>
        </w:rPr>
      </w:pPr>
    </w:p>
    <w:p w:rsidR="00323803" w:rsidRPr="00A65DEE" w:rsidRDefault="00D01183" w:rsidP="00FA3701">
      <w:pPr>
        <w:pStyle w:val="Heading1"/>
        <w:numPr>
          <w:ilvl w:val="0"/>
          <w:numId w:val="2"/>
        </w:numPr>
        <w:spacing w:before="0"/>
        <w:jc w:val="both"/>
        <w:rPr>
          <w:rFonts w:ascii="Times New Roman" w:hAnsi="Times New Roman" w:cs="Times New Roman"/>
          <w:color w:val="auto"/>
          <w:sz w:val="24"/>
          <w:szCs w:val="24"/>
          <w:lang w:val="sr-Cyrl-CS"/>
        </w:rPr>
      </w:pPr>
      <w:r w:rsidRPr="00A65DEE">
        <w:rPr>
          <w:rStyle w:val="Heading2Char"/>
          <w:rFonts w:ascii="Times New Roman" w:hAnsi="Times New Roman" w:cs="Times New Roman"/>
          <w:color w:val="auto"/>
          <w:sz w:val="24"/>
          <w:szCs w:val="24"/>
          <w:lang w:val="sr-Cyrl-CS"/>
        </w:rPr>
        <w:t>ПОЛАЗН</w:t>
      </w:r>
      <w:r w:rsidR="00070607" w:rsidRPr="00A65DEE">
        <w:rPr>
          <w:rStyle w:val="Heading2Char"/>
          <w:rFonts w:ascii="Times New Roman" w:hAnsi="Times New Roman" w:cs="Times New Roman"/>
          <w:color w:val="auto"/>
          <w:sz w:val="24"/>
          <w:szCs w:val="24"/>
          <w:lang w:val="sr-Cyrl-CS"/>
        </w:rPr>
        <w:t>E</w:t>
      </w:r>
      <w:r w:rsidRPr="00A65DEE">
        <w:rPr>
          <w:rStyle w:val="Heading2Char"/>
          <w:rFonts w:ascii="Times New Roman" w:hAnsi="Times New Roman" w:cs="Times New Roman"/>
          <w:color w:val="auto"/>
          <w:sz w:val="24"/>
          <w:szCs w:val="24"/>
          <w:lang w:val="sr-Cyrl-CS"/>
        </w:rPr>
        <w:t xml:space="preserve"> ОСНОВ</w:t>
      </w:r>
      <w:r w:rsidR="00070607" w:rsidRPr="00A65DEE">
        <w:rPr>
          <w:rStyle w:val="Heading2Char"/>
          <w:rFonts w:ascii="Times New Roman" w:hAnsi="Times New Roman" w:cs="Times New Roman"/>
          <w:color w:val="auto"/>
          <w:sz w:val="24"/>
          <w:szCs w:val="24"/>
          <w:lang w:val="sr-Cyrl-CS"/>
        </w:rPr>
        <w:t>Е</w:t>
      </w:r>
    </w:p>
    <w:p w:rsidR="005B324A" w:rsidRPr="00A65DEE" w:rsidRDefault="005B324A" w:rsidP="00323803">
      <w:pPr>
        <w:jc w:val="both"/>
        <w:rPr>
          <w:rFonts w:ascii="Times New Roman" w:hAnsi="Times New Roman" w:cs="Times New Roman"/>
          <w:sz w:val="24"/>
          <w:szCs w:val="24"/>
          <w:lang w:val="sr-Cyrl-CS"/>
        </w:rPr>
      </w:pPr>
    </w:p>
    <w:p w:rsidR="005B324A" w:rsidRPr="00A65DEE" w:rsidRDefault="00FB6AE0" w:rsidP="00A460B6">
      <w:pPr>
        <w:spacing w:line="276" w:lineRule="auto"/>
        <w:ind w:firstLine="567"/>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Као предуслов</w:t>
      </w:r>
      <w:r w:rsidR="005B324A" w:rsidRPr="00A65DEE">
        <w:rPr>
          <w:rFonts w:ascii="Times New Roman" w:hAnsi="Times New Roman" w:cs="Times New Roman"/>
          <w:sz w:val="24"/>
          <w:szCs w:val="24"/>
          <w:lang w:val="sr-Cyrl-CS"/>
        </w:rPr>
        <w:t xml:space="preserve"> за остваривање одрживог друштвено-економског развоја, повољног пословног амбијента и животног стандарда, као и континуираног привредног развоја</w:t>
      </w:r>
      <w:r w:rsidR="00BC6580" w:rsidRPr="00A65DEE">
        <w:rPr>
          <w:rFonts w:ascii="Times New Roman" w:hAnsi="Times New Roman" w:cs="Times New Roman"/>
          <w:sz w:val="24"/>
          <w:szCs w:val="24"/>
          <w:lang w:val="sr-Cyrl-CS"/>
        </w:rPr>
        <w:t>,</w:t>
      </w:r>
      <w:r w:rsidR="005B324A" w:rsidRPr="00A65DEE">
        <w:rPr>
          <w:rFonts w:ascii="Times New Roman" w:hAnsi="Times New Roman" w:cs="Times New Roman"/>
          <w:sz w:val="24"/>
          <w:szCs w:val="24"/>
          <w:lang w:val="sr-Cyrl-CS"/>
        </w:rPr>
        <w:t xml:space="preserve"> потребно је обезбедити једнаке услове за све ак</w:t>
      </w:r>
      <w:r w:rsidR="00E254FE" w:rsidRPr="00A65DEE">
        <w:rPr>
          <w:rFonts w:ascii="Times New Roman" w:hAnsi="Times New Roman" w:cs="Times New Roman"/>
          <w:sz w:val="24"/>
          <w:szCs w:val="24"/>
          <w:lang w:val="sr-Cyrl-CS"/>
        </w:rPr>
        <w:t>тере на тржишту и сузбити нелег</w:t>
      </w:r>
      <w:r w:rsidR="005B324A" w:rsidRPr="00A65DEE">
        <w:rPr>
          <w:rFonts w:ascii="Times New Roman" w:hAnsi="Times New Roman" w:cs="Times New Roman"/>
          <w:sz w:val="24"/>
          <w:szCs w:val="24"/>
          <w:lang w:val="sr-Cyrl-CS"/>
        </w:rPr>
        <w:t>алне токове новца и неформалну економију.</w:t>
      </w:r>
    </w:p>
    <w:p w:rsidR="005B324A" w:rsidRPr="00A65DEE" w:rsidRDefault="005B324A" w:rsidP="00A460B6">
      <w:pPr>
        <w:spacing w:line="276" w:lineRule="auto"/>
        <w:ind w:firstLine="567"/>
        <w:jc w:val="both"/>
        <w:rPr>
          <w:rFonts w:ascii="Times New Roman" w:hAnsi="Times New Roman" w:cs="Times New Roman"/>
          <w:sz w:val="24"/>
          <w:szCs w:val="24"/>
          <w:lang w:val="sr-Cyrl-CS"/>
        </w:rPr>
      </w:pPr>
    </w:p>
    <w:p w:rsidR="005B324A" w:rsidRPr="00A65DEE" w:rsidRDefault="005B324A" w:rsidP="00A460B6">
      <w:pPr>
        <w:spacing w:line="276" w:lineRule="auto"/>
        <w:ind w:firstLine="567"/>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Национални програм за сузбијање сиве економије (у даљем тексту: Национални програм) утврђује оквир, циљеве и мере за </w:t>
      </w:r>
      <w:r w:rsidR="00D01183" w:rsidRPr="00A65DEE">
        <w:rPr>
          <w:rFonts w:ascii="Times New Roman" w:hAnsi="Times New Roman" w:cs="Times New Roman"/>
          <w:sz w:val="24"/>
          <w:szCs w:val="24"/>
          <w:lang w:val="sr-Cyrl-CS"/>
        </w:rPr>
        <w:t>сузбијање сиве економије</w:t>
      </w:r>
      <w:r w:rsidRPr="00A65DEE">
        <w:rPr>
          <w:rFonts w:ascii="Times New Roman" w:hAnsi="Times New Roman" w:cs="Times New Roman"/>
          <w:sz w:val="24"/>
          <w:szCs w:val="24"/>
          <w:lang w:val="sr-Cyrl-CS"/>
        </w:rPr>
        <w:t xml:space="preserve"> у </w:t>
      </w:r>
      <w:r w:rsidR="00DD687F" w:rsidRPr="00A65DEE">
        <w:rPr>
          <w:rFonts w:ascii="Times New Roman" w:hAnsi="Times New Roman" w:cs="Times New Roman"/>
          <w:sz w:val="24"/>
          <w:szCs w:val="24"/>
          <w:lang w:val="sr-Cyrl-CS"/>
        </w:rPr>
        <w:t xml:space="preserve">Републици </w:t>
      </w:r>
      <w:r w:rsidR="00FB6AE0" w:rsidRPr="00A65DEE">
        <w:rPr>
          <w:rFonts w:ascii="Times New Roman" w:hAnsi="Times New Roman" w:cs="Times New Roman"/>
          <w:sz w:val="24"/>
          <w:szCs w:val="24"/>
          <w:lang w:val="sr-Cyrl-CS"/>
        </w:rPr>
        <w:t>Србији</w:t>
      </w:r>
      <w:r w:rsidRPr="00A65DEE">
        <w:rPr>
          <w:rFonts w:ascii="Times New Roman" w:hAnsi="Times New Roman" w:cs="Times New Roman"/>
          <w:sz w:val="24"/>
          <w:szCs w:val="24"/>
          <w:lang w:val="sr-Cyrl-CS"/>
        </w:rPr>
        <w:t xml:space="preserve">. </w:t>
      </w:r>
    </w:p>
    <w:p w:rsidR="00C0367F" w:rsidRPr="00A65DEE" w:rsidRDefault="00C0367F" w:rsidP="00A460B6">
      <w:pPr>
        <w:spacing w:line="276" w:lineRule="auto"/>
        <w:ind w:firstLine="567"/>
        <w:jc w:val="both"/>
        <w:rPr>
          <w:rFonts w:ascii="Times New Roman" w:hAnsi="Times New Roman" w:cs="Times New Roman"/>
          <w:sz w:val="24"/>
          <w:szCs w:val="24"/>
          <w:lang w:val="sr-Cyrl-CS"/>
        </w:rPr>
      </w:pPr>
    </w:p>
    <w:p w:rsidR="00323803" w:rsidRPr="00A65DEE" w:rsidRDefault="00D02DD8" w:rsidP="00A460B6">
      <w:pPr>
        <w:spacing w:line="276" w:lineRule="auto"/>
        <w:ind w:left="3" w:firstLine="564"/>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 Почев од 2010. године до данас, привреда истиче сиву економију, уз високе </w:t>
      </w:r>
      <w:r w:rsidR="00B55363" w:rsidRPr="00A65DEE">
        <w:rPr>
          <w:rFonts w:ascii="Times New Roman" w:hAnsi="Times New Roman" w:cs="Times New Roman"/>
          <w:sz w:val="24"/>
          <w:szCs w:val="24"/>
          <w:lang w:val="sr-Cyrl-CS"/>
        </w:rPr>
        <w:t>с</w:t>
      </w:r>
      <w:r w:rsidRPr="00A65DEE">
        <w:rPr>
          <w:rFonts w:ascii="Times New Roman" w:hAnsi="Times New Roman" w:cs="Times New Roman"/>
          <w:sz w:val="24"/>
          <w:szCs w:val="24"/>
          <w:lang w:val="sr-Cyrl-CS"/>
        </w:rPr>
        <w:t>топе пореза и доприноса  као једну од две највеће препреке легалном пословању. Истраживање ставова привреде, које је спроведено током августа 2015. године,  показало је да скоро две трећине представника привреде (64%) сматра да пословање предузећа у сивој зони највише угрожава њихово пословање и истиче да сузбијање сиве економије треба да буде на првом месту листе приоритета Владе. У многим земљама у транзицији, па тако и у Републици Србији, сива економија је значајна препрека за развој и за изградњу функционалне тржишне привреде.</w:t>
      </w:r>
    </w:p>
    <w:p w:rsidR="00D02DD8" w:rsidRPr="00A65DEE" w:rsidRDefault="00D02DD8" w:rsidP="00323803">
      <w:pPr>
        <w:jc w:val="both"/>
        <w:rPr>
          <w:rFonts w:ascii="Times New Roman" w:hAnsi="Times New Roman" w:cs="Times New Roman"/>
          <w:sz w:val="24"/>
          <w:szCs w:val="24"/>
          <w:lang w:val="sr-Cyrl-CS"/>
        </w:rPr>
      </w:pPr>
    </w:p>
    <w:p w:rsidR="00323803" w:rsidRPr="00A65DEE" w:rsidRDefault="00B35515" w:rsidP="00B35515">
      <w:pPr>
        <w:autoSpaceDE w:val="0"/>
        <w:autoSpaceDN w:val="0"/>
        <w:adjustRightInd w:val="0"/>
        <w:spacing w:line="276" w:lineRule="auto"/>
        <w:ind w:firstLine="567"/>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Да</w:t>
      </w:r>
      <w:r w:rsidR="00323803"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би</w:t>
      </w:r>
      <w:r w:rsidR="00323803"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се</w:t>
      </w:r>
      <w:r w:rsidR="00323803"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адекватно</w:t>
      </w:r>
      <w:r w:rsidR="00323803"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приступило</w:t>
      </w:r>
      <w:r w:rsidR="00323803"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решавању</w:t>
      </w:r>
      <w:r w:rsidR="00323803"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проблема</w:t>
      </w:r>
      <w:r w:rsidR="00323803"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сиве</w:t>
      </w:r>
      <w:r w:rsidR="00323803"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економије</w:t>
      </w:r>
      <w:r w:rsidR="00BC6580" w:rsidRPr="00A65DEE">
        <w:rPr>
          <w:rFonts w:ascii="Times New Roman" w:hAnsi="Times New Roman" w:cs="Times New Roman"/>
          <w:sz w:val="24"/>
          <w:szCs w:val="24"/>
          <w:lang w:val="sr-Cyrl-CS"/>
        </w:rPr>
        <w:t>,</w:t>
      </w:r>
      <w:r w:rsidR="00323803"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идентификова</w:t>
      </w:r>
      <w:r w:rsidR="00616DC1" w:rsidRPr="00A65DEE">
        <w:rPr>
          <w:rFonts w:ascii="Times New Roman" w:hAnsi="Times New Roman" w:cs="Times New Roman"/>
          <w:sz w:val="24"/>
          <w:szCs w:val="24"/>
          <w:lang w:val="sr-Cyrl-CS"/>
        </w:rPr>
        <w:t>ни су</w:t>
      </w:r>
      <w:r w:rsidR="00323803"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обим</w:t>
      </w:r>
      <w:r w:rsidR="00323803"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узро</w:t>
      </w:r>
      <w:r w:rsidR="00616DC1" w:rsidRPr="00A65DEE">
        <w:rPr>
          <w:rFonts w:ascii="Times New Roman" w:hAnsi="Times New Roman" w:cs="Times New Roman"/>
          <w:sz w:val="24"/>
          <w:szCs w:val="24"/>
          <w:lang w:val="sr-Cyrl-CS"/>
        </w:rPr>
        <w:t>ци</w:t>
      </w:r>
      <w:r w:rsidR="00323803"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и</w:t>
      </w:r>
      <w:r w:rsidR="00323803"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последице</w:t>
      </w:r>
      <w:r w:rsidR="00AC7D3C" w:rsidRPr="00A65DEE">
        <w:rPr>
          <w:rFonts w:ascii="Times New Roman" w:hAnsi="Times New Roman" w:cs="Times New Roman"/>
          <w:sz w:val="24"/>
          <w:szCs w:val="24"/>
          <w:lang w:val="sr-Cyrl-CS"/>
        </w:rPr>
        <w:t xml:space="preserve"> сиве економије</w:t>
      </w:r>
      <w:r w:rsidR="00323803" w:rsidRPr="00A65DEE">
        <w:rPr>
          <w:rFonts w:ascii="Times New Roman" w:hAnsi="Times New Roman" w:cs="Times New Roman"/>
          <w:sz w:val="24"/>
          <w:szCs w:val="24"/>
          <w:lang w:val="sr-Cyrl-CS"/>
        </w:rPr>
        <w:t xml:space="preserve">. </w:t>
      </w:r>
    </w:p>
    <w:p w:rsidR="00323803" w:rsidRPr="00A65DEE" w:rsidRDefault="00323803" w:rsidP="00323803">
      <w:pPr>
        <w:autoSpaceDE w:val="0"/>
        <w:autoSpaceDN w:val="0"/>
        <w:adjustRightInd w:val="0"/>
        <w:spacing w:line="276" w:lineRule="auto"/>
        <w:jc w:val="both"/>
        <w:rPr>
          <w:rFonts w:ascii="Times New Roman" w:hAnsi="Times New Roman" w:cs="Times New Roman"/>
          <w:sz w:val="24"/>
          <w:szCs w:val="24"/>
          <w:lang w:val="sr-Cyrl-CS"/>
        </w:rPr>
      </w:pPr>
    </w:p>
    <w:p w:rsidR="00323803" w:rsidRPr="00A65DEE" w:rsidRDefault="00616DC1" w:rsidP="00334F3B">
      <w:pPr>
        <w:autoSpaceDE w:val="0"/>
        <w:autoSpaceDN w:val="0"/>
        <w:adjustRightInd w:val="0"/>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Иако се</w:t>
      </w:r>
      <w:r w:rsidR="00ED0B43" w:rsidRPr="00A65DEE">
        <w:rPr>
          <w:rFonts w:ascii="Times New Roman" w:hAnsi="Times New Roman" w:cs="Times New Roman"/>
          <w:sz w:val="24"/>
          <w:szCs w:val="24"/>
          <w:lang w:val="sr-Cyrl-CS"/>
        </w:rPr>
        <w:t xml:space="preserve"> </w:t>
      </w:r>
      <w:r w:rsidR="009B65AE" w:rsidRPr="00A65DEE">
        <w:rPr>
          <w:rFonts w:ascii="Times New Roman" w:hAnsi="Times New Roman" w:cs="Times New Roman"/>
          <w:sz w:val="24"/>
          <w:szCs w:val="24"/>
          <w:lang w:val="sr-Cyrl-CS"/>
        </w:rPr>
        <w:t>п</w:t>
      </w:r>
      <w:r w:rsidR="00511E27" w:rsidRPr="00A65DEE">
        <w:rPr>
          <w:rFonts w:ascii="Times New Roman" w:hAnsi="Times New Roman" w:cs="Times New Roman"/>
          <w:sz w:val="24"/>
          <w:szCs w:val="24"/>
          <w:lang w:val="sr-Cyrl-CS"/>
        </w:rPr>
        <w:t>оказало да је о</w:t>
      </w:r>
      <w:r w:rsidR="00B35515" w:rsidRPr="00A65DEE">
        <w:rPr>
          <w:rFonts w:ascii="Times New Roman" w:hAnsi="Times New Roman" w:cs="Times New Roman"/>
          <w:sz w:val="24"/>
          <w:szCs w:val="24"/>
          <w:lang w:val="sr-Cyrl-CS"/>
        </w:rPr>
        <w:t>бим</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сиве</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економије</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у</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Републици</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Србији</w:t>
      </w:r>
      <w:r w:rsidR="00602E09" w:rsidRPr="00A65DEE">
        <w:rPr>
          <w:rFonts w:ascii="Times New Roman" w:hAnsi="Times New Roman" w:cs="Times New Roman"/>
          <w:sz w:val="24"/>
          <w:szCs w:val="24"/>
          <w:lang w:val="sr-Cyrl-CS"/>
        </w:rPr>
        <w:t xml:space="preserve"> тешко прецизно проценити,</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проце</w:t>
      </w:r>
      <w:r w:rsidR="00DE2A95" w:rsidRPr="00A65DEE">
        <w:rPr>
          <w:rFonts w:ascii="Times New Roman" w:hAnsi="Times New Roman" w:cs="Times New Roman"/>
          <w:sz w:val="24"/>
          <w:szCs w:val="24"/>
          <w:lang w:val="sr-Cyrl-CS"/>
        </w:rPr>
        <w:t>на</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је</w:t>
      </w:r>
      <w:r w:rsidR="00323803" w:rsidRPr="00A65DEE">
        <w:rPr>
          <w:rFonts w:ascii="Times New Roman" w:hAnsi="Times New Roman" w:cs="Times New Roman"/>
          <w:sz w:val="24"/>
          <w:szCs w:val="24"/>
          <w:lang w:val="sr-Cyrl-CS"/>
        </w:rPr>
        <w:t xml:space="preserve"> </w:t>
      </w:r>
      <w:r w:rsidR="002E4BA4" w:rsidRPr="00A65DEE">
        <w:rPr>
          <w:rFonts w:ascii="Times New Roman" w:hAnsi="Times New Roman" w:cs="Times New Roman"/>
          <w:sz w:val="24"/>
          <w:szCs w:val="24"/>
          <w:lang w:val="sr-Cyrl-CS"/>
        </w:rPr>
        <w:t>обављен</w:t>
      </w:r>
      <w:r w:rsidR="00DE2A95" w:rsidRPr="00A65DEE">
        <w:rPr>
          <w:rFonts w:ascii="Times New Roman" w:hAnsi="Times New Roman" w:cs="Times New Roman"/>
          <w:sz w:val="24"/>
          <w:szCs w:val="24"/>
          <w:lang w:val="sr-Cyrl-CS"/>
        </w:rPr>
        <w:t>а</w:t>
      </w:r>
      <w:r w:rsidR="002E4BA4"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кори</w:t>
      </w:r>
      <w:r w:rsidR="00AC7D3C" w:rsidRPr="00A65DEE">
        <w:rPr>
          <w:rFonts w:ascii="Times New Roman" w:hAnsi="Times New Roman" w:cs="Times New Roman"/>
          <w:sz w:val="24"/>
          <w:szCs w:val="24"/>
          <w:lang w:val="sr-Cyrl-CS"/>
        </w:rPr>
        <w:t>ш</w:t>
      </w:r>
      <w:r w:rsidR="002E4BA4" w:rsidRPr="00A65DEE">
        <w:rPr>
          <w:rFonts w:ascii="Times New Roman" w:hAnsi="Times New Roman" w:cs="Times New Roman"/>
          <w:sz w:val="24"/>
          <w:szCs w:val="24"/>
          <w:lang w:val="sr-Cyrl-CS"/>
        </w:rPr>
        <w:t xml:space="preserve">ћењем </w:t>
      </w:r>
      <w:r w:rsidR="00B35515" w:rsidRPr="00A65DEE">
        <w:rPr>
          <w:rFonts w:ascii="Times New Roman" w:hAnsi="Times New Roman" w:cs="Times New Roman"/>
          <w:sz w:val="24"/>
          <w:szCs w:val="24"/>
          <w:lang w:val="sr-Cyrl-CS"/>
        </w:rPr>
        <w:t>три</w:t>
      </w:r>
      <w:r w:rsidR="00323803" w:rsidRPr="00A65DEE">
        <w:rPr>
          <w:rFonts w:ascii="Times New Roman" w:hAnsi="Times New Roman" w:cs="Times New Roman"/>
          <w:sz w:val="24"/>
          <w:szCs w:val="24"/>
          <w:lang w:val="sr-Cyrl-CS"/>
        </w:rPr>
        <w:t xml:space="preserve"> </w:t>
      </w:r>
      <w:r w:rsidR="002E4BA4" w:rsidRPr="00A65DEE">
        <w:rPr>
          <w:rFonts w:ascii="Times New Roman" w:hAnsi="Times New Roman" w:cs="Times New Roman"/>
          <w:sz w:val="24"/>
          <w:szCs w:val="24"/>
          <w:lang w:val="sr-Cyrl-CS"/>
        </w:rPr>
        <w:t>методе</w:t>
      </w:r>
      <w:r w:rsidR="00323803" w:rsidRPr="00A65DEE">
        <w:rPr>
          <w:rFonts w:ascii="Times New Roman" w:hAnsi="Times New Roman" w:cs="Times New Roman"/>
          <w:sz w:val="24"/>
          <w:szCs w:val="24"/>
          <w:lang w:val="sr-Cyrl-CS"/>
        </w:rPr>
        <w:t>:</w:t>
      </w:r>
    </w:p>
    <w:p w:rsidR="001F4EBA" w:rsidRPr="00A65DEE" w:rsidRDefault="001F4EBA" w:rsidP="00334F3B">
      <w:pPr>
        <w:autoSpaceDE w:val="0"/>
        <w:autoSpaceDN w:val="0"/>
        <w:adjustRightInd w:val="0"/>
        <w:spacing w:line="276" w:lineRule="auto"/>
        <w:ind w:firstLine="720"/>
        <w:jc w:val="both"/>
        <w:rPr>
          <w:rFonts w:ascii="Times New Roman" w:hAnsi="Times New Roman" w:cs="Times New Roman"/>
          <w:sz w:val="24"/>
          <w:szCs w:val="24"/>
          <w:lang w:val="sr-Cyrl-CS"/>
        </w:rPr>
      </w:pPr>
    </w:p>
    <w:p w:rsidR="00323803" w:rsidRPr="00A65DEE" w:rsidRDefault="00095FB4" w:rsidP="0008059F">
      <w:pPr>
        <w:autoSpaceDE w:val="0"/>
        <w:autoSpaceDN w:val="0"/>
        <w:adjustRightInd w:val="0"/>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1</w:t>
      </w:r>
      <w:r w:rsidR="001F4EBA" w:rsidRPr="00A65DEE">
        <w:rPr>
          <w:rFonts w:ascii="Times New Roman" w:hAnsi="Times New Roman" w:cs="Times New Roman"/>
          <w:sz w:val="24"/>
          <w:szCs w:val="24"/>
          <w:lang w:val="sr-Cyrl-CS"/>
        </w:rPr>
        <w:t>)</w:t>
      </w:r>
      <w:r w:rsidR="00334F3B" w:rsidRPr="00A65DEE">
        <w:rPr>
          <w:rFonts w:ascii="Times New Roman" w:hAnsi="Times New Roman" w:cs="Times New Roman"/>
          <w:sz w:val="24"/>
          <w:szCs w:val="24"/>
          <w:lang w:val="sr-Cyrl-CS"/>
        </w:rPr>
        <w:t xml:space="preserve"> </w:t>
      </w:r>
      <w:r w:rsidR="00AC7D3C" w:rsidRPr="00A65DEE">
        <w:rPr>
          <w:rFonts w:ascii="Times New Roman" w:hAnsi="Times New Roman" w:cs="Times New Roman"/>
          <w:sz w:val="24"/>
          <w:szCs w:val="24"/>
          <w:lang w:val="sr-Cyrl-CS"/>
        </w:rPr>
        <w:t>MIMIC</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методом</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заснованом</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на</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моделирању</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обим</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сиве</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економије</w:t>
      </w:r>
      <w:r w:rsidR="00323803" w:rsidRPr="00A65DEE">
        <w:rPr>
          <w:rFonts w:ascii="Times New Roman" w:hAnsi="Times New Roman" w:cs="Times New Roman"/>
          <w:sz w:val="24"/>
          <w:szCs w:val="24"/>
          <w:lang w:val="sr-Cyrl-CS"/>
        </w:rPr>
        <w:t xml:space="preserve"> </w:t>
      </w:r>
      <w:r w:rsidR="00FB6AE0" w:rsidRPr="00A65DEE">
        <w:rPr>
          <w:rFonts w:ascii="Times New Roman" w:hAnsi="Times New Roman" w:cs="Times New Roman"/>
          <w:sz w:val="24"/>
          <w:szCs w:val="24"/>
          <w:lang w:val="sr-Cyrl-CS"/>
        </w:rPr>
        <w:t xml:space="preserve">процењен </w:t>
      </w:r>
      <w:r w:rsidR="00B35515" w:rsidRPr="00A65DEE">
        <w:rPr>
          <w:rFonts w:ascii="Times New Roman" w:hAnsi="Times New Roman" w:cs="Times New Roman"/>
          <w:sz w:val="24"/>
          <w:szCs w:val="24"/>
          <w:lang w:val="sr-Cyrl-CS"/>
        </w:rPr>
        <w:t>је</w:t>
      </w:r>
      <w:r w:rsidR="00323803" w:rsidRPr="00A65DEE">
        <w:rPr>
          <w:rFonts w:ascii="Times New Roman" w:hAnsi="Times New Roman" w:cs="Times New Roman"/>
          <w:sz w:val="24"/>
          <w:szCs w:val="24"/>
          <w:lang w:val="sr-Cyrl-CS"/>
        </w:rPr>
        <w:t xml:space="preserve"> </w:t>
      </w:r>
      <w:r w:rsidR="00FB6AE0" w:rsidRPr="00A65DEE">
        <w:rPr>
          <w:rFonts w:ascii="Times New Roman" w:hAnsi="Times New Roman" w:cs="Times New Roman"/>
          <w:sz w:val="24"/>
          <w:szCs w:val="24"/>
          <w:lang w:val="sr-Cyrl-CS"/>
        </w:rPr>
        <w:t xml:space="preserve">на </w:t>
      </w:r>
      <w:r w:rsidR="00323803" w:rsidRPr="00A65DEE">
        <w:rPr>
          <w:rFonts w:ascii="Times New Roman" w:hAnsi="Times New Roman" w:cs="Times New Roman"/>
          <w:sz w:val="24"/>
          <w:szCs w:val="24"/>
          <w:lang w:val="sr-Cyrl-CS"/>
        </w:rPr>
        <w:t>30</w:t>
      </w:r>
      <w:r w:rsidR="00A3637F" w:rsidRPr="00A65DEE">
        <w:rPr>
          <w:rFonts w:ascii="Times New Roman" w:hAnsi="Times New Roman" w:cs="Times New Roman"/>
          <w:sz w:val="24"/>
          <w:szCs w:val="24"/>
          <w:lang w:val="sr-Cyrl-CS"/>
        </w:rPr>
        <w:t>,1</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бруто</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друштвеног</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производа</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у</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даљем</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тексту</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БДП</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у</w:t>
      </w:r>
      <w:r w:rsidR="00323803" w:rsidRPr="00A65DEE">
        <w:rPr>
          <w:rFonts w:ascii="Times New Roman" w:hAnsi="Times New Roman" w:cs="Times New Roman"/>
          <w:sz w:val="24"/>
          <w:szCs w:val="24"/>
          <w:lang w:val="sr-Cyrl-CS"/>
        </w:rPr>
        <w:t xml:space="preserve"> 2010. </w:t>
      </w:r>
      <w:r w:rsidR="00B35515" w:rsidRPr="00A65DEE">
        <w:rPr>
          <w:rFonts w:ascii="Times New Roman" w:hAnsi="Times New Roman" w:cs="Times New Roman"/>
          <w:sz w:val="24"/>
          <w:szCs w:val="24"/>
          <w:lang w:val="sr-Cyrl-CS"/>
        </w:rPr>
        <w:t>години</w:t>
      </w:r>
      <w:r w:rsidR="00323803" w:rsidRPr="00A65DEE">
        <w:rPr>
          <w:rFonts w:ascii="Times New Roman" w:hAnsi="Times New Roman" w:cs="Times New Roman"/>
          <w:sz w:val="24"/>
          <w:szCs w:val="24"/>
          <w:lang w:val="sr-Cyrl-CS"/>
        </w:rPr>
        <w:t>;</w:t>
      </w:r>
    </w:p>
    <w:p w:rsidR="00323803" w:rsidRPr="00A65DEE" w:rsidRDefault="00095FB4" w:rsidP="0008059F">
      <w:pPr>
        <w:pStyle w:val="ListParagraph"/>
        <w:autoSpaceDE w:val="0"/>
        <w:autoSpaceDN w:val="0"/>
        <w:adjustRightInd w:val="0"/>
        <w:spacing w:line="276" w:lineRule="auto"/>
        <w:ind w:left="0"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2</w:t>
      </w:r>
      <w:r w:rsidR="001F4EBA" w:rsidRPr="00A65DEE">
        <w:rPr>
          <w:rFonts w:ascii="Times New Roman" w:hAnsi="Times New Roman" w:cs="Times New Roman"/>
          <w:sz w:val="24"/>
          <w:szCs w:val="24"/>
          <w:lang w:val="sr-Cyrl-CS"/>
        </w:rPr>
        <w:t>)</w:t>
      </w:r>
      <w:r w:rsidR="00AC7D3C" w:rsidRPr="00A65DEE">
        <w:rPr>
          <w:rFonts w:ascii="Times New Roman" w:hAnsi="Times New Roman" w:cs="Times New Roman"/>
          <w:sz w:val="24"/>
          <w:szCs w:val="24"/>
          <w:lang w:val="sr-Cyrl-CS"/>
        </w:rPr>
        <w:t xml:space="preserve"> HTC</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методом</w:t>
      </w:r>
      <w:r w:rsidR="0066359D" w:rsidRPr="00A65DEE">
        <w:rPr>
          <w:rFonts w:ascii="Times New Roman" w:hAnsi="Times New Roman" w:cs="Times New Roman"/>
          <w:sz w:val="24"/>
          <w:szCs w:val="24"/>
          <w:lang w:val="sr-Cyrl-CS"/>
        </w:rPr>
        <w:t xml:space="preserve"> (household tax compliance)</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заснованом</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на</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поштовању</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пореских</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прописа</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код</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домаћинстава</w:t>
      </w:r>
      <w:r w:rsidR="00AC7D3C" w:rsidRPr="00A65DEE">
        <w:rPr>
          <w:rFonts w:ascii="Times New Roman" w:hAnsi="Times New Roman" w:cs="Times New Roman"/>
          <w:sz w:val="24"/>
          <w:szCs w:val="24"/>
          <w:lang w:val="sr-Cyrl-CS"/>
        </w:rPr>
        <w:t>,</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обим</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сиве</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економије</w:t>
      </w:r>
      <w:r w:rsidR="00323803" w:rsidRPr="00A65DEE">
        <w:rPr>
          <w:rFonts w:ascii="Times New Roman" w:hAnsi="Times New Roman" w:cs="Times New Roman"/>
          <w:sz w:val="24"/>
          <w:szCs w:val="24"/>
          <w:lang w:val="sr-Cyrl-CS"/>
        </w:rPr>
        <w:t xml:space="preserve"> </w:t>
      </w:r>
      <w:r w:rsidR="00FB6AE0" w:rsidRPr="00A65DEE">
        <w:rPr>
          <w:rFonts w:ascii="Times New Roman" w:hAnsi="Times New Roman" w:cs="Times New Roman"/>
          <w:sz w:val="24"/>
          <w:szCs w:val="24"/>
          <w:lang w:val="sr-Cyrl-CS"/>
        </w:rPr>
        <w:t xml:space="preserve">процењен </w:t>
      </w:r>
      <w:r w:rsidR="00B35515" w:rsidRPr="00A65DEE">
        <w:rPr>
          <w:rFonts w:ascii="Times New Roman" w:hAnsi="Times New Roman" w:cs="Times New Roman"/>
          <w:sz w:val="24"/>
          <w:szCs w:val="24"/>
          <w:lang w:val="sr-Cyrl-CS"/>
        </w:rPr>
        <w:t>је</w:t>
      </w:r>
      <w:r w:rsidR="00FB6AE0" w:rsidRPr="00A65DEE">
        <w:rPr>
          <w:rFonts w:ascii="Times New Roman" w:hAnsi="Times New Roman" w:cs="Times New Roman"/>
          <w:sz w:val="24"/>
          <w:szCs w:val="24"/>
          <w:lang w:val="sr-Cyrl-CS"/>
        </w:rPr>
        <w:t xml:space="preserve"> на</w:t>
      </w:r>
      <w:r w:rsidR="00323803" w:rsidRPr="00A65DEE">
        <w:rPr>
          <w:rFonts w:ascii="Times New Roman" w:hAnsi="Times New Roman" w:cs="Times New Roman"/>
          <w:sz w:val="24"/>
          <w:szCs w:val="24"/>
          <w:lang w:val="sr-Cyrl-CS"/>
        </w:rPr>
        <w:t xml:space="preserve"> 24% </w:t>
      </w:r>
      <w:r w:rsidR="00B35515" w:rsidRPr="00A65DEE">
        <w:rPr>
          <w:rFonts w:ascii="Times New Roman" w:hAnsi="Times New Roman" w:cs="Times New Roman"/>
          <w:sz w:val="24"/>
          <w:szCs w:val="24"/>
          <w:lang w:val="sr-Cyrl-CS"/>
        </w:rPr>
        <w:t>БДП</w:t>
      </w:r>
      <w:r w:rsidR="00323803" w:rsidRPr="00A65DEE">
        <w:rPr>
          <w:rFonts w:ascii="Times New Roman" w:hAnsi="Times New Roman" w:cs="Times New Roman"/>
          <w:sz w:val="24"/>
          <w:szCs w:val="24"/>
          <w:lang w:val="sr-Cyrl-CS"/>
        </w:rPr>
        <w:t>-</w:t>
      </w:r>
      <w:r w:rsidR="00B35515" w:rsidRPr="00A65DEE">
        <w:rPr>
          <w:rFonts w:ascii="Times New Roman" w:hAnsi="Times New Roman" w:cs="Times New Roman"/>
          <w:sz w:val="24"/>
          <w:szCs w:val="24"/>
          <w:lang w:val="sr-Cyrl-CS"/>
        </w:rPr>
        <w:t>а</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у</w:t>
      </w:r>
      <w:r w:rsidR="00323803" w:rsidRPr="00A65DEE">
        <w:rPr>
          <w:rFonts w:ascii="Times New Roman" w:hAnsi="Times New Roman" w:cs="Times New Roman"/>
          <w:sz w:val="24"/>
          <w:szCs w:val="24"/>
          <w:lang w:val="sr-Cyrl-CS"/>
        </w:rPr>
        <w:t xml:space="preserve"> 2010. </w:t>
      </w:r>
      <w:r w:rsidR="00AC7D3C" w:rsidRPr="00A65DEE">
        <w:rPr>
          <w:rFonts w:ascii="Times New Roman" w:hAnsi="Times New Roman" w:cs="Times New Roman"/>
          <w:sz w:val="24"/>
          <w:szCs w:val="24"/>
          <w:lang w:val="sr-Cyrl-CS"/>
        </w:rPr>
        <w:t>г</w:t>
      </w:r>
      <w:r w:rsidR="00B35515" w:rsidRPr="00A65DEE">
        <w:rPr>
          <w:rFonts w:ascii="Times New Roman" w:hAnsi="Times New Roman" w:cs="Times New Roman"/>
          <w:sz w:val="24"/>
          <w:szCs w:val="24"/>
          <w:lang w:val="sr-Cyrl-CS"/>
        </w:rPr>
        <w:t>одини</w:t>
      </w:r>
      <w:r w:rsidR="00AC7D3C" w:rsidRPr="00A65DEE">
        <w:rPr>
          <w:rFonts w:ascii="Times New Roman" w:hAnsi="Times New Roman" w:cs="Times New Roman"/>
          <w:sz w:val="24"/>
          <w:szCs w:val="24"/>
          <w:lang w:val="sr-Cyrl-CS"/>
        </w:rPr>
        <w:t>;</w:t>
      </w:r>
    </w:p>
    <w:p w:rsidR="00547086" w:rsidRPr="00A65DEE" w:rsidRDefault="00095FB4" w:rsidP="0008059F">
      <w:pPr>
        <w:pStyle w:val="ListParagraph"/>
        <w:autoSpaceDE w:val="0"/>
        <w:autoSpaceDN w:val="0"/>
        <w:adjustRightInd w:val="0"/>
        <w:spacing w:after="0" w:line="276" w:lineRule="auto"/>
        <w:ind w:left="0"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3</w:t>
      </w:r>
      <w:r w:rsidR="001F4EBA" w:rsidRPr="00A65DEE">
        <w:rPr>
          <w:rFonts w:ascii="Times New Roman" w:hAnsi="Times New Roman" w:cs="Times New Roman"/>
          <w:sz w:val="24"/>
          <w:szCs w:val="24"/>
          <w:lang w:val="sr-Cyrl-CS"/>
        </w:rPr>
        <w:t>)</w:t>
      </w:r>
      <w:r w:rsidR="00334F3B"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Анкетом</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о</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условима</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пословања</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предузећа</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и</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предузе</w:t>
      </w:r>
      <w:r w:rsidR="00BC6580" w:rsidRPr="00A65DEE">
        <w:rPr>
          <w:rFonts w:ascii="Times New Roman" w:hAnsi="Times New Roman" w:cs="Times New Roman"/>
          <w:sz w:val="24"/>
          <w:szCs w:val="24"/>
          <w:lang w:val="sr-Cyrl-CS"/>
        </w:rPr>
        <w:t>т</w:t>
      </w:r>
      <w:r w:rsidR="00B35515" w:rsidRPr="00A65DEE">
        <w:rPr>
          <w:rFonts w:ascii="Times New Roman" w:hAnsi="Times New Roman" w:cs="Times New Roman"/>
          <w:sz w:val="24"/>
          <w:szCs w:val="24"/>
          <w:lang w:val="sr-Cyrl-CS"/>
        </w:rPr>
        <w:t>ника</w:t>
      </w:r>
      <w:r w:rsidR="00BC6580" w:rsidRPr="00A65DEE">
        <w:rPr>
          <w:rFonts w:ascii="Times New Roman" w:hAnsi="Times New Roman" w:cs="Times New Roman"/>
          <w:sz w:val="24"/>
          <w:szCs w:val="24"/>
          <w:lang w:val="sr-Cyrl-CS"/>
        </w:rPr>
        <w:t>,</w:t>
      </w:r>
      <w:r w:rsidR="00323803" w:rsidRPr="00A65DEE">
        <w:rPr>
          <w:rFonts w:ascii="Times New Roman" w:hAnsi="Times New Roman" w:cs="Times New Roman"/>
          <w:sz w:val="24"/>
          <w:szCs w:val="24"/>
          <w:lang w:val="sr-Cyrl-CS"/>
        </w:rPr>
        <w:t xml:space="preserve"> </w:t>
      </w:r>
      <w:r w:rsidR="00AC7D3C" w:rsidRPr="00A65DEE">
        <w:rPr>
          <w:rFonts w:ascii="Times New Roman" w:hAnsi="Times New Roman" w:cs="Times New Roman"/>
          <w:sz w:val="24"/>
          <w:szCs w:val="24"/>
          <w:lang w:val="sr-Cyrl-CS"/>
        </w:rPr>
        <w:t>којом је идентификована</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сив</w:t>
      </w:r>
      <w:r w:rsidR="00AC7D3C" w:rsidRPr="00A65DEE">
        <w:rPr>
          <w:rFonts w:ascii="Times New Roman" w:hAnsi="Times New Roman" w:cs="Times New Roman"/>
          <w:sz w:val="24"/>
          <w:szCs w:val="24"/>
          <w:lang w:val="sr-Cyrl-CS"/>
        </w:rPr>
        <w:t>а</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економиј</w:t>
      </w:r>
      <w:r w:rsidR="00AC7D3C" w:rsidRPr="00A65DEE">
        <w:rPr>
          <w:rFonts w:ascii="Times New Roman" w:hAnsi="Times New Roman" w:cs="Times New Roman"/>
          <w:sz w:val="24"/>
          <w:szCs w:val="24"/>
          <w:lang w:val="sr-Cyrl-CS"/>
        </w:rPr>
        <w:t>а</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у</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промету</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производа</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и</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делимичном</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или</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потпуном</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рад</w:t>
      </w:r>
      <w:r w:rsidR="00BC6580" w:rsidRPr="00A65DEE">
        <w:rPr>
          <w:rFonts w:ascii="Times New Roman" w:hAnsi="Times New Roman" w:cs="Times New Roman"/>
          <w:sz w:val="24"/>
          <w:szCs w:val="24"/>
          <w:lang w:val="sr-Cyrl-CS"/>
        </w:rPr>
        <w:t>у</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на</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црно</w:t>
      </w:r>
      <w:r w:rsidR="00AC7D3C" w:rsidRPr="00A65DEE">
        <w:rPr>
          <w:rFonts w:ascii="Times New Roman" w:hAnsi="Times New Roman" w:cs="Times New Roman"/>
          <w:sz w:val="24"/>
          <w:szCs w:val="24"/>
          <w:lang w:val="sr-Cyrl-CS"/>
        </w:rPr>
        <w:t>,</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обим</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сиве</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економије</w:t>
      </w:r>
      <w:r w:rsidR="00323803" w:rsidRPr="00A65DEE">
        <w:rPr>
          <w:rFonts w:ascii="Times New Roman" w:hAnsi="Times New Roman" w:cs="Times New Roman"/>
          <w:sz w:val="24"/>
          <w:szCs w:val="24"/>
          <w:lang w:val="sr-Cyrl-CS"/>
        </w:rPr>
        <w:t xml:space="preserve"> </w:t>
      </w:r>
      <w:r w:rsidR="00FB6AE0" w:rsidRPr="00A65DEE">
        <w:rPr>
          <w:rFonts w:ascii="Times New Roman" w:hAnsi="Times New Roman" w:cs="Times New Roman"/>
          <w:sz w:val="24"/>
          <w:szCs w:val="24"/>
          <w:lang w:val="sr-Cyrl-CS"/>
        </w:rPr>
        <w:t xml:space="preserve">процењен </w:t>
      </w:r>
      <w:r w:rsidR="00B35515" w:rsidRPr="00A65DEE">
        <w:rPr>
          <w:rFonts w:ascii="Times New Roman" w:hAnsi="Times New Roman" w:cs="Times New Roman"/>
          <w:sz w:val="24"/>
          <w:szCs w:val="24"/>
          <w:lang w:val="sr-Cyrl-CS"/>
        </w:rPr>
        <w:t>је</w:t>
      </w:r>
      <w:r w:rsidR="00323803" w:rsidRPr="00A65DEE">
        <w:rPr>
          <w:rFonts w:ascii="Times New Roman" w:hAnsi="Times New Roman" w:cs="Times New Roman"/>
          <w:sz w:val="24"/>
          <w:szCs w:val="24"/>
          <w:lang w:val="sr-Cyrl-CS"/>
        </w:rPr>
        <w:t xml:space="preserve"> </w:t>
      </w:r>
      <w:r w:rsidR="00FB6AE0" w:rsidRPr="00A65DEE">
        <w:rPr>
          <w:rFonts w:ascii="Times New Roman" w:hAnsi="Times New Roman" w:cs="Times New Roman"/>
          <w:sz w:val="24"/>
          <w:szCs w:val="24"/>
          <w:lang w:val="sr-Cyrl-CS"/>
        </w:rPr>
        <w:t xml:space="preserve">на </w:t>
      </w:r>
      <w:r w:rsidR="00323803" w:rsidRPr="00A65DEE">
        <w:rPr>
          <w:rFonts w:ascii="Times New Roman" w:hAnsi="Times New Roman" w:cs="Times New Roman"/>
          <w:sz w:val="24"/>
          <w:szCs w:val="24"/>
          <w:lang w:val="sr-Cyrl-CS"/>
        </w:rPr>
        <w:t xml:space="preserve">21% </w:t>
      </w:r>
      <w:r w:rsidR="00B35515" w:rsidRPr="00A65DEE">
        <w:rPr>
          <w:rFonts w:ascii="Times New Roman" w:hAnsi="Times New Roman" w:cs="Times New Roman"/>
          <w:sz w:val="24"/>
          <w:szCs w:val="24"/>
          <w:lang w:val="sr-Cyrl-CS"/>
        </w:rPr>
        <w:t>БДП</w:t>
      </w:r>
      <w:r w:rsidR="00323803" w:rsidRPr="00A65DEE">
        <w:rPr>
          <w:rFonts w:ascii="Times New Roman" w:hAnsi="Times New Roman" w:cs="Times New Roman"/>
          <w:sz w:val="24"/>
          <w:szCs w:val="24"/>
          <w:lang w:val="sr-Cyrl-CS"/>
        </w:rPr>
        <w:t>-</w:t>
      </w:r>
      <w:r w:rsidR="00B35515" w:rsidRPr="00A65DEE">
        <w:rPr>
          <w:rFonts w:ascii="Times New Roman" w:hAnsi="Times New Roman" w:cs="Times New Roman"/>
          <w:sz w:val="24"/>
          <w:szCs w:val="24"/>
          <w:lang w:val="sr-Cyrl-CS"/>
        </w:rPr>
        <w:t>а</w:t>
      </w:r>
      <w:r w:rsidR="00323803" w:rsidRPr="00A65DEE">
        <w:rPr>
          <w:rFonts w:ascii="Times New Roman" w:hAnsi="Times New Roman" w:cs="Times New Roman"/>
          <w:sz w:val="24"/>
          <w:szCs w:val="24"/>
          <w:lang w:val="sr-Cyrl-CS"/>
        </w:rPr>
        <w:t xml:space="preserve"> </w:t>
      </w:r>
      <w:r w:rsidR="00B35515" w:rsidRPr="00A65DEE">
        <w:rPr>
          <w:rFonts w:ascii="Times New Roman" w:hAnsi="Times New Roman" w:cs="Times New Roman"/>
          <w:sz w:val="24"/>
          <w:szCs w:val="24"/>
          <w:lang w:val="sr-Cyrl-CS"/>
        </w:rPr>
        <w:t>у</w:t>
      </w:r>
      <w:r w:rsidR="00323803" w:rsidRPr="00A65DEE">
        <w:rPr>
          <w:rFonts w:ascii="Times New Roman" w:hAnsi="Times New Roman" w:cs="Times New Roman"/>
          <w:sz w:val="24"/>
          <w:szCs w:val="24"/>
          <w:lang w:val="sr-Cyrl-CS"/>
        </w:rPr>
        <w:t xml:space="preserve"> 2013. </w:t>
      </w:r>
      <w:r w:rsidR="00B41A29" w:rsidRPr="00A65DEE">
        <w:rPr>
          <w:rFonts w:ascii="Times New Roman" w:hAnsi="Times New Roman" w:cs="Times New Roman"/>
          <w:sz w:val="24"/>
          <w:szCs w:val="24"/>
          <w:lang w:val="sr-Cyrl-CS"/>
        </w:rPr>
        <w:t>г</w:t>
      </w:r>
      <w:r w:rsidR="00547086" w:rsidRPr="00A65DEE">
        <w:rPr>
          <w:rFonts w:ascii="Times New Roman" w:hAnsi="Times New Roman" w:cs="Times New Roman"/>
          <w:sz w:val="24"/>
          <w:szCs w:val="24"/>
          <w:lang w:val="sr-Cyrl-CS"/>
        </w:rPr>
        <w:t>один</w:t>
      </w:r>
      <w:r w:rsidR="00B2243A" w:rsidRPr="00A65DEE">
        <w:rPr>
          <w:rFonts w:ascii="Times New Roman" w:hAnsi="Times New Roman" w:cs="Times New Roman"/>
          <w:sz w:val="24"/>
          <w:szCs w:val="24"/>
          <w:lang w:val="sr-Cyrl-CS"/>
        </w:rPr>
        <w:t>и</w:t>
      </w:r>
      <w:r w:rsidR="002E4BA4" w:rsidRPr="00A65DEE">
        <w:rPr>
          <w:rFonts w:ascii="Times New Roman" w:hAnsi="Times New Roman" w:cs="Times New Roman"/>
          <w:sz w:val="24"/>
          <w:szCs w:val="24"/>
          <w:lang w:val="sr-Cyrl-CS"/>
        </w:rPr>
        <w:t>.</w:t>
      </w:r>
    </w:p>
    <w:p w:rsidR="0021352B" w:rsidRPr="00A65DEE" w:rsidRDefault="0021352B" w:rsidP="0008059F">
      <w:pPr>
        <w:pStyle w:val="ListParagraph"/>
        <w:autoSpaceDE w:val="0"/>
        <w:autoSpaceDN w:val="0"/>
        <w:adjustRightInd w:val="0"/>
        <w:spacing w:after="0" w:line="276" w:lineRule="auto"/>
        <w:ind w:left="0" w:firstLine="720"/>
        <w:jc w:val="both"/>
        <w:rPr>
          <w:rFonts w:ascii="Times New Roman" w:hAnsi="Times New Roman" w:cs="Times New Roman"/>
          <w:sz w:val="24"/>
          <w:szCs w:val="24"/>
          <w:lang w:val="sr-Cyrl-CS"/>
        </w:rPr>
      </w:pPr>
    </w:p>
    <w:p w:rsidR="0021352B" w:rsidRPr="00A65DEE" w:rsidRDefault="0021352B" w:rsidP="0008059F">
      <w:pPr>
        <w:pStyle w:val="ListParagraph"/>
        <w:autoSpaceDE w:val="0"/>
        <w:autoSpaceDN w:val="0"/>
        <w:adjustRightInd w:val="0"/>
        <w:spacing w:after="0" w:line="276" w:lineRule="auto"/>
        <w:ind w:left="0"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С обзиром да је Република Србија, кандидат за чланство у Европској унији</w:t>
      </w:r>
      <w:r w:rsidR="009A4307" w:rsidRPr="00A65DEE">
        <w:rPr>
          <w:rFonts w:ascii="Times New Roman" w:hAnsi="Times New Roman" w:cs="Times New Roman"/>
          <w:sz w:val="24"/>
          <w:szCs w:val="24"/>
          <w:lang w:val="sr-Cyrl-CS"/>
        </w:rPr>
        <w:t xml:space="preserve"> (у даљем тексту: ЕУ)</w:t>
      </w:r>
      <w:r w:rsidRPr="00A65DEE">
        <w:rPr>
          <w:rFonts w:ascii="Times New Roman" w:hAnsi="Times New Roman" w:cs="Times New Roman"/>
          <w:sz w:val="24"/>
          <w:szCs w:val="24"/>
          <w:lang w:val="sr-Cyrl-CS"/>
        </w:rPr>
        <w:t>, намеће се за циљ смањење учешћа сиве економије у БДП на просечан ниво учешћа сиве економије у БДП</w:t>
      </w:r>
      <w:r w:rsidR="009A4307" w:rsidRPr="00A65DEE">
        <w:rPr>
          <w:rFonts w:ascii="Times New Roman" w:hAnsi="Times New Roman" w:cs="Times New Roman"/>
          <w:sz w:val="24"/>
          <w:szCs w:val="24"/>
          <w:lang w:val="sr-Cyrl-CS"/>
        </w:rPr>
        <w:t xml:space="preserve"> код земаља које су последње приступиле у чланство ЕУ, и то у години њиховог приступања.</w:t>
      </w:r>
      <w:r w:rsidRPr="00A65DEE">
        <w:rPr>
          <w:rFonts w:ascii="Times New Roman" w:hAnsi="Times New Roman" w:cs="Times New Roman"/>
          <w:sz w:val="24"/>
          <w:szCs w:val="24"/>
          <w:lang w:val="sr-Cyrl-CS"/>
        </w:rPr>
        <w:t xml:space="preserve"> </w:t>
      </w:r>
      <w:r w:rsidR="009A4307" w:rsidRPr="00A65DEE">
        <w:rPr>
          <w:rFonts w:ascii="Times New Roman" w:hAnsi="Times New Roman" w:cs="Times New Roman"/>
          <w:sz w:val="24"/>
          <w:szCs w:val="24"/>
          <w:lang w:val="sr-Cyrl-CS"/>
        </w:rPr>
        <w:t>П</w:t>
      </w:r>
      <w:r w:rsidRPr="00A65DEE">
        <w:rPr>
          <w:rFonts w:ascii="Times New Roman" w:hAnsi="Times New Roman" w:cs="Times New Roman"/>
          <w:sz w:val="24"/>
          <w:szCs w:val="24"/>
          <w:lang w:val="sr-Cyrl-CS"/>
        </w:rPr>
        <w:t xml:space="preserve">оређења ради, </w:t>
      </w:r>
      <w:r w:rsidR="009A4307" w:rsidRPr="00A65DEE">
        <w:rPr>
          <w:rFonts w:ascii="Times New Roman" w:hAnsi="Times New Roman" w:cs="Times New Roman"/>
          <w:sz w:val="24"/>
          <w:szCs w:val="24"/>
          <w:lang w:val="sr-Cyrl-CS"/>
        </w:rPr>
        <w:t>и</w:t>
      </w:r>
      <w:r w:rsidRPr="00A65DEE">
        <w:rPr>
          <w:rFonts w:ascii="Times New Roman" w:hAnsi="Times New Roman" w:cs="Times New Roman"/>
          <w:sz w:val="24"/>
          <w:szCs w:val="24"/>
          <w:lang w:val="sr-Cyrl-CS"/>
        </w:rPr>
        <w:t>страживањ</w:t>
      </w:r>
      <w:r w:rsidR="009A4307" w:rsidRPr="00A65DEE">
        <w:rPr>
          <w:rFonts w:ascii="Times New Roman" w:hAnsi="Times New Roman" w:cs="Times New Roman"/>
          <w:sz w:val="24"/>
          <w:szCs w:val="24"/>
          <w:lang w:val="sr-Cyrl-CS"/>
        </w:rPr>
        <w:t>е</w:t>
      </w:r>
      <w:r w:rsidRPr="00A65DEE">
        <w:rPr>
          <w:rFonts w:ascii="Times New Roman" w:hAnsi="Times New Roman" w:cs="Times New Roman"/>
          <w:sz w:val="24"/>
          <w:szCs w:val="24"/>
          <w:lang w:val="sr-Cyrl-CS"/>
        </w:rPr>
        <w:t xml:space="preserve"> Фондације за развој економске науке </w:t>
      </w:r>
      <w:r w:rsidR="009A4307" w:rsidRPr="00A65DEE">
        <w:rPr>
          <w:rFonts w:ascii="Times New Roman" w:hAnsi="Times New Roman" w:cs="Times New Roman"/>
          <w:sz w:val="24"/>
          <w:szCs w:val="24"/>
          <w:lang w:val="sr-Cyrl-CS"/>
        </w:rPr>
        <w:t>утврдило</w:t>
      </w:r>
      <w:r w:rsidRPr="00A65DEE">
        <w:rPr>
          <w:rFonts w:ascii="Times New Roman" w:hAnsi="Times New Roman" w:cs="Times New Roman"/>
          <w:sz w:val="24"/>
          <w:szCs w:val="24"/>
          <w:lang w:val="sr-Cyrl-CS"/>
        </w:rPr>
        <w:t xml:space="preserve"> је </w:t>
      </w:r>
      <w:r w:rsidR="009A4307" w:rsidRPr="00A65DEE">
        <w:rPr>
          <w:rFonts w:ascii="Times New Roman" w:hAnsi="Times New Roman" w:cs="Times New Roman"/>
          <w:sz w:val="24"/>
          <w:szCs w:val="24"/>
          <w:lang w:val="sr-Cyrl-CS"/>
        </w:rPr>
        <w:t xml:space="preserve">да </w:t>
      </w:r>
      <w:r w:rsidRPr="00A65DEE">
        <w:rPr>
          <w:rFonts w:ascii="Times New Roman" w:hAnsi="Times New Roman" w:cs="Times New Roman"/>
          <w:sz w:val="24"/>
          <w:szCs w:val="24"/>
          <w:lang w:val="sr-Cyrl-CS"/>
        </w:rPr>
        <w:t xml:space="preserve">просечно учешће сиве економије у БДП у једанаест  земаља које су последње приступиле Европској унији, у години у </w:t>
      </w:r>
      <w:r w:rsidRPr="00A65DEE">
        <w:rPr>
          <w:rFonts w:ascii="Times New Roman" w:hAnsi="Times New Roman" w:cs="Times New Roman"/>
          <w:sz w:val="24"/>
          <w:szCs w:val="24"/>
          <w:lang w:val="sr-Cyrl-CS"/>
        </w:rPr>
        <w:lastRenderedPageBreak/>
        <w:t>којој су постале чланице, било 26,82%. (Естонија, Летонија, Литванија, Чешка, Словачка, Мађарска, Пољска, Словенија, Бугарска, Румунија и Хрватска).</w:t>
      </w:r>
    </w:p>
    <w:p w:rsidR="0021352B" w:rsidRPr="00A65DEE" w:rsidRDefault="0021352B" w:rsidP="0008059F">
      <w:pPr>
        <w:pStyle w:val="ListParagraph"/>
        <w:autoSpaceDE w:val="0"/>
        <w:autoSpaceDN w:val="0"/>
        <w:adjustRightInd w:val="0"/>
        <w:spacing w:after="0" w:line="276" w:lineRule="auto"/>
        <w:ind w:left="0" w:firstLine="720"/>
        <w:jc w:val="both"/>
        <w:rPr>
          <w:rFonts w:ascii="Times New Roman" w:hAnsi="Times New Roman" w:cs="Times New Roman"/>
          <w:sz w:val="24"/>
          <w:szCs w:val="24"/>
          <w:lang w:val="sr-Cyrl-CS"/>
        </w:rPr>
        <w:sectPr w:rsidR="0021352B" w:rsidRPr="00A65DEE" w:rsidSect="005B09A8">
          <w:footerReference w:type="default" r:id="rId13"/>
          <w:type w:val="continuous"/>
          <w:pgSz w:w="11907" w:h="16840" w:code="9"/>
          <w:pgMar w:top="1440" w:right="1440" w:bottom="1440" w:left="1440" w:header="709" w:footer="709" w:gutter="0"/>
          <w:cols w:space="708"/>
          <w:titlePg/>
          <w:docGrid w:linePitch="360"/>
        </w:sectPr>
      </w:pPr>
    </w:p>
    <w:p w:rsidR="00105F11" w:rsidRPr="00A65DEE" w:rsidRDefault="00731B00" w:rsidP="00B2243A">
      <w:pPr>
        <w:pStyle w:val="ListParagraph"/>
        <w:tabs>
          <w:tab w:val="left" w:pos="6015"/>
        </w:tabs>
        <w:ind w:left="1140"/>
        <w:rPr>
          <w:rFonts w:ascii="Times New Roman" w:hAnsi="Times New Roman" w:cs="Times New Roman"/>
          <w:lang w:val="sr-Cyrl-CS"/>
        </w:rPr>
      </w:pPr>
      <w:r w:rsidRPr="00A65DEE">
        <w:rPr>
          <w:rFonts w:ascii="Times New Roman" w:hAnsi="Times New Roman" w:cs="Times New Roman"/>
          <w:noProof/>
        </w:rPr>
        <w:lastRenderedPageBreak/>
        <mc:AlternateContent>
          <mc:Choice Requires="wps">
            <w:drawing>
              <wp:anchor distT="0" distB="0" distL="114300" distR="114300" simplePos="0" relativeHeight="251676672" behindDoc="0" locked="0" layoutInCell="1" allowOverlap="1" wp14:anchorId="6CC4DA7F" wp14:editId="56FF3AB6">
                <wp:simplePos x="0" y="0"/>
                <wp:positionH relativeFrom="column">
                  <wp:posOffset>6757035</wp:posOffset>
                </wp:positionH>
                <wp:positionV relativeFrom="paragraph">
                  <wp:posOffset>-300990</wp:posOffset>
                </wp:positionV>
                <wp:extent cx="2343150" cy="447675"/>
                <wp:effectExtent l="0" t="0" r="19050" b="28575"/>
                <wp:wrapNone/>
                <wp:docPr id="20"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447675"/>
                        </a:xfrm>
                        <a:prstGeom prst="roundRect">
                          <a:avLst>
                            <a:gd name="adj" fmla="val 16667"/>
                          </a:avLst>
                        </a:prstGeom>
                        <a:noFill/>
                        <a:ln w="12700">
                          <a:solidFill>
                            <a:schemeClr val="bg1">
                              <a:lumMod val="100000"/>
                              <a:lumOff val="0"/>
                            </a:schemeClr>
                          </a:solidFill>
                          <a:prstDash val="dash"/>
                          <a:round/>
                          <a:headEnd/>
                          <a:tailEnd/>
                        </a:ln>
                        <a:effectLst/>
                        <a:extLst/>
                      </wps:spPr>
                      <wps:txbx>
                        <w:txbxContent>
                          <w:p w:rsidR="006C2745" w:rsidRPr="00ED34EF" w:rsidRDefault="006C2745" w:rsidP="00B2243A">
                            <w:pPr>
                              <w:jc w:val="center"/>
                              <w:rPr>
                                <w:rFonts w:ascii="Times New Roman" w:hAnsi="Times New Roman" w:cs="Times New Roman"/>
                                <w:b/>
                                <w:spacing w:val="40"/>
                                <w:sz w:val="28"/>
                                <w:szCs w:val="28"/>
                              </w:rPr>
                            </w:pPr>
                            <w:r w:rsidRPr="00ED34EF">
                              <w:rPr>
                                <w:rFonts w:ascii="Times New Roman" w:hAnsi="Times New Roman" w:cs="Times New Roman"/>
                                <w:b/>
                                <w:spacing w:val="40"/>
                                <w:sz w:val="28"/>
                                <w:szCs w:val="28"/>
                              </w:rPr>
                              <w:t>ПОСЛЕДИЦE: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8" o:spid="_x0000_s1026" style="position:absolute;left:0;text-align:left;margin-left:532.05pt;margin-top:-23.7pt;width:184.5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" filled="f" strokecolor="white [3212]" strokeweight="1pt">
                <v:stroke dashstyle="dash"/>
                <v:textbox>
                  <w:txbxContent>
                    <w:p w:rsidR="006C2745" w:rsidRPr="00ED34EF" w:rsidRDefault="006C2745" w:rsidP="00B2243A">
                      <w:pPr>
                        <w:jc w:val="center"/>
                        <w:rPr>
                          <w:rFonts w:ascii="Times New Roman" w:hAnsi="Times New Roman" w:cs="Times New Roman"/>
                          <w:b/>
                          <w:spacing w:val="40"/>
                          <w:sz w:val="28"/>
                          <w:szCs w:val="28"/>
                        </w:rPr>
                      </w:pPr>
                      <w:r w:rsidRPr="00ED34EF">
                        <w:rPr>
                          <w:rFonts w:ascii="Times New Roman" w:hAnsi="Times New Roman" w:cs="Times New Roman"/>
                          <w:b/>
                          <w:spacing w:val="40"/>
                          <w:sz w:val="28"/>
                          <w:szCs w:val="28"/>
                        </w:rPr>
                        <w:t>ПОСЛЕДИЦE:</w:t>
                      </w:r>
                    </w:p>
                  </w:txbxContent>
                </v:textbox>
              </v:roundrect>
            </w:pict>
          </mc:Fallback>
        </mc:AlternateContent>
      </w:r>
      <w:r w:rsidRPr="00A65DE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87C4CA2" wp14:editId="7394A7A2">
                <wp:simplePos x="0" y="0"/>
                <wp:positionH relativeFrom="column">
                  <wp:posOffset>4866640</wp:posOffset>
                </wp:positionH>
                <wp:positionV relativeFrom="paragraph">
                  <wp:posOffset>4617720</wp:posOffset>
                </wp:positionV>
                <wp:extent cx="2181225" cy="1247775"/>
                <wp:effectExtent l="19050" t="19050" r="47625" b="66675"/>
                <wp:wrapNone/>
                <wp:docPr id="19"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1247775"/>
                        </a:xfrm>
                        <a:prstGeom prst="roundRect">
                          <a:avLst>
                            <a:gd name="adj" fmla="val 16667"/>
                          </a:avLst>
                        </a:prstGeom>
                        <a:solidFill>
                          <a:schemeClr val="accent3">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3">
                              <a:lumMod val="50000"/>
                              <a:lumOff val="0"/>
                              <a:alpha val="50000"/>
                            </a:schemeClr>
                          </a:outerShdw>
                        </a:effectLst>
                      </wps:spPr>
                      <wps:txbx>
                        <w:txbxContent>
                          <w:p w:rsidR="006C2745" w:rsidRPr="00B43E3D" w:rsidRDefault="006C2745" w:rsidP="00B2243A">
                            <w:pPr>
                              <w:jc w:val="center"/>
                              <w:rPr>
                                <w:rFonts w:ascii="Times New Roman" w:hAnsi="Times New Roman" w:cs="Times New Roman"/>
                                <w:b/>
                                <w:sz w:val="32"/>
                                <w:szCs w:val="32"/>
                              </w:rPr>
                            </w:pPr>
                            <w:r w:rsidRPr="00B43E3D">
                              <w:rPr>
                                <w:rFonts w:ascii="Times New Roman" w:hAnsi="Times New Roman" w:cs="Times New Roman"/>
                                <w:b/>
                                <w:sz w:val="32"/>
                                <w:szCs w:val="32"/>
                              </w:rPr>
                              <w:t>Угрожена безбедност и здравље на раду</w:t>
                            </w:r>
                          </w:p>
                          <w:p w:rsidR="006C2745" w:rsidRPr="00B43E3D" w:rsidRDefault="006C2745" w:rsidP="00B2243A">
                            <w:pPr>
                              <w:rPr>
                                <w:sz w:val="28"/>
                                <w:szCs w:val="28"/>
                              </w:rPr>
                            </w:pPr>
                          </w:p>
                          <w:p w:rsidR="006C2745" w:rsidRPr="00AE209F" w:rsidRDefault="006C2745" w:rsidP="00B2243A">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2" o:spid="_x0000_s1027" style="position:absolute;left:0;text-align:left;margin-left:383.2pt;margin-top:363.6pt;width:171.75pt;height:98.25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" fillcolor="#9bbb59 [3206]" strokecolor="#f2f2f2 [3041]" strokeweight="3pt">
                <v:shadow on="t" color="#4e6128 [1606]" opacity=".5" offset="1pt"/>
                <v:textbox>
                  <w:txbxContent>
                    <w:p w:rsidR="006C2745" w:rsidRPr="00B43E3D" w:rsidRDefault="006C2745" w:rsidP="00B2243A">
                      <w:pPr>
                        <w:jc w:val="center"/>
                        <w:rPr>
                          <w:rFonts w:ascii="Times New Roman" w:hAnsi="Times New Roman" w:cs="Times New Roman"/>
                          <w:b/>
                          <w:sz w:val="32"/>
                          <w:szCs w:val="32"/>
                        </w:rPr>
                      </w:pPr>
                      <w:r w:rsidRPr="00B43E3D">
                        <w:rPr>
                          <w:rFonts w:ascii="Times New Roman" w:hAnsi="Times New Roman" w:cs="Times New Roman"/>
                          <w:b/>
                          <w:sz w:val="32"/>
                          <w:szCs w:val="32"/>
                        </w:rPr>
                        <w:t>Угрожена безбедност и здравље на раду</w:t>
                      </w:r>
                    </w:p>
                    <w:p w:rsidR="006C2745" w:rsidRPr="00B43E3D" w:rsidRDefault="006C2745" w:rsidP="00B2243A">
                      <w:pPr>
                        <w:rPr>
                          <w:sz w:val="28"/>
                          <w:szCs w:val="28"/>
                        </w:rPr>
                      </w:pPr>
                    </w:p>
                    <w:p w:rsidR="006C2745" w:rsidRPr="00AE209F" w:rsidRDefault="006C2745" w:rsidP="00B2243A">
                      <w:pPr>
                        <w:rPr>
                          <w:sz w:val="28"/>
                          <w:szCs w:val="28"/>
                        </w:rPr>
                      </w:pPr>
                    </w:p>
                  </w:txbxContent>
                </v:textbox>
              </v:roundrect>
            </w:pict>
          </mc:Fallback>
        </mc:AlternateContent>
      </w:r>
      <w:r w:rsidRPr="00A65DEE">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8EFE851" wp14:editId="16B025A6">
                <wp:simplePos x="0" y="0"/>
                <wp:positionH relativeFrom="column">
                  <wp:posOffset>5836920</wp:posOffset>
                </wp:positionH>
                <wp:positionV relativeFrom="paragraph">
                  <wp:posOffset>3463290</wp:posOffset>
                </wp:positionV>
                <wp:extent cx="2181225" cy="962025"/>
                <wp:effectExtent l="19050" t="19050" r="47625" b="66675"/>
                <wp:wrapNone/>
                <wp:docPr id="18"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962025"/>
                        </a:xfrm>
                        <a:prstGeom prst="roundRect">
                          <a:avLst>
                            <a:gd name="adj" fmla="val 16667"/>
                          </a:avLst>
                        </a:prstGeom>
                        <a:solidFill>
                          <a:schemeClr val="accent3">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3">
                              <a:lumMod val="50000"/>
                              <a:lumOff val="0"/>
                              <a:alpha val="50000"/>
                            </a:schemeClr>
                          </a:outerShdw>
                        </a:effectLst>
                      </wps:spPr>
                      <wps:txbx>
                        <w:txbxContent>
                          <w:p w:rsidR="006C2745" w:rsidRPr="00B43E3D" w:rsidRDefault="006C2745" w:rsidP="00B2243A">
                            <w:pPr>
                              <w:jc w:val="center"/>
                              <w:rPr>
                                <w:rFonts w:ascii="Times New Roman" w:hAnsi="Times New Roman" w:cs="Times New Roman"/>
                                <w:b/>
                                <w:sz w:val="32"/>
                                <w:szCs w:val="32"/>
                              </w:rPr>
                            </w:pPr>
                            <w:r w:rsidRPr="00B43E3D">
                              <w:rPr>
                                <w:rFonts w:ascii="Times New Roman" w:hAnsi="Times New Roman" w:cs="Times New Roman"/>
                                <w:b/>
                                <w:sz w:val="32"/>
                                <w:szCs w:val="32"/>
                              </w:rPr>
                              <w:t>Искривљена свест грађана и привреде о сивој економији</w:t>
                            </w:r>
                          </w:p>
                          <w:p w:rsidR="006C2745" w:rsidRPr="00F20262" w:rsidRDefault="006C2745" w:rsidP="00B2243A">
                            <w:pPr>
                              <w:jc w:val="center"/>
                              <w:rPr>
                                <w:rFonts w:ascii="Times New Roman" w:hAnsi="Times New Roman" w:cs="Times New Roman"/>
                                <w:sz w:val="32"/>
                                <w:szCs w:val="32"/>
                              </w:rPr>
                            </w:pPr>
                          </w:p>
                          <w:p w:rsidR="006C2745" w:rsidRPr="00AE209F" w:rsidRDefault="006C2745" w:rsidP="00B2243A">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1" o:spid="_x0000_s1028" style="position:absolute;left:0;text-align:left;margin-left:459.6pt;margin-top:272.7pt;width:171.75pt;height:75.7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" fillcolor="#9bbb59 [3206]" strokecolor="#f2f2f2 [3041]" strokeweight="3pt">
                <v:shadow on="t" color="#4e6128 [1606]" opacity=".5" offset="1pt"/>
                <v:textbox>
                  <w:txbxContent>
                    <w:p w:rsidR="006C2745" w:rsidRPr="00B43E3D" w:rsidRDefault="006C2745" w:rsidP="00B2243A">
                      <w:pPr>
                        <w:jc w:val="center"/>
                        <w:rPr>
                          <w:rFonts w:ascii="Times New Roman" w:hAnsi="Times New Roman" w:cs="Times New Roman"/>
                          <w:b/>
                          <w:sz w:val="32"/>
                          <w:szCs w:val="32"/>
                        </w:rPr>
                      </w:pPr>
                      <w:r w:rsidRPr="00B43E3D">
                        <w:rPr>
                          <w:rFonts w:ascii="Times New Roman" w:hAnsi="Times New Roman" w:cs="Times New Roman"/>
                          <w:b/>
                          <w:sz w:val="32"/>
                          <w:szCs w:val="32"/>
                        </w:rPr>
                        <w:t>Искривљена свест грађана и привреде о сивој економији</w:t>
                      </w:r>
                    </w:p>
                    <w:p w:rsidR="006C2745" w:rsidRPr="00F20262" w:rsidRDefault="006C2745" w:rsidP="00B2243A">
                      <w:pPr>
                        <w:jc w:val="center"/>
                        <w:rPr>
                          <w:rFonts w:ascii="Times New Roman" w:hAnsi="Times New Roman" w:cs="Times New Roman"/>
                          <w:sz w:val="32"/>
                          <w:szCs w:val="32"/>
                        </w:rPr>
                      </w:pPr>
                    </w:p>
                    <w:p w:rsidR="006C2745" w:rsidRPr="00AE209F" w:rsidRDefault="006C2745" w:rsidP="00B2243A">
                      <w:pPr>
                        <w:rPr>
                          <w:sz w:val="28"/>
                          <w:szCs w:val="28"/>
                        </w:rPr>
                      </w:pPr>
                    </w:p>
                  </w:txbxContent>
                </v:textbox>
              </v:roundrect>
            </w:pict>
          </mc:Fallback>
        </mc:AlternateContent>
      </w:r>
      <w:r w:rsidRPr="00A65DEE">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EA109F2" wp14:editId="03079569">
                <wp:simplePos x="0" y="0"/>
                <wp:positionH relativeFrom="column">
                  <wp:posOffset>6409055</wp:posOffset>
                </wp:positionH>
                <wp:positionV relativeFrom="paragraph">
                  <wp:posOffset>2311400</wp:posOffset>
                </wp:positionV>
                <wp:extent cx="2181225" cy="904875"/>
                <wp:effectExtent l="19050" t="19050" r="47625" b="66675"/>
                <wp:wrapNone/>
                <wp:docPr id="1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904875"/>
                        </a:xfrm>
                        <a:prstGeom prst="roundRect">
                          <a:avLst>
                            <a:gd name="adj" fmla="val 16667"/>
                          </a:avLst>
                        </a:prstGeom>
                        <a:solidFill>
                          <a:schemeClr val="accent3">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3">
                              <a:lumMod val="50000"/>
                              <a:lumOff val="0"/>
                              <a:alpha val="50000"/>
                            </a:schemeClr>
                          </a:outerShdw>
                        </a:effectLst>
                      </wps:spPr>
                      <wps:txbx>
                        <w:txbxContent>
                          <w:p w:rsidR="006C2745" w:rsidRPr="00820E6A" w:rsidRDefault="006C2745" w:rsidP="00B2243A">
                            <w:pPr>
                              <w:jc w:val="center"/>
                            </w:pPr>
                            <w:r w:rsidRPr="00B43E3D">
                              <w:rPr>
                                <w:rFonts w:ascii="Times New Roman" w:hAnsi="Times New Roman" w:cs="Times New Roman"/>
                                <w:b/>
                                <w:sz w:val="32"/>
                                <w:szCs w:val="32"/>
                              </w:rPr>
                              <w:t>Нелојална конкуренција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 o:spid="_x0000_s1029" style="position:absolute;left:0;text-align:left;margin-left:504.65pt;margin-top:182pt;width:171.75pt;height:71.2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" fillcolor="#9bbb59 [3206]" strokecolor="#f2f2f2 [3041]" strokeweight="3pt">
                <v:shadow on="t" color="#4e6128 [1606]" opacity=".5" offset="1pt"/>
                <v:textbox>
                  <w:txbxContent>
                    <w:p w:rsidR="006C2745" w:rsidRPr="00820E6A" w:rsidRDefault="006C2745" w:rsidP="00B2243A">
                      <w:pPr>
                        <w:jc w:val="center"/>
                      </w:pPr>
                      <w:r w:rsidRPr="00B43E3D">
                        <w:rPr>
                          <w:rFonts w:ascii="Times New Roman" w:hAnsi="Times New Roman" w:cs="Times New Roman"/>
                          <w:b/>
                          <w:sz w:val="32"/>
                          <w:szCs w:val="32"/>
                        </w:rPr>
                        <w:t>Нелојална конкуренција</w:t>
                      </w:r>
                    </w:p>
                  </w:txbxContent>
                </v:textbox>
              </v:roundrect>
            </w:pict>
          </mc:Fallback>
        </mc:AlternateContent>
      </w:r>
      <w:r w:rsidRPr="00A65DE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4FB806F" wp14:editId="4F7B115F">
                <wp:simplePos x="0" y="0"/>
                <wp:positionH relativeFrom="column">
                  <wp:posOffset>5838190</wp:posOffset>
                </wp:positionH>
                <wp:positionV relativeFrom="paragraph">
                  <wp:posOffset>796925</wp:posOffset>
                </wp:positionV>
                <wp:extent cx="1905000" cy="1143000"/>
                <wp:effectExtent l="19050" t="19050" r="38100" b="57150"/>
                <wp:wrapNone/>
                <wp:docPr id="14"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05000" cy="1143000"/>
                        </a:xfrm>
                        <a:prstGeom prst="roundRect">
                          <a:avLst>
                            <a:gd name="adj" fmla="val 16667"/>
                          </a:avLst>
                        </a:prstGeom>
                        <a:solidFill>
                          <a:schemeClr val="accent3">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3">
                              <a:lumMod val="50000"/>
                              <a:lumOff val="0"/>
                              <a:alpha val="50000"/>
                            </a:schemeClr>
                          </a:outerShdw>
                        </a:effectLst>
                      </wps:spPr>
                      <wps:txbx>
                        <w:txbxContent>
                          <w:p w:rsidR="006C2745" w:rsidRDefault="006C2745" w:rsidP="00B2243A">
                            <w:pPr>
                              <w:ind w:right="-339"/>
                              <w:jc w:val="center"/>
                              <w:rPr>
                                <w:rFonts w:ascii="Times New Roman" w:hAnsi="Times New Roman" w:cs="Times New Roman"/>
                                <w:b/>
                                <w:sz w:val="28"/>
                                <w:szCs w:val="28"/>
                              </w:rPr>
                            </w:pPr>
                          </w:p>
                          <w:p w:rsidR="006C2745" w:rsidRPr="00F52A74" w:rsidRDefault="006C2745" w:rsidP="00B2243A">
                            <w:pPr>
                              <w:jc w:val="center"/>
                              <w:rPr>
                                <w:rFonts w:ascii="Times New Roman" w:hAnsi="Times New Roman" w:cs="Times New Roman"/>
                                <w:sz w:val="32"/>
                                <w:szCs w:val="32"/>
                              </w:rPr>
                            </w:pPr>
                            <w:r w:rsidRPr="00F52A74">
                              <w:rPr>
                                <w:rFonts w:ascii="Times New Roman" w:hAnsi="Times New Roman" w:cs="Times New Roman"/>
                                <w:b/>
                                <w:sz w:val="32"/>
                                <w:szCs w:val="32"/>
                              </w:rPr>
                              <w:t>Учестале повреде права из радног односа</w:t>
                            </w:r>
                          </w:p>
                          <w:p w:rsidR="006C2745" w:rsidRPr="00025F7A" w:rsidRDefault="006C2745" w:rsidP="00B2243A">
                            <w:pPr>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30" style="position:absolute;left:0;text-align:left;margin-left:459.7pt;margin-top:62.75pt;width:150pt;height:90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" fillcolor="#9bbb59 [3206]" strokecolor="#f2f2f2 [3041]" strokeweight="3pt">
                <v:shadow on="t" color="#4e6128 [1606]" opacity=".5" offset="1pt"/>
                <v:textbox>
                  <w:txbxContent>
                    <w:p w:rsidR="006C2745" w:rsidRDefault="006C2745" w:rsidP="00B2243A">
                      <w:pPr>
                        <w:ind w:right="-339"/>
                        <w:jc w:val="center"/>
                        <w:rPr>
                          <w:rFonts w:ascii="Times New Roman" w:hAnsi="Times New Roman" w:cs="Times New Roman"/>
                          <w:b/>
                          <w:sz w:val="28"/>
                          <w:szCs w:val="28"/>
                        </w:rPr>
                      </w:pPr>
                    </w:p>
                    <w:p w:rsidR="006C2745" w:rsidRPr="00F52A74" w:rsidRDefault="006C2745" w:rsidP="00B2243A">
                      <w:pPr>
                        <w:jc w:val="center"/>
                        <w:rPr>
                          <w:rFonts w:ascii="Times New Roman" w:hAnsi="Times New Roman" w:cs="Times New Roman"/>
                          <w:sz w:val="32"/>
                          <w:szCs w:val="32"/>
                        </w:rPr>
                      </w:pPr>
                      <w:r w:rsidRPr="00F52A74">
                        <w:rPr>
                          <w:rFonts w:ascii="Times New Roman" w:hAnsi="Times New Roman" w:cs="Times New Roman"/>
                          <w:b/>
                          <w:sz w:val="32"/>
                          <w:szCs w:val="32"/>
                        </w:rPr>
                        <w:t>Учестале повреде права из радног односа</w:t>
                      </w:r>
                    </w:p>
                    <w:p w:rsidR="006C2745" w:rsidRPr="00025F7A" w:rsidRDefault="006C2745" w:rsidP="00B2243A">
                      <w:pPr>
                        <w:jc w:val="center"/>
                        <w:rPr>
                          <w:sz w:val="28"/>
                          <w:szCs w:val="28"/>
                        </w:rPr>
                      </w:pPr>
                    </w:p>
                  </w:txbxContent>
                </v:textbox>
              </v:roundrect>
            </w:pict>
          </mc:Fallback>
        </mc:AlternateContent>
      </w:r>
      <w:r w:rsidRPr="00A65DEE">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F563B55" wp14:editId="6A2F1334">
                <wp:simplePos x="0" y="0"/>
                <wp:positionH relativeFrom="column">
                  <wp:posOffset>4657090</wp:posOffset>
                </wp:positionH>
                <wp:positionV relativeFrom="paragraph">
                  <wp:posOffset>-526415</wp:posOffset>
                </wp:positionV>
                <wp:extent cx="2095500" cy="1190625"/>
                <wp:effectExtent l="19050" t="19050" r="38100" b="66675"/>
                <wp:wrapNone/>
                <wp:docPr id="13"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95500" cy="1190625"/>
                        </a:xfrm>
                        <a:prstGeom prst="roundRect">
                          <a:avLst>
                            <a:gd name="adj" fmla="val 16667"/>
                          </a:avLst>
                        </a:prstGeom>
                        <a:solidFill>
                          <a:schemeClr val="accent3">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3">
                              <a:lumMod val="50000"/>
                              <a:lumOff val="0"/>
                              <a:alpha val="50000"/>
                            </a:schemeClr>
                          </a:outerShdw>
                        </a:effectLst>
                      </wps:spPr>
                      <wps:txbx>
                        <w:txbxContent>
                          <w:p w:rsidR="006C2745" w:rsidRPr="00CA7790" w:rsidRDefault="006C2745" w:rsidP="00B2243A">
                            <w:pPr>
                              <w:jc w:val="center"/>
                              <w:rPr>
                                <w:rFonts w:ascii="Times New Roman" w:hAnsi="Times New Roman" w:cs="Times New Roman"/>
                                <w:b/>
                                <w:sz w:val="32"/>
                                <w:szCs w:val="32"/>
                              </w:rPr>
                            </w:pPr>
                            <w:r w:rsidRPr="00F20262">
                              <w:rPr>
                                <w:rFonts w:ascii="Times New Roman" w:hAnsi="Times New Roman" w:cs="Times New Roman"/>
                                <w:b/>
                                <w:sz w:val="32"/>
                                <w:szCs w:val="32"/>
                              </w:rPr>
                              <w:t>Смањени буџетски приходи – лош квалитет јавних услуга</w:t>
                            </w:r>
                            <w:r w:rsidRPr="00CA7790">
                              <w:rPr>
                                <w:rFonts w:ascii="Times New Roman" w:hAnsi="Times New Roman" w:cs="Times New Roman"/>
                                <w:b/>
                                <w:sz w:val="32"/>
                                <w:szCs w:val="32"/>
                              </w:rPr>
                              <w:t xml:space="preserve"> </w:t>
                            </w:r>
                          </w:p>
                          <w:p w:rsidR="006C2745" w:rsidRPr="00AE209F" w:rsidRDefault="006C2745" w:rsidP="00B2243A">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8" o:spid="_x0000_s1031" style="position:absolute;left:0;text-align:left;margin-left:366.7pt;margin-top:-41.45pt;width:165pt;height:93.7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" fillcolor="#9bbb59 [3206]" strokecolor="#f2f2f2 [3041]" strokeweight="3pt">
                <v:shadow on="t" color="#4e6128 [1606]" opacity=".5" offset="1pt"/>
                <v:textbox>
                  <w:txbxContent>
                    <w:p w:rsidR="006C2745" w:rsidRPr="00CA7790" w:rsidRDefault="006C2745" w:rsidP="00B2243A">
                      <w:pPr>
                        <w:jc w:val="center"/>
                        <w:rPr>
                          <w:rFonts w:ascii="Times New Roman" w:hAnsi="Times New Roman" w:cs="Times New Roman"/>
                          <w:b/>
                          <w:sz w:val="32"/>
                          <w:szCs w:val="32"/>
                        </w:rPr>
                      </w:pPr>
                      <w:r w:rsidRPr="00F20262">
                        <w:rPr>
                          <w:rFonts w:ascii="Times New Roman" w:hAnsi="Times New Roman" w:cs="Times New Roman"/>
                          <w:b/>
                          <w:sz w:val="32"/>
                          <w:szCs w:val="32"/>
                        </w:rPr>
                        <w:t>Смањени буџетски приходи – лош квалитет јавних услуга</w:t>
                      </w:r>
                      <w:r w:rsidRPr="00CA7790">
                        <w:rPr>
                          <w:rFonts w:ascii="Times New Roman" w:hAnsi="Times New Roman" w:cs="Times New Roman"/>
                          <w:b/>
                          <w:sz w:val="32"/>
                          <w:szCs w:val="32"/>
                        </w:rPr>
                        <w:t xml:space="preserve"> </w:t>
                      </w:r>
                    </w:p>
                    <w:p w:rsidR="006C2745" w:rsidRPr="00AE209F" w:rsidRDefault="006C2745" w:rsidP="00B2243A">
                      <w:pPr>
                        <w:rPr>
                          <w:sz w:val="28"/>
                          <w:szCs w:val="28"/>
                        </w:rPr>
                      </w:pPr>
                    </w:p>
                  </w:txbxContent>
                </v:textbox>
              </v:roundrect>
            </w:pict>
          </mc:Fallback>
        </mc:AlternateContent>
      </w:r>
      <w:r w:rsidRPr="00A65DE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B009E3D" wp14:editId="51C356A9">
                <wp:simplePos x="0" y="0"/>
                <wp:positionH relativeFrom="column">
                  <wp:posOffset>1771015</wp:posOffset>
                </wp:positionH>
                <wp:positionV relativeFrom="paragraph">
                  <wp:posOffset>-535940</wp:posOffset>
                </wp:positionV>
                <wp:extent cx="1724025" cy="1076325"/>
                <wp:effectExtent l="19050" t="19050" r="47625" b="66675"/>
                <wp:wrapNone/>
                <wp:docPr id="1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1076325"/>
                        </a:xfrm>
                        <a:prstGeom prst="roundRect">
                          <a:avLst>
                            <a:gd name="adj" fmla="val 16667"/>
                          </a:avLst>
                        </a:prstGeom>
                        <a:solidFill>
                          <a:srgbClr val="D3543B"/>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txbx>
                        <w:txbxContent>
                          <w:p w:rsidR="006C2745" w:rsidRPr="00F20262" w:rsidRDefault="006C2745" w:rsidP="00B2243A">
                            <w:pPr>
                              <w:jc w:val="center"/>
                              <w:rPr>
                                <w:rFonts w:ascii="Times New Roman" w:hAnsi="Times New Roman" w:cs="Times New Roman"/>
                                <w:sz w:val="32"/>
                                <w:szCs w:val="32"/>
                              </w:rPr>
                            </w:pPr>
                            <w:r>
                              <w:rPr>
                                <w:rFonts w:ascii="Times New Roman" w:hAnsi="Times New Roman" w:cs="Times New Roman"/>
                                <w:b/>
                                <w:sz w:val="32"/>
                                <w:szCs w:val="32"/>
                              </w:rPr>
                              <w:t>Низак ниво пореске културе</w:t>
                            </w:r>
                          </w:p>
                          <w:p w:rsidR="006C2745" w:rsidRPr="00AE209F" w:rsidRDefault="006C2745" w:rsidP="00B2243A">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0" o:spid="_x0000_s1032" style="position:absolute;left:0;text-align:left;margin-left:139.45pt;margin-top:-42.2pt;width:135.75pt;height:8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" fillcolor="#d3543b" strokecolor="#f2f2f2 [3041]" strokeweight="3pt">
                <v:shadow on="t" color="#622423 [1605]" opacity=".5" offset="1pt"/>
                <v:textbox>
                  <w:txbxContent>
                    <w:p w:rsidR="006C2745" w:rsidRPr="00F20262" w:rsidRDefault="006C2745" w:rsidP="00B2243A">
                      <w:pPr>
                        <w:jc w:val="center"/>
                        <w:rPr>
                          <w:rFonts w:ascii="Times New Roman" w:hAnsi="Times New Roman" w:cs="Times New Roman"/>
                          <w:sz w:val="32"/>
                          <w:szCs w:val="32"/>
                        </w:rPr>
                      </w:pPr>
                      <w:r>
                        <w:rPr>
                          <w:rFonts w:ascii="Times New Roman" w:hAnsi="Times New Roman" w:cs="Times New Roman"/>
                          <w:b/>
                          <w:sz w:val="32"/>
                          <w:szCs w:val="32"/>
                        </w:rPr>
                        <w:t>Низак ниво пореске културе</w:t>
                      </w:r>
                    </w:p>
                    <w:p w:rsidR="006C2745" w:rsidRPr="00AE209F" w:rsidRDefault="006C2745" w:rsidP="00B2243A">
                      <w:pPr>
                        <w:rPr>
                          <w:sz w:val="28"/>
                          <w:szCs w:val="28"/>
                        </w:rPr>
                      </w:pPr>
                    </w:p>
                  </w:txbxContent>
                </v:textbox>
              </v:roundrect>
            </w:pict>
          </mc:Fallback>
        </mc:AlternateContent>
      </w:r>
      <w:r w:rsidRPr="00A65DE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DE07CB1" wp14:editId="381C7056">
                <wp:simplePos x="0" y="0"/>
                <wp:positionH relativeFrom="column">
                  <wp:posOffset>626110</wp:posOffset>
                </wp:positionH>
                <wp:positionV relativeFrom="paragraph">
                  <wp:posOffset>692785</wp:posOffset>
                </wp:positionV>
                <wp:extent cx="2181225" cy="1247775"/>
                <wp:effectExtent l="19050" t="19050" r="47625" b="66675"/>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1247775"/>
                        </a:xfrm>
                        <a:prstGeom prst="roundRect">
                          <a:avLst>
                            <a:gd name="adj" fmla="val 16667"/>
                          </a:avLst>
                        </a:prstGeom>
                        <a:solidFill>
                          <a:srgbClr val="D3543B"/>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txbx>
                        <w:txbxContent>
                          <w:p w:rsidR="006C2745" w:rsidRPr="00B3601F" w:rsidRDefault="006C2745" w:rsidP="00B2243A">
                            <w:pPr>
                              <w:jc w:val="center"/>
                              <w:rPr>
                                <w:rFonts w:ascii="Times New Roman" w:hAnsi="Times New Roman" w:cs="Times New Roman"/>
                                <w:b/>
                                <w:sz w:val="32"/>
                                <w:szCs w:val="32"/>
                                <w:lang w:val="sr-Cyrl-CS"/>
                              </w:rPr>
                            </w:pPr>
                            <w:r w:rsidRPr="00B3601F">
                              <w:rPr>
                                <w:rFonts w:ascii="Times New Roman" w:hAnsi="Times New Roman" w:cs="Times New Roman"/>
                                <w:b/>
                                <w:sz w:val="32"/>
                                <w:szCs w:val="32"/>
                                <w:lang w:val="sr-Cyrl-CS"/>
                              </w:rPr>
                              <w:t>Не</w:t>
                            </w:r>
                            <w:r>
                              <w:rPr>
                                <w:rFonts w:ascii="Times New Roman" w:hAnsi="Times New Roman" w:cs="Times New Roman"/>
                                <w:b/>
                                <w:sz w:val="32"/>
                                <w:szCs w:val="32"/>
                              </w:rPr>
                              <w:t xml:space="preserve">довољно </w:t>
                            </w:r>
                            <w:r w:rsidRPr="00B3601F">
                              <w:rPr>
                                <w:rFonts w:ascii="Times New Roman" w:hAnsi="Times New Roman" w:cs="Times New Roman"/>
                                <w:b/>
                                <w:sz w:val="32"/>
                                <w:szCs w:val="32"/>
                                <w:lang w:val="sr-Cyrl-CS"/>
                              </w:rPr>
                              <w:t>ефикасан инспекцијски и царински надзор</w:t>
                            </w:r>
                          </w:p>
                          <w:p w:rsidR="006C2745" w:rsidRPr="00B3601F" w:rsidRDefault="006C2745" w:rsidP="00B2243A">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9" o:spid="_x0000_s1033" style="position:absolute;left:0;text-align:left;margin-left:49.3pt;margin-top:54.55pt;width:171.75pt;height:9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" fillcolor="#d3543b" strokecolor="#f2f2f2 [3041]" strokeweight="3pt">
                <v:shadow on="t" color="#622423 [1605]" opacity=".5" offset="1pt"/>
                <v:textbox>
                  <w:txbxContent>
                    <w:p w:rsidR="006C2745" w:rsidRPr="00B3601F" w:rsidRDefault="006C2745" w:rsidP="00B2243A">
                      <w:pPr>
                        <w:jc w:val="center"/>
                        <w:rPr>
                          <w:rFonts w:ascii="Times New Roman" w:hAnsi="Times New Roman" w:cs="Times New Roman"/>
                          <w:b/>
                          <w:sz w:val="32"/>
                          <w:szCs w:val="32"/>
                          <w:lang w:val="sr-Cyrl-CS"/>
                        </w:rPr>
                      </w:pPr>
                      <w:r w:rsidRPr="00B3601F">
                        <w:rPr>
                          <w:rFonts w:ascii="Times New Roman" w:hAnsi="Times New Roman" w:cs="Times New Roman"/>
                          <w:b/>
                          <w:sz w:val="32"/>
                          <w:szCs w:val="32"/>
                          <w:lang w:val="sr-Cyrl-CS"/>
                        </w:rPr>
                        <w:t>Не</w:t>
                      </w:r>
                      <w:r>
                        <w:rPr>
                          <w:rFonts w:ascii="Times New Roman" w:hAnsi="Times New Roman" w:cs="Times New Roman"/>
                          <w:b/>
                          <w:sz w:val="32"/>
                          <w:szCs w:val="32"/>
                        </w:rPr>
                        <w:t xml:space="preserve">довољно </w:t>
                      </w:r>
                      <w:r w:rsidRPr="00B3601F">
                        <w:rPr>
                          <w:rFonts w:ascii="Times New Roman" w:hAnsi="Times New Roman" w:cs="Times New Roman"/>
                          <w:b/>
                          <w:sz w:val="32"/>
                          <w:szCs w:val="32"/>
                          <w:lang w:val="sr-Cyrl-CS"/>
                        </w:rPr>
                        <w:t>ефикасан инспекцијски и царински надзор</w:t>
                      </w:r>
                    </w:p>
                    <w:p w:rsidR="006C2745" w:rsidRPr="00B3601F" w:rsidRDefault="006C2745" w:rsidP="00B2243A">
                      <w:pPr>
                        <w:rPr>
                          <w:sz w:val="28"/>
                          <w:szCs w:val="28"/>
                        </w:rPr>
                      </w:pPr>
                    </w:p>
                  </w:txbxContent>
                </v:textbox>
              </v:roundrect>
            </w:pict>
          </mc:Fallback>
        </mc:AlternateContent>
      </w:r>
      <w:r w:rsidRPr="00A65DE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60E6B82" wp14:editId="623F3304">
                <wp:simplePos x="0" y="0"/>
                <wp:positionH relativeFrom="column">
                  <wp:posOffset>-12065</wp:posOffset>
                </wp:positionH>
                <wp:positionV relativeFrom="paragraph">
                  <wp:posOffset>2092960</wp:posOffset>
                </wp:positionV>
                <wp:extent cx="2181225" cy="1247775"/>
                <wp:effectExtent l="19050" t="19050" r="47625" b="66675"/>
                <wp:wrapNone/>
                <wp:docPr id="9"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1247775"/>
                        </a:xfrm>
                        <a:prstGeom prst="roundRect">
                          <a:avLst>
                            <a:gd name="adj" fmla="val 16667"/>
                          </a:avLst>
                        </a:prstGeom>
                        <a:solidFill>
                          <a:srgbClr val="D3543B"/>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txbx>
                        <w:txbxContent>
                          <w:p w:rsidR="006C2745" w:rsidRPr="004E1412" w:rsidRDefault="006C2745" w:rsidP="00B2243A">
                            <w:pPr>
                              <w:jc w:val="center"/>
                              <w:rPr>
                                <w:rFonts w:ascii="Times New Roman" w:hAnsi="Times New Roman" w:cs="Times New Roman"/>
                                <w:b/>
                                <w:sz w:val="32"/>
                                <w:szCs w:val="32"/>
                                <w:lang w:val="sr-Cyrl-CS"/>
                              </w:rPr>
                            </w:pPr>
                            <w:r w:rsidRPr="00B3601F">
                              <w:rPr>
                                <w:rFonts w:ascii="Times New Roman" w:hAnsi="Times New Roman" w:cs="Times New Roman"/>
                                <w:b/>
                                <w:sz w:val="32"/>
                                <w:szCs w:val="32"/>
                              </w:rPr>
                              <w:t>Не</w:t>
                            </w:r>
                            <w:r>
                              <w:rPr>
                                <w:rFonts w:ascii="Times New Roman" w:hAnsi="Times New Roman" w:cs="Times New Roman"/>
                                <w:b/>
                                <w:sz w:val="32"/>
                                <w:szCs w:val="32"/>
                                <w:lang w:val="sr-Cyrl-CS"/>
                              </w:rPr>
                              <w:t xml:space="preserve">ефикасност </w:t>
                            </w:r>
                            <w:r w:rsidRPr="00B3601F">
                              <w:rPr>
                                <w:rFonts w:ascii="Times New Roman" w:hAnsi="Times New Roman" w:cs="Times New Roman"/>
                                <w:b/>
                                <w:sz w:val="32"/>
                                <w:szCs w:val="32"/>
                              </w:rPr>
                              <w:t>државних органа</w:t>
                            </w:r>
                            <w:r>
                              <w:rPr>
                                <w:rFonts w:ascii="Times New Roman" w:hAnsi="Times New Roman" w:cs="Times New Roman"/>
                                <w:b/>
                                <w:sz w:val="32"/>
                                <w:szCs w:val="32"/>
                                <w:lang w:val="sr-Cyrl-CS"/>
                              </w:rPr>
                              <w:t xml:space="preserve"> и корупција</w:t>
                            </w:r>
                          </w:p>
                          <w:p w:rsidR="006C2745" w:rsidRPr="00AE209F" w:rsidRDefault="006C2745" w:rsidP="00B2243A">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8" o:spid="_x0000_s1034" style="position:absolute;left:0;text-align:left;margin-left:-.95pt;margin-top:164.8pt;width:171.75pt;height:9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" fillcolor="#d3543b" strokecolor="#f2f2f2 [3041]" strokeweight="3pt">
                <v:shadow on="t" color="#622423 [1605]" opacity=".5" offset="1pt"/>
                <v:textbox>
                  <w:txbxContent>
                    <w:p w:rsidR="006C2745" w:rsidRPr="004E1412" w:rsidRDefault="006C2745" w:rsidP="00B2243A">
                      <w:pPr>
                        <w:jc w:val="center"/>
                        <w:rPr>
                          <w:rFonts w:ascii="Times New Roman" w:hAnsi="Times New Roman" w:cs="Times New Roman"/>
                          <w:b/>
                          <w:sz w:val="32"/>
                          <w:szCs w:val="32"/>
                          <w:lang w:val="sr-Cyrl-CS"/>
                        </w:rPr>
                      </w:pPr>
                      <w:r w:rsidRPr="00B3601F">
                        <w:rPr>
                          <w:rFonts w:ascii="Times New Roman" w:hAnsi="Times New Roman" w:cs="Times New Roman"/>
                          <w:b/>
                          <w:sz w:val="32"/>
                          <w:szCs w:val="32"/>
                        </w:rPr>
                        <w:t>Не</w:t>
                      </w:r>
                      <w:r>
                        <w:rPr>
                          <w:rFonts w:ascii="Times New Roman" w:hAnsi="Times New Roman" w:cs="Times New Roman"/>
                          <w:b/>
                          <w:sz w:val="32"/>
                          <w:szCs w:val="32"/>
                          <w:lang w:val="sr-Cyrl-CS"/>
                        </w:rPr>
                        <w:t xml:space="preserve">ефикасност </w:t>
                      </w:r>
                      <w:r w:rsidRPr="00B3601F">
                        <w:rPr>
                          <w:rFonts w:ascii="Times New Roman" w:hAnsi="Times New Roman" w:cs="Times New Roman"/>
                          <w:b/>
                          <w:sz w:val="32"/>
                          <w:szCs w:val="32"/>
                        </w:rPr>
                        <w:t>државних органа</w:t>
                      </w:r>
                      <w:r>
                        <w:rPr>
                          <w:rFonts w:ascii="Times New Roman" w:hAnsi="Times New Roman" w:cs="Times New Roman"/>
                          <w:b/>
                          <w:sz w:val="32"/>
                          <w:szCs w:val="32"/>
                          <w:lang w:val="sr-Cyrl-CS"/>
                        </w:rPr>
                        <w:t xml:space="preserve"> и корупција</w:t>
                      </w:r>
                    </w:p>
                    <w:p w:rsidR="006C2745" w:rsidRPr="00AE209F" w:rsidRDefault="006C2745" w:rsidP="00B2243A">
                      <w:pPr>
                        <w:rPr>
                          <w:sz w:val="28"/>
                          <w:szCs w:val="28"/>
                        </w:rPr>
                      </w:pPr>
                    </w:p>
                  </w:txbxContent>
                </v:textbox>
              </v:roundrect>
            </w:pict>
          </mc:Fallback>
        </mc:AlternateContent>
      </w:r>
      <w:r w:rsidRPr="00A65DE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D9503A9" wp14:editId="48BA30C1">
                <wp:simplePos x="0" y="0"/>
                <wp:positionH relativeFrom="column">
                  <wp:posOffset>856615</wp:posOffset>
                </wp:positionH>
                <wp:positionV relativeFrom="paragraph">
                  <wp:posOffset>3521075</wp:posOffset>
                </wp:positionV>
                <wp:extent cx="2028825" cy="962025"/>
                <wp:effectExtent l="19050" t="19050" r="47625" b="66675"/>
                <wp:wrapNone/>
                <wp:docPr id="7"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962025"/>
                        </a:xfrm>
                        <a:prstGeom prst="roundRect">
                          <a:avLst>
                            <a:gd name="adj" fmla="val 16667"/>
                          </a:avLst>
                        </a:prstGeom>
                        <a:solidFill>
                          <a:srgbClr val="D3543B"/>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txbx>
                        <w:txbxContent>
                          <w:p w:rsidR="006C2745" w:rsidRDefault="006C2745" w:rsidP="00B2243A">
                            <w:pPr>
                              <w:ind w:right="-339"/>
                              <w:jc w:val="center"/>
                              <w:rPr>
                                <w:rFonts w:ascii="Times New Roman" w:hAnsi="Times New Roman" w:cs="Times New Roman"/>
                                <w:b/>
                                <w:sz w:val="32"/>
                                <w:szCs w:val="32"/>
                              </w:rPr>
                            </w:pPr>
                            <w:r w:rsidRPr="00B3601F">
                              <w:rPr>
                                <w:rFonts w:ascii="Times New Roman" w:hAnsi="Times New Roman" w:cs="Times New Roman"/>
                                <w:b/>
                                <w:sz w:val="32"/>
                                <w:szCs w:val="32"/>
                              </w:rPr>
                              <w:t>Висока</w:t>
                            </w:r>
                          </w:p>
                          <w:p w:rsidR="006C2745" w:rsidRPr="00B3601F" w:rsidRDefault="006C2745" w:rsidP="00B2243A">
                            <w:pPr>
                              <w:ind w:right="-339"/>
                              <w:jc w:val="center"/>
                              <w:rPr>
                                <w:rFonts w:ascii="Times New Roman" w:hAnsi="Times New Roman" w:cs="Times New Roman"/>
                                <w:b/>
                                <w:sz w:val="32"/>
                                <w:szCs w:val="32"/>
                              </w:rPr>
                            </w:pPr>
                            <w:r w:rsidRPr="00B3601F">
                              <w:rPr>
                                <w:rFonts w:ascii="Times New Roman" w:hAnsi="Times New Roman" w:cs="Times New Roman"/>
                                <w:b/>
                                <w:sz w:val="32"/>
                                <w:szCs w:val="32"/>
                              </w:rPr>
                              <w:t>незапосленост</w:t>
                            </w:r>
                          </w:p>
                          <w:p w:rsidR="006C2745" w:rsidRPr="00D74F26" w:rsidRDefault="006C2745" w:rsidP="00B2243A">
                            <w:pPr>
                              <w:ind w:right="-339"/>
                              <w:jc w:val="center"/>
                              <w:rPr>
                                <w:rFonts w:ascii="Times New Roman" w:hAnsi="Times New Roman" w:cs="Times New Roman"/>
                                <w:b/>
                                <w:sz w:val="32"/>
                                <w:szCs w:val="32"/>
                              </w:rPr>
                            </w:pPr>
                            <w:r w:rsidRPr="00B3601F">
                              <w:rPr>
                                <w:rFonts w:ascii="Times New Roman" w:hAnsi="Times New Roman" w:cs="Times New Roman"/>
                                <w:b/>
                                <w:sz w:val="32"/>
                                <w:szCs w:val="32"/>
                              </w:rPr>
                              <w:t>и сиромаштво</w:t>
                            </w:r>
                          </w:p>
                          <w:p w:rsidR="006C2745" w:rsidRPr="00025F7A" w:rsidRDefault="006C2745" w:rsidP="00B2243A">
                            <w:pPr>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35" style="position:absolute;left:0;text-align:left;margin-left:67.45pt;margin-top:277.25pt;width:159.75pt;height:7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" fillcolor="#d3543b" strokecolor="#f2f2f2 [3041]" strokeweight="3pt">
                <v:shadow on="t" color="#622423 [1605]" opacity=".5" offset="1pt"/>
                <v:textbox>
                  <w:txbxContent>
                    <w:p w:rsidR="006C2745" w:rsidRDefault="006C2745" w:rsidP="00B2243A">
                      <w:pPr>
                        <w:ind w:right="-339"/>
                        <w:jc w:val="center"/>
                        <w:rPr>
                          <w:rFonts w:ascii="Times New Roman" w:hAnsi="Times New Roman" w:cs="Times New Roman"/>
                          <w:b/>
                          <w:sz w:val="32"/>
                          <w:szCs w:val="32"/>
                        </w:rPr>
                      </w:pPr>
                      <w:r w:rsidRPr="00B3601F">
                        <w:rPr>
                          <w:rFonts w:ascii="Times New Roman" w:hAnsi="Times New Roman" w:cs="Times New Roman"/>
                          <w:b/>
                          <w:sz w:val="32"/>
                          <w:szCs w:val="32"/>
                        </w:rPr>
                        <w:t>Висока</w:t>
                      </w:r>
                    </w:p>
                    <w:p w:rsidR="006C2745" w:rsidRPr="00B3601F" w:rsidRDefault="006C2745" w:rsidP="00B2243A">
                      <w:pPr>
                        <w:ind w:right="-339"/>
                        <w:jc w:val="center"/>
                        <w:rPr>
                          <w:rFonts w:ascii="Times New Roman" w:hAnsi="Times New Roman" w:cs="Times New Roman"/>
                          <w:b/>
                          <w:sz w:val="32"/>
                          <w:szCs w:val="32"/>
                        </w:rPr>
                      </w:pPr>
                      <w:r w:rsidRPr="00B3601F">
                        <w:rPr>
                          <w:rFonts w:ascii="Times New Roman" w:hAnsi="Times New Roman" w:cs="Times New Roman"/>
                          <w:b/>
                          <w:sz w:val="32"/>
                          <w:szCs w:val="32"/>
                        </w:rPr>
                        <w:t>незапосленост</w:t>
                      </w:r>
                    </w:p>
                    <w:p w:rsidR="006C2745" w:rsidRPr="00D74F26" w:rsidRDefault="006C2745" w:rsidP="00B2243A">
                      <w:pPr>
                        <w:ind w:right="-339"/>
                        <w:jc w:val="center"/>
                        <w:rPr>
                          <w:rFonts w:ascii="Times New Roman" w:hAnsi="Times New Roman" w:cs="Times New Roman"/>
                          <w:b/>
                          <w:sz w:val="32"/>
                          <w:szCs w:val="32"/>
                        </w:rPr>
                      </w:pPr>
                      <w:r w:rsidRPr="00B3601F">
                        <w:rPr>
                          <w:rFonts w:ascii="Times New Roman" w:hAnsi="Times New Roman" w:cs="Times New Roman"/>
                          <w:b/>
                          <w:sz w:val="32"/>
                          <w:szCs w:val="32"/>
                        </w:rPr>
                        <w:t>и сиромаштво</w:t>
                      </w:r>
                    </w:p>
                    <w:p w:rsidR="006C2745" w:rsidRPr="00025F7A" w:rsidRDefault="006C2745" w:rsidP="00B2243A">
                      <w:pPr>
                        <w:jc w:val="center"/>
                        <w:rPr>
                          <w:sz w:val="28"/>
                          <w:szCs w:val="28"/>
                        </w:rPr>
                      </w:pPr>
                    </w:p>
                  </w:txbxContent>
                </v:textbox>
              </v:roundrect>
            </w:pict>
          </mc:Fallback>
        </mc:AlternateContent>
      </w:r>
      <w:r w:rsidRPr="00A65DE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9ED2518" wp14:editId="09B4E06A">
                <wp:simplePos x="0" y="0"/>
                <wp:positionH relativeFrom="column">
                  <wp:posOffset>1418590</wp:posOffset>
                </wp:positionH>
                <wp:positionV relativeFrom="paragraph">
                  <wp:posOffset>4617085</wp:posOffset>
                </wp:positionV>
                <wp:extent cx="2286000" cy="1333500"/>
                <wp:effectExtent l="19050" t="19050" r="38100" b="57150"/>
                <wp:wrapNone/>
                <wp:docPr id="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1333500"/>
                        </a:xfrm>
                        <a:prstGeom prst="roundRect">
                          <a:avLst>
                            <a:gd name="adj" fmla="val 16667"/>
                          </a:avLst>
                        </a:prstGeom>
                        <a:solidFill>
                          <a:srgbClr val="D3543B"/>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txbx>
                        <w:txbxContent>
                          <w:p w:rsidR="006C2745" w:rsidRPr="00B3601F" w:rsidRDefault="006C2745" w:rsidP="00B2243A">
                            <w:pPr>
                              <w:tabs>
                                <w:tab w:val="left" w:pos="3119"/>
                              </w:tabs>
                              <w:jc w:val="center"/>
                              <w:rPr>
                                <w:rFonts w:ascii="Times New Roman" w:hAnsi="Times New Roman" w:cs="Times New Roman"/>
                                <w:sz w:val="28"/>
                                <w:szCs w:val="28"/>
                                <w:lang w:val="sr-Cyrl-CS"/>
                              </w:rPr>
                            </w:pPr>
                            <w:r w:rsidRPr="00B3601F">
                              <w:rPr>
                                <w:rFonts w:ascii="Times New Roman" w:hAnsi="Times New Roman" w:cs="Times New Roman"/>
                                <w:b/>
                                <w:sz w:val="28"/>
                                <w:szCs w:val="28"/>
                              </w:rPr>
                              <w:t>Дестимулативна пореска политика</w:t>
                            </w:r>
                            <w:r w:rsidRPr="00B3601F">
                              <w:rPr>
                                <w:rFonts w:ascii="Times New Roman" w:hAnsi="Times New Roman" w:cs="Times New Roman"/>
                                <w:b/>
                                <w:sz w:val="28"/>
                                <w:szCs w:val="28"/>
                                <w:lang w:val="en-US"/>
                              </w:rPr>
                              <w:t xml:space="preserve"> </w:t>
                            </w:r>
                            <w:r w:rsidRPr="00B3601F">
                              <w:rPr>
                                <w:rFonts w:ascii="Times New Roman" w:hAnsi="Times New Roman" w:cs="Times New Roman"/>
                                <w:b/>
                                <w:sz w:val="28"/>
                                <w:szCs w:val="28"/>
                                <w:lang w:val="sr-Cyrl-CS"/>
                              </w:rPr>
                              <w:t xml:space="preserve">и </w:t>
                            </w:r>
                            <w:r w:rsidRPr="00B3601F">
                              <w:rPr>
                                <w:rFonts w:ascii="Times New Roman" w:hAnsi="Times New Roman" w:cs="Times New Roman"/>
                                <w:b/>
                                <w:sz w:val="28"/>
                                <w:szCs w:val="28"/>
                                <w:lang w:val="en-US"/>
                              </w:rPr>
                              <w:t xml:space="preserve">велико </w:t>
                            </w:r>
                            <w:r w:rsidRPr="00B3601F">
                              <w:rPr>
                                <w:rFonts w:ascii="Times New Roman" w:hAnsi="Times New Roman" w:cs="Times New Roman"/>
                                <w:b/>
                                <w:sz w:val="28"/>
                                <w:szCs w:val="28"/>
                                <w:lang w:val="sr-Cyrl-CS"/>
                              </w:rPr>
                              <w:t>административно оптерећење</w:t>
                            </w:r>
                          </w:p>
                          <w:p w:rsidR="006C2745" w:rsidRPr="00AE209F" w:rsidRDefault="006C2745" w:rsidP="00B2243A">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36" style="position:absolute;left:0;text-align:left;margin-left:111.7pt;margin-top:363.55pt;width:180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" fillcolor="#d3543b" strokecolor="#f2f2f2 [3041]" strokeweight="3pt">
                <v:shadow on="t" color="#622423 [1605]" opacity=".5" offset="1pt"/>
                <v:textbox>
                  <w:txbxContent>
                    <w:p w:rsidR="006C2745" w:rsidRPr="00B3601F" w:rsidRDefault="006C2745" w:rsidP="00B2243A">
                      <w:pPr>
                        <w:tabs>
                          <w:tab w:val="left" w:pos="3119"/>
                        </w:tabs>
                        <w:jc w:val="center"/>
                        <w:rPr>
                          <w:rFonts w:ascii="Times New Roman" w:hAnsi="Times New Roman" w:cs="Times New Roman"/>
                          <w:sz w:val="28"/>
                          <w:szCs w:val="28"/>
                          <w:lang w:val="sr-Cyrl-CS"/>
                        </w:rPr>
                      </w:pPr>
                      <w:r w:rsidRPr="00B3601F">
                        <w:rPr>
                          <w:rFonts w:ascii="Times New Roman" w:hAnsi="Times New Roman" w:cs="Times New Roman"/>
                          <w:b/>
                          <w:sz w:val="28"/>
                          <w:szCs w:val="28"/>
                        </w:rPr>
                        <w:t>Дестимулативна пореска политика</w:t>
                      </w:r>
                      <w:r w:rsidRPr="00B3601F">
                        <w:rPr>
                          <w:rFonts w:ascii="Times New Roman" w:hAnsi="Times New Roman" w:cs="Times New Roman"/>
                          <w:b/>
                          <w:sz w:val="28"/>
                          <w:szCs w:val="28"/>
                          <w:lang w:val="en-US"/>
                        </w:rPr>
                        <w:t xml:space="preserve"> </w:t>
                      </w:r>
                      <w:r w:rsidRPr="00B3601F">
                        <w:rPr>
                          <w:rFonts w:ascii="Times New Roman" w:hAnsi="Times New Roman" w:cs="Times New Roman"/>
                          <w:b/>
                          <w:sz w:val="28"/>
                          <w:szCs w:val="28"/>
                          <w:lang w:val="sr-Cyrl-CS"/>
                        </w:rPr>
                        <w:t xml:space="preserve">и </w:t>
                      </w:r>
                      <w:r w:rsidRPr="00B3601F">
                        <w:rPr>
                          <w:rFonts w:ascii="Times New Roman" w:hAnsi="Times New Roman" w:cs="Times New Roman"/>
                          <w:b/>
                          <w:sz w:val="28"/>
                          <w:szCs w:val="28"/>
                          <w:lang w:val="en-US"/>
                        </w:rPr>
                        <w:t xml:space="preserve">велико </w:t>
                      </w:r>
                      <w:r w:rsidRPr="00B3601F">
                        <w:rPr>
                          <w:rFonts w:ascii="Times New Roman" w:hAnsi="Times New Roman" w:cs="Times New Roman"/>
                          <w:b/>
                          <w:sz w:val="28"/>
                          <w:szCs w:val="28"/>
                          <w:lang w:val="sr-Cyrl-CS"/>
                        </w:rPr>
                        <w:t>административно оптерећење</w:t>
                      </w:r>
                    </w:p>
                    <w:p w:rsidR="006C2745" w:rsidRPr="00AE209F" w:rsidRDefault="006C2745" w:rsidP="00B2243A">
                      <w:pPr>
                        <w:rPr>
                          <w:sz w:val="28"/>
                          <w:szCs w:val="28"/>
                        </w:rPr>
                      </w:pPr>
                    </w:p>
                  </w:txbxContent>
                </v:textbox>
              </v:roundrect>
            </w:pict>
          </mc:Fallback>
        </mc:AlternateContent>
      </w:r>
      <w:r w:rsidRPr="00A65DE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B11FC0D" wp14:editId="7BFF6BBD">
                <wp:simplePos x="0" y="0"/>
                <wp:positionH relativeFrom="column">
                  <wp:posOffset>3847465</wp:posOffset>
                </wp:positionH>
                <wp:positionV relativeFrom="paragraph">
                  <wp:posOffset>-50165</wp:posOffset>
                </wp:positionV>
                <wp:extent cx="561975" cy="457200"/>
                <wp:effectExtent l="19050" t="76200" r="47625" b="95250"/>
                <wp:wrapNone/>
                <wp:docPr id="16"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457200"/>
                        </a:xfrm>
                        <a:prstGeom prst="stripedRightArrow">
                          <a:avLst>
                            <a:gd name="adj1" fmla="val 50000"/>
                            <a:gd name="adj2" fmla="val 37083"/>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44" o:spid="_x0000_s1026" type="#_x0000_t93" style="position:absolute;margin-left:302.95pt;margin-top:-3.95pt;width:44.2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" adj="15083" fillcolor="#f79646 [3209]" strokecolor="#f2f2f2 [3041]" strokeweight="3pt">
                <v:shadow on="t" color="#974706 [1609]" opacity=".5" offset="1pt"/>
              </v:shape>
            </w:pict>
          </mc:Fallback>
        </mc:AlternateContent>
      </w:r>
      <w:r w:rsidRPr="00A65DE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0D53CF4" wp14:editId="5F9029E4">
                <wp:simplePos x="0" y="0"/>
                <wp:positionH relativeFrom="column">
                  <wp:posOffset>3799205</wp:posOffset>
                </wp:positionH>
                <wp:positionV relativeFrom="paragraph">
                  <wp:posOffset>4978400</wp:posOffset>
                </wp:positionV>
                <wp:extent cx="904875" cy="562610"/>
                <wp:effectExtent l="38100" t="57150" r="47625" b="104140"/>
                <wp:wrapNone/>
                <wp:docPr id="5"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04875" cy="562610"/>
                        </a:xfrm>
                        <a:prstGeom prst="stripedRightArrow">
                          <a:avLst>
                            <a:gd name="adj1" fmla="val 50000"/>
                            <a:gd name="adj2" fmla="val 40209"/>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26" type="#_x0000_t93" style="position:absolute;margin-left:299.15pt;margin-top:392pt;width:71.25pt;height:44.3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" fillcolor="#f79646 [3209]" strokecolor="#f2f2f2 [3041]" strokeweight="3pt">
                <v:shadow on="t" color="#974706 [1609]" opacity=".5" offset="1pt"/>
              </v:shape>
            </w:pict>
          </mc:Fallback>
        </mc:AlternateContent>
      </w:r>
      <w:r w:rsidR="00105F11" w:rsidRPr="00A65DEE">
        <w:rPr>
          <w:rFonts w:ascii="Times New Roman" w:hAnsi="Times New Roman" w:cs="Times New Roman"/>
          <w:lang w:val="sr-Cyrl-CS"/>
        </w:rPr>
        <w:tab/>
      </w:r>
    </w:p>
    <w:p w:rsidR="00255E17" w:rsidRPr="00A65DEE" w:rsidRDefault="00255E17" w:rsidP="00105F11">
      <w:pPr>
        <w:spacing w:line="276" w:lineRule="auto"/>
        <w:rPr>
          <w:rFonts w:ascii="Times New Roman" w:hAnsi="Times New Roman" w:cs="Times New Roman"/>
          <w:sz w:val="24"/>
          <w:szCs w:val="24"/>
          <w:lang w:val="sr-Cyrl-CS"/>
        </w:rPr>
      </w:pPr>
    </w:p>
    <w:p w:rsidR="00255E17" w:rsidRPr="00A65DEE" w:rsidRDefault="00255E17" w:rsidP="00334F3B">
      <w:pPr>
        <w:spacing w:line="276" w:lineRule="auto"/>
        <w:ind w:firstLine="720"/>
        <w:jc w:val="both"/>
        <w:rPr>
          <w:rFonts w:ascii="Times New Roman" w:hAnsi="Times New Roman" w:cs="Times New Roman"/>
          <w:sz w:val="24"/>
          <w:szCs w:val="24"/>
          <w:lang w:val="sr-Cyrl-CS"/>
        </w:rPr>
      </w:pPr>
    </w:p>
    <w:p w:rsidR="00255E17" w:rsidRPr="00A65DEE" w:rsidRDefault="00255E17" w:rsidP="00334F3B">
      <w:pPr>
        <w:spacing w:line="276" w:lineRule="auto"/>
        <w:ind w:firstLine="720"/>
        <w:jc w:val="both"/>
        <w:rPr>
          <w:rFonts w:ascii="Times New Roman" w:hAnsi="Times New Roman" w:cs="Times New Roman"/>
          <w:sz w:val="24"/>
          <w:szCs w:val="24"/>
          <w:lang w:val="sr-Cyrl-CS"/>
        </w:rPr>
      </w:pPr>
    </w:p>
    <w:p w:rsidR="00255E17" w:rsidRPr="00A65DEE" w:rsidRDefault="00A460B6" w:rsidP="00334F3B">
      <w:pPr>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 </w:t>
      </w:r>
    </w:p>
    <w:p w:rsidR="00255E17" w:rsidRPr="00A65DEE" w:rsidRDefault="00255E17" w:rsidP="004D6FB9">
      <w:pPr>
        <w:spacing w:line="276" w:lineRule="auto"/>
        <w:ind w:firstLine="720"/>
        <w:jc w:val="center"/>
        <w:rPr>
          <w:rFonts w:ascii="Times New Roman" w:hAnsi="Times New Roman" w:cs="Times New Roman"/>
          <w:sz w:val="24"/>
          <w:szCs w:val="24"/>
          <w:lang w:val="sr-Cyrl-CS"/>
        </w:rPr>
      </w:pPr>
    </w:p>
    <w:p w:rsidR="00255E17" w:rsidRPr="00A65DEE" w:rsidRDefault="00255E17" w:rsidP="00334F3B">
      <w:pPr>
        <w:spacing w:line="276" w:lineRule="auto"/>
        <w:ind w:firstLine="720"/>
        <w:jc w:val="both"/>
        <w:rPr>
          <w:rFonts w:ascii="Times New Roman" w:hAnsi="Times New Roman" w:cs="Times New Roman"/>
          <w:sz w:val="24"/>
          <w:szCs w:val="24"/>
          <w:lang w:val="sr-Cyrl-CS"/>
        </w:rPr>
      </w:pPr>
    </w:p>
    <w:p w:rsidR="00255E17" w:rsidRPr="00A65DEE" w:rsidRDefault="00731B00" w:rsidP="00334F3B">
      <w:pPr>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noProof/>
          <w:lang w:val="en-US" w:eastAsia="en-US"/>
        </w:rPr>
        <mc:AlternateContent>
          <mc:Choice Requires="wps">
            <w:drawing>
              <wp:anchor distT="0" distB="0" distL="114300" distR="114300" simplePos="0" relativeHeight="251672576" behindDoc="0" locked="0" layoutInCell="1" allowOverlap="1" wp14:anchorId="38A3F415" wp14:editId="04D7A4D2">
                <wp:simplePos x="0" y="0"/>
                <wp:positionH relativeFrom="column">
                  <wp:posOffset>2590165</wp:posOffset>
                </wp:positionH>
                <wp:positionV relativeFrom="paragraph">
                  <wp:posOffset>58420</wp:posOffset>
                </wp:positionV>
                <wp:extent cx="3248025" cy="2343785"/>
                <wp:effectExtent l="19050" t="19050" r="47625" b="56515"/>
                <wp:wrapNone/>
                <wp:docPr id="8"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8025" cy="2343785"/>
                        </a:xfrm>
                        <a:prstGeom prst="ellipse">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rsidR="006C2745" w:rsidRPr="00FF1593" w:rsidRDefault="006C2745" w:rsidP="00B2243A">
                            <w:pPr>
                              <w:jc w:val="center"/>
                              <w:rPr>
                                <w:rFonts w:ascii="Times New Roman" w:hAnsi="Times New Roman" w:cs="Times New Roman"/>
                                <w:sz w:val="52"/>
                                <w:szCs w:val="52"/>
                                <w:lang w:val="sr-Cyrl-CS"/>
                              </w:rPr>
                            </w:pPr>
                            <w:r w:rsidRPr="00FF1593">
                              <w:rPr>
                                <w:rFonts w:ascii="Times New Roman" w:hAnsi="Times New Roman" w:cs="Times New Roman"/>
                                <w:sz w:val="52"/>
                                <w:szCs w:val="52"/>
                                <w:lang w:val="sr-Cyrl-CS"/>
                              </w:rPr>
                              <w:t>СИВА ЕКОНОМИЈА</w:t>
                            </w:r>
                          </w:p>
                          <w:p w:rsidR="006C2745" w:rsidRPr="00FF1593" w:rsidRDefault="006C2745" w:rsidP="00B2243A">
                            <w:pPr>
                              <w:jc w:val="center"/>
                              <w:rPr>
                                <w:rFonts w:ascii="Times New Roman" w:hAnsi="Times New Roman" w:cs="Times New Roman"/>
                                <w:sz w:val="24"/>
                                <w:szCs w:val="24"/>
                                <w:lang w:val="sr-Cyrl-CS"/>
                              </w:rPr>
                            </w:pPr>
                            <w:r>
                              <w:rPr>
                                <w:rFonts w:ascii="Times New Roman" w:hAnsi="Times New Roman" w:cs="Times New Roman"/>
                                <w:sz w:val="24"/>
                                <w:szCs w:val="24"/>
                                <w:lang w:val="sr-Cyrl-CS"/>
                              </w:rPr>
                              <w:t>Р</w:t>
                            </w:r>
                            <w:r w:rsidRPr="00FF1593">
                              <w:rPr>
                                <w:rFonts w:ascii="Times New Roman" w:hAnsi="Times New Roman" w:cs="Times New Roman"/>
                                <w:sz w:val="24"/>
                                <w:szCs w:val="24"/>
                                <w:lang w:val="sr-Cyrl-CS"/>
                              </w:rPr>
                              <w:t>ад на црно/</w:t>
                            </w:r>
                            <w:r>
                              <w:rPr>
                                <w:rFonts w:ascii="Times New Roman" w:hAnsi="Times New Roman" w:cs="Times New Roman"/>
                                <w:sz w:val="24"/>
                                <w:szCs w:val="24"/>
                                <w:lang w:val="sr-Cyrl-CS"/>
                              </w:rPr>
                              <w:t>избегавање плаћања пореза</w:t>
                            </w:r>
                            <w:r w:rsidRPr="004E1412">
                              <w:rPr>
                                <w:rFonts w:ascii="Times New Roman" w:hAnsi="Times New Roman" w:cs="Times New Roman"/>
                                <w:sz w:val="24"/>
                                <w:szCs w:val="24"/>
                                <w:lang w:val="sr-Cyrl-CS"/>
                              </w:rPr>
                              <w:t>/</w:t>
                            </w:r>
                            <w:r>
                              <w:rPr>
                                <w:rFonts w:ascii="Times New Roman" w:hAnsi="Times New Roman" w:cs="Times New Roman"/>
                                <w:sz w:val="24"/>
                                <w:szCs w:val="24"/>
                                <w:lang w:val="sr-Cyrl-CS"/>
                              </w:rPr>
                              <w:t>нелегално пословање</w:t>
                            </w:r>
                          </w:p>
                          <w:p w:rsidR="006C2745" w:rsidRPr="00FF1593" w:rsidRDefault="006C2745" w:rsidP="00B2243A">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6" o:spid="_x0000_s1037" style="position:absolute;left:0;text-align:left;margin-left:203.95pt;margin-top:4.6pt;width:255.75pt;height:184.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" fillcolor="#f79646 [3209]" strokecolor="#f2f2f2 [3041]" strokeweight="3pt">
                <v:shadow on="t" color="#974706 [1609]" opacity=".5" offset="1pt"/>
                <v:textbox>
                  <w:txbxContent>
                    <w:p w:rsidR="006C2745" w:rsidRPr="00FF1593" w:rsidRDefault="006C2745" w:rsidP="00B2243A">
                      <w:pPr>
                        <w:jc w:val="center"/>
                        <w:rPr>
                          <w:rFonts w:ascii="Times New Roman" w:hAnsi="Times New Roman" w:cs="Times New Roman"/>
                          <w:sz w:val="52"/>
                          <w:szCs w:val="52"/>
                          <w:lang w:val="sr-Cyrl-CS"/>
                        </w:rPr>
                      </w:pPr>
                      <w:r w:rsidRPr="00FF1593">
                        <w:rPr>
                          <w:rFonts w:ascii="Times New Roman" w:hAnsi="Times New Roman" w:cs="Times New Roman"/>
                          <w:sz w:val="52"/>
                          <w:szCs w:val="52"/>
                          <w:lang w:val="sr-Cyrl-CS"/>
                        </w:rPr>
                        <w:t>СИВА ЕКОНОМИЈА</w:t>
                      </w:r>
                    </w:p>
                    <w:p w:rsidR="006C2745" w:rsidRPr="00FF1593" w:rsidRDefault="006C2745" w:rsidP="00B2243A">
                      <w:pPr>
                        <w:jc w:val="center"/>
                        <w:rPr>
                          <w:rFonts w:ascii="Times New Roman" w:hAnsi="Times New Roman" w:cs="Times New Roman"/>
                          <w:sz w:val="24"/>
                          <w:szCs w:val="24"/>
                          <w:lang w:val="sr-Cyrl-CS"/>
                        </w:rPr>
                      </w:pPr>
                      <w:r>
                        <w:rPr>
                          <w:rFonts w:ascii="Times New Roman" w:hAnsi="Times New Roman" w:cs="Times New Roman"/>
                          <w:sz w:val="24"/>
                          <w:szCs w:val="24"/>
                          <w:lang w:val="sr-Cyrl-CS"/>
                        </w:rPr>
                        <w:t>Р</w:t>
                      </w:r>
                      <w:r w:rsidRPr="00FF1593">
                        <w:rPr>
                          <w:rFonts w:ascii="Times New Roman" w:hAnsi="Times New Roman" w:cs="Times New Roman"/>
                          <w:sz w:val="24"/>
                          <w:szCs w:val="24"/>
                          <w:lang w:val="sr-Cyrl-CS"/>
                        </w:rPr>
                        <w:t>ад на црно/</w:t>
                      </w:r>
                      <w:r>
                        <w:rPr>
                          <w:rFonts w:ascii="Times New Roman" w:hAnsi="Times New Roman" w:cs="Times New Roman"/>
                          <w:sz w:val="24"/>
                          <w:szCs w:val="24"/>
                          <w:lang w:val="sr-Cyrl-CS"/>
                        </w:rPr>
                        <w:t>избегавање плаћања пореза</w:t>
                      </w:r>
                      <w:r w:rsidRPr="004E1412">
                        <w:rPr>
                          <w:rFonts w:ascii="Times New Roman" w:hAnsi="Times New Roman" w:cs="Times New Roman"/>
                          <w:sz w:val="24"/>
                          <w:szCs w:val="24"/>
                          <w:lang w:val="sr-Cyrl-CS"/>
                        </w:rPr>
                        <w:t>/</w:t>
                      </w:r>
                      <w:r>
                        <w:rPr>
                          <w:rFonts w:ascii="Times New Roman" w:hAnsi="Times New Roman" w:cs="Times New Roman"/>
                          <w:sz w:val="24"/>
                          <w:szCs w:val="24"/>
                          <w:lang w:val="sr-Cyrl-CS"/>
                        </w:rPr>
                        <w:t>нелегално пословање</w:t>
                      </w:r>
                    </w:p>
                    <w:p w:rsidR="006C2745" w:rsidRPr="00FF1593" w:rsidRDefault="006C2745" w:rsidP="00B2243A">
                      <w:pPr>
                        <w:rPr>
                          <w:sz w:val="28"/>
                          <w:szCs w:val="28"/>
                        </w:rPr>
                      </w:pPr>
                    </w:p>
                  </w:txbxContent>
                </v:textbox>
              </v:oval>
            </w:pict>
          </mc:Fallback>
        </mc:AlternateContent>
      </w:r>
    </w:p>
    <w:p w:rsidR="00255E17" w:rsidRPr="00A65DEE" w:rsidRDefault="00255E17" w:rsidP="00334F3B">
      <w:pPr>
        <w:spacing w:line="276" w:lineRule="auto"/>
        <w:ind w:firstLine="720"/>
        <w:jc w:val="both"/>
        <w:rPr>
          <w:rFonts w:ascii="Times New Roman" w:hAnsi="Times New Roman" w:cs="Times New Roman"/>
          <w:sz w:val="24"/>
          <w:szCs w:val="24"/>
          <w:lang w:val="sr-Cyrl-CS"/>
        </w:rPr>
      </w:pPr>
    </w:p>
    <w:p w:rsidR="00255E17" w:rsidRPr="00A65DEE" w:rsidRDefault="00255E17" w:rsidP="00334F3B">
      <w:pPr>
        <w:spacing w:line="276" w:lineRule="auto"/>
        <w:ind w:firstLine="720"/>
        <w:jc w:val="both"/>
        <w:rPr>
          <w:rFonts w:ascii="Times New Roman" w:hAnsi="Times New Roman" w:cs="Times New Roman"/>
          <w:sz w:val="24"/>
          <w:szCs w:val="24"/>
          <w:lang w:val="sr-Cyrl-CS"/>
        </w:rPr>
      </w:pPr>
    </w:p>
    <w:p w:rsidR="00255E17" w:rsidRPr="00A65DEE" w:rsidRDefault="00255E17" w:rsidP="00334F3B">
      <w:pPr>
        <w:spacing w:line="276" w:lineRule="auto"/>
        <w:ind w:firstLine="720"/>
        <w:jc w:val="both"/>
        <w:rPr>
          <w:rFonts w:ascii="Times New Roman" w:hAnsi="Times New Roman" w:cs="Times New Roman"/>
          <w:sz w:val="24"/>
          <w:szCs w:val="24"/>
          <w:lang w:val="sr-Cyrl-CS"/>
        </w:rPr>
      </w:pPr>
    </w:p>
    <w:p w:rsidR="00255E17" w:rsidRPr="00A65DEE" w:rsidRDefault="00255E17" w:rsidP="00334F3B">
      <w:pPr>
        <w:spacing w:line="276" w:lineRule="auto"/>
        <w:ind w:firstLine="720"/>
        <w:jc w:val="both"/>
        <w:rPr>
          <w:rFonts w:ascii="Times New Roman" w:hAnsi="Times New Roman" w:cs="Times New Roman"/>
          <w:sz w:val="24"/>
          <w:szCs w:val="24"/>
          <w:lang w:val="sr-Cyrl-CS"/>
        </w:rPr>
      </w:pPr>
    </w:p>
    <w:p w:rsidR="00255E17" w:rsidRPr="00A65DEE" w:rsidRDefault="00255E17" w:rsidP="00334F3B">
      <w:pPr>
        <w:spacing w:line="276" w:lineRule="auto"/>
        <w:ind w:firstLine="720"/>
        <w:jc w:val="both"/>
        <w:rPr>
          <w:rFonts w:ascii="Times New Roman" w:hAnsi="Times New Roman" w:cs="Times New Roman"/>
          <w:sz w:val="24"/>
          <w:szCs w:val="24"/>
          <w:lang w:val="sr-Cyrl-CS"/>
        </w:rPr>
      </w:pPr>
    </w:p>
    <w:p w:rsidR="00255E17" w:rsidRPr="00A65DEE" w:rsidRDefault="00255E17" w:rsidP="00334F3B">
      <w:pPr>
        <w:spacing w:line="276" w:lineRule="auto"/>
        <w:ind w:firstLine="720"/>
        <w:jc w:val="both"/>
        <w:rPr>
          <w:rFonts w:ascii="Times New Roman" w:hAnsi="Times New Roman" w:cs="Times New Roman"/>
          <w:sz w:val="24"/>
          <w:szCs w:val="24"/>
          <w:lang w:val="sr-Cyrl-CS"/>
        </w:rPr>
      </w:pPr>
    </w:p>
    <w:p w:rsidR="00255E17" w:rsidRPr="00A65DEE" w:rsidRDefault="00255E17" w:rsidP="00334F3B">
      <w:pPr>
        <w:spacing w:line="276" w:lineRule="auto"/>
        <w:ind w:firstLine="720"/>
        <w:jc w:val="both"/>
        <w:rPr>
          <w:rFonts w:ascii="Times New Roman" w:hAnsi="Times New Roman" w:cs="Times New Roman"/>
          <w:sz w:val="24"/>
          <w:szCs w:val="24"/>
          <w:lang w:val="sr-Cyrl-CS"/>
        </w:rPr>
      </w:pPr>
    </w:p>
    <w:p w:rsidR="00255E17" w:rsidRPr="00A65DEE" w:rsidRDefault="00255E17" w:rsidP="00334F3B">
      <w:pPr>
        <w:spacing w:line="276" w:lineRule="auto"/>
        <w:ind w:firstLine="720"/>
        <w:jc w:val="both"/>
        <w:rPr>
          <w:rFonts w:ascii="Times New Roman" w:hAnsi="Times New Roman" w:cs="Times New Roman"/>
          <w:sz w:val="24"/>
          <w:szCs w:val="24"/>
          <w:lang w:val="sr-Cyrl-CS"/>
        </w:rPr>
      </w:pPr>
    </w:p>
    <w:p w:rsidR="00255E17" w:rsidRPr="00A65DEE" w:rsidRDefault="00C60D58" w:rsidP="00334F3B">
      <w:pPr>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w:t>
      </w:r>
    </w:p>
    <w:p w:rsidR="00255E17" w:rsidRPr="00A65DEE" w:rsidRDefault="00255E17" w:rsidP="00334F3B">
      <w:pPr>
        <w:spacing w:line="276" w:lineRule="auto"/>
        <w:ind w:firstLine="720"/>
        <w:jc w:val="both"/>
        <w:rPr>
          <w:rFonts w:ascii="Times New Roman" w:hAnsi="Times New Roman" w:cs="Times New Roman"/>
          <w:sz w:val="24"/>
          <w:szCs w:val="24"/>
          <w:lang w:val="sr-Cyrl-CS"/>
        </w:rPr>
      </w:pPr>
    </w:p>
    <w:p w:rsidR="00255E17" w:rsidRPr="00A65DEE" w:rsidRDefault="00255E17" w:rsidP="00334F3B">
      <w:pPr>
        <w:spacing w:line="276" w:lineRule="auto"/>
        <w:ind w:firstLine="720"/>
        <w:jc w:val="both"/>
        <w:rPr>
          <w:rFonts w:ascii="Times New Roman" w:hAnsi="Times New Roman" w:cs="Times New Roman"/>
          <w:sz w:val="24"/>
          <w:szCs w:val="24"/>
          <w:lang w:val="sr-Cyrl-CS"/>
        </w:rPr>
      </w:pPr>
    </w:p>
    <w:p w:rsidR="00255E17" w:rsidRPr="00A65DEE" w:rsidRDefault="00255E17" w:rsidP="00334F3B">
      <w:pPr>
        <w:spacing w:line="276" w:lineRule="auto"/>
        <w:ind w:firstLine="720"/>
        <w:jc w:val="both"/>
        <w:rPr>
          <w:rFonts w:ascii="Times New Roman" w:hAnsi="Times New Roman" w:cs="Times New Roman"/>
          <w:sz w:val="24"/>
          <w:szCs w:val="24"/>
          <w:lang w:val="sr-Cyrl-CS"/>
        </w:rPr>
      </w:pPr>
    </w:p>
    <w:p w:rsidR="00255E17" w:rsidRPr="00A65DEE" w:rsidRDefault="00255E17" w:rsidP="00334F3B">
      <w:pPr>
        <w:spacing w:line="276" w:lineRule="auto"/>
        <w:ind w:firstLine="720"/>
        <w:jc w:val="both"/>
        <w:rPr>
          <w:rFonts w:ascii="Times New Roman" w:hAnsi="Times New Roman" w:cs="Times New Roman"/>
          <w:sz w:val="24"/>
          <w:szCs w:val="24"/>
          <w:lang w:val="sr-Cyrl-CS"/>
        </w:rPr>
      </w:pPr>
    </w:p>
    <w:p w:rsidR="00255E17" w:rsidRPr="00A65DEE" w:rsidRDefault="00255E17" w:rsidP="00334F3B">
      <w:pPr>
        <w:spacing w:line="276" w:lineRule="auto"/>
        <w:ind w:firstLine="720"/>
        <w:jc w:val="both"/>
        <w:rPr>
          <w:rFonts w:ascii="Times New Roman" w:hAnsi="Times New Roman" w:cs="Times New Roman"/>
          <w:sz w:val="24"/>
          <w:szCs w:val="24"/>
          <w:lang w:val="sr-Cyrl-CS"/>
        </w:rPr>
      </w:pPr>
    </w:p>
    <w:p w:rsidR="00255E17" w:rsidRPr="00A65DEE" w:rsidRDefault="00255E17" w:rsidP="00334F3B">
      <w:pPr>
        <w:spacing w:line="276" w:lineRule="auto"/>
        <w:ind w:firstLine="720"/>
        <w:jc w:val="both"/>
        <w:rPr>
          <w:rFonts w:ascii="Times New Roman" w:hAnsi="Times New Roman" w:cs="Times New Roman"/>
          <w:sz w:val="24"/>
          <w:szCs w:val="24"/>
          <w:lang w:val="sr-Cyrl-CS"/>
        </w:rPr>
      </w:pPr>
    </w:p>
    <w:p w:rsidR="00547086" w:rsidRPr="00A65DEE" w:rsidRDefault="00731B00" w:rsidP="00547086">
      <w:pPr>
        <w:spacing w:line="276" w:lineRule="auto"/>
        <w:jc w:val="both"/>
        <w:rPr>
          <w:rFonts w:ascii="Times New Roman" w:hAnsi="Times New Roman" w:cs="Times New Roman"/>
          <w:sz w:val="24"/>
          <w:szCs w:val="24"/>
          <w:lang w:val="sr-Cyrl-CS"/>
        </w:rPr>
        <w:sectPr w:rsidR="00547086" w:rsidRPr="00A65DEE" w:rsidSect="004D6FB9">
          <w:headerReference w:type="default" r:id="rId14"/>
          <w:footerReference w:type="default" r:id="rId15"/>
          <w:pgSz w:w="16840" w:h="11907" w:orient="landscape" w:code="9"/>
          <w:pgMar w:top="1440" w:right="1440" w:bottom="1440" w:left="1440" w:header="709" w:footer="709" w:gutter="0"/>
          <w:cols w:space="708"/>
          <w:docGrid w:linePitch="360"/>
        </w:sectPr>
      </w:pPr>
      <w:r w:rsidRPr="00A65DEE">
        <w:rPr>
          <w:rFonts w:ascii="Times New Roman" w:hAnsi="Times New Roman" w:cs="Times New Roman"/>
          <w:noProof/>
          <w:lang w:val="en-US" w:eastAsia="en-US"/>
        </w:rPr>
        <mc:AlternateContent>
          <mc:Choice Requires="wps">
            <w:drawing>
              <wp:anchor distT="0" distB="0" distL="114300" distR="114300" simplePos="0" relativeHeight="251674624" behindDoc="0" locked="0" layoutInCell="1" allowOverlap="1" wp14:anchorId="5FDAC1F0" wp14:editId="664EF01F">
                <wp:simplePos x="0" y="0"/>
                <wp:positionH relativeFrom="column">
                  <wp:posOffset>-314960</wp:posOffset>
                </wp:positionH>
                <wp:positionV relativeFrom="paragraph">
                  <wp:posOffset>-5005705</wp:posOffset>
                </wp:positionV>
                <wp:extent cx="2085975" cy="561975"/>
                <wp:effectExtent l="0" t="0" r="28575" b="28575"/>
                <wp:wrapNone/>
                <wp:docPr id="11"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561975"/>
                        </a:xfrm>
                        <a:prstGeom prst="roundRect">
                          <a:avLst>
                            <a:gd name="adj" fmla="val 16667"/>
                          </a:avLst>
                        </a:prstGeom>
                        <a:solidFill>
                          <a:schemeClr val="bg1">
                            <a:lumMod val="100000"/>
                            <a:lumOff val="0"/>
                          </a:schemeClr>
                        </a:solidFill>
                        <a:ln w="12700">
                          <a:solidFill>
                            <a:schemeClr val="bg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C2745" w:rsidRPr="00ED34EF" w:rsidRDefault="006C2745" w:rsidP="00B2243A">
                            <w:pPr>
                              <w:jc w:val="center"/>
                              <w:rPr>
                                <w:b/>
                                <w:spacing w:val="40"/>
                                <w:sz w:val="28"/>
                                <w:szCs w:val="28"/>
                              </w:rPr>
                            </w:pPr>
                            <w:r>
                              <w:rPr>
                                <w:rFonts w:ascii="Times New Roman" w:hAnsi="Times New Roman" w:cs="Times New Roman"/>
                                <w:b/>
                                <w:spacing w:val="40"/>
                                <w:sz w:val="28"/>
                                <w:szCs w:val="28"/>
                              </w:rPr>
                              <w:t>УЗРОЦ</w:t>
                            </w:r>
                            <w:r>
                              <w:rPr>
                                <w:rFonts w:ascii="Times New Roman" w:hAnsi="Times New Roman" w:cs="Times New Roman"/>
                                <w:b/>
                                <w:spacing w:val="40"/>
                                <w:sz w:val="28"/>
                                <w:szCs w:val="28"/>
                                <w:lang w:val="sr-Cyrl-CS"/>
                              </w:rPr>
                              <w:t>И</w:t>
                            </w:r>
                            <w:r w:rsidRPr="00ED34EF">
                              <w:rPr>
                                <w:b/>
                                <w:spacing w:val="40"/>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7" o:spid="_x0000_s1038" style="position:absolute;left:0;text-align:left;margin-left:-24.8pt;margin-top:-394.15pt;width:164.25pt;height:4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" fillcolor="white [3212]" strokecolor="white [3212]" strokeweight="1pt">
                <v:stroke dashstyle="dash"/>
                <v:shadow color="#868686"/>
                <v:textbox>
                  <w:txbxContent>
                    <w:p w:rsidR="006C2745" w:rsidRPr="00ED34EF" w:rsidRDefault="006C2745" w:rsidP="00B2243A">
                      <w:pPr>
                        <w:jc w:val="center"/>
                        <w:rPr>
                          <w:b/>
                          <w:spacing w:val="40"/>
                          <w:sz w:val="28"/>
                          <w:szCs w:val="28"/>
                        </w:rPr>
                      </w:pPr>
                      <w:r>
                        <w:rPr>
                          <w:rFonts w:ascii="Times New Roman" w:hAnsi="Times New Roman" w:cs="Times New Roman"/>
                          <w:b/>
                          <w:spacing w:val="40"/>
                          <w:sz w:val="28"/>
                          <w:szCs w:val="28"/>
                        </w:rPr>
                        <w:t>УЗРОЦ</w:t>
                      </w:r>
                      <w:r>
                        <w:rPr>
                          <w:rFonts w:ascii="Times New Roman" w:hAnsi="Times New Roman" w:cs="Times New Roman"/>
                          <w:b/>
                          <w:spacing w:val="40"/>
                          <w:sz w:val="28"/>
                          <w:szCs w:val="28"/>
                          <w:lang w:val="sr-Cyrl-CS"/>
                        </w:rPr>
                        <w:t>И</w:t>
                      </w:r>
                      <w:r w:rsidRPr="00ED34EF">
                        <w:rPr>
                          <w:b/>
                          <w:spacing w:val="40"/>
                          <w:sz w:val="28"/>
                          <w:szCs w:val="28"/>
                        </w:rPr>
                        <w:t>:</w:t>
                      </w:r>
                    </w:p>
                  </w:txbxContent>
                </v:textbox>
              </v:roundrect>
            </w:pict>
          </mc:Fallback>
        </mc:AlternateContent>
      </w:r>
    </w:p>
    <w:p w:rsidR="00B747AE" w:rsidRPr="00A65DEE" w:rsidRDefault="00B747AE" w:rsidP="00B747AE">
      <w:pPr>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lastRenderedPageBreak/>
        <w:t>На основу спроведених анализа идентификовани су следећи о</w:t>
      </w:r>
      <w:r w:rsidR="00B03B34" w:rsidRPr="00A65DEE">
        <w:rPr>
          <w:rFonts w:ascii="Times New Roman" w:hAnsi="Times New Roman" w:cs="Times New Roman"/>
          <w:sz w:val="24"/>
          <w:szCs w:val="24"/>
          <w:lang w:val="sr-Cyrl-CS"/>
        </w:rPr>
        <w:t xml:space="preserve">сновни узроци сиве економије: </w:t>
      </w:r>
    </w:p>
    <w:p w:rsidR="00B03B34" w:rsidRPr="00A65DEE" w:rsidRDefault="00B747AE" w:rsidP="00FA3701">
      <w:pPr>
        <w:pStyle w:val="ListParagraph"/>
        <w:numPr>
          <w:ilvl w:val="0"/>
          <w:numId w:val="3"/>
        </w:numPr>
        <w:spacing w:line="276" w:lineRule="auto"/>
        <w:ind w:left="0" w:firstLine="709"/>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 </w:t>
      </w:r>
      <w:r w:rsidR="00364F8A" w:rsidRPr="00A65DEE">
        <w:rPr>
          <w:rFonts w:ascii="Times New Roman" w:hAnsi="Times New Roman" w:cs="Times New Roman"/>
          <w:sz w:val="24"/>
          <w:szCs w:val="24"/>
          <w:lang w:val="sr-Cyrl-CS"/>
        </w:rPr>
        <w:t xml:space="preserve">низак </w:t>
      </w:r>
      <w:r w:rsidR="00B03B34" w:rsidRPr="00A65DEE">
        <w:rPr>
          <w:rFonts w:ascii="Times New Roman" w:hAnsi="Times New Roman" w:cs="Times New Roman"/>
          <w:sz w:val="24"/>
          <w:szCs w:val="24"/>
          <w:lang w:val="sr-Cyrl-CS"/>
        </w:rPr>
        <w:t xml:space="preserve">ниво пореске културе грађана и привреде, који је углавном проузрокован </w:t>
      </w:r>
      <w:r w:rsidR="002E4BA4" w:rsidRPr="00A65DEE">
        <w:rPr>
          <w:rFonts w:ascii="Times New Roman" w:hAnsi="Times New Roman" w:cs="Times New Roman"/>
          <w:sz w:val="24"/>
          <w:szCs w:val="24"/>
          <w:lang w:val="sr-Cyrl-CS"/>
        </w:rPr>
        <w:t>неповерењем у државне институције</w:t>
      </w:r>
      <w:r w:rsidR="00B03B34" w:rsidRPr="00A65DEE">
        <w:rPr>
          <w:rFonts w:ascii="Times New Roman" w:hAnsi="Times New Roman" w:cs="Times New Roman"/>
          <w:sz w:val="24"/>
          <w:szCs w:val="24"/>
          <w:lang w:val="sr-Cyrl-CS"/>
        </w:rPr>
        <w:t>, нетранспарентним трошењем средстава, недовољном информисаношћу</w:t>
      </w:r>
      <w:r w:rsidR="0066359D" w:rsidRPr="00A65DEE">
        <w:rPr>
          <w:rFonts w:ascii="Times New Roman" w:hAnsi="Times New Roman" w:cs="Times New Roman"/>
          <w:sz w:val="24"/>
          <w:szCs w:val="24"/>
          <w:lang w:val="sr-Cyrl-CS"/>
        </w:rPr>
        <w:t xml:space="preserve"> и</w:t>
      </w:r>
      <w:r w:rsidR="00B03B34" w:rsidRPr="00A65DEE">
        <w:rPr>
          <w:rFonts w:ascii="Times New Roman" w:hAnsi="Times New Roman" w:cs="Times New Roman"/>
          <w:sz w:val="24"/>
          <w:szCs w:val="24"/>
          <w:lang w:val="sr-Cyrl-CS"/>
        </w:rPr>
        <w:t xml:space="preserve"> корупцијом;</w:t>
      </w:r>
    </w:p>
    <w:p w:rsidR="00B747AE" w:rsidRPr="00A65DEE" w:rsidRDefault="00B747AE" w:rsidP="00FA3701">
      <w:pPr>
        <w:pStyle w:val="ListParagraph"/>
        <w:numPr>
          <w:ilvl w:val="0"/>
          <w:numId w:val="3"/>
        </w:numPr>
        <w:spacing w:line="276" w:lineRule="auto"/>
        <w:ind w:left="0" w:firstLine="709"/>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 </w:t>
      </w:r>
      <w:r w:rsidR="00364F8A" w:rsidRPr="00A65DEE">
        <w:rPr>
          <w:rFonts w:ascii="Times New Roman" w:hAnsi="Times New Roman" w:cs="Times New Roman"/>
          <w:sz w:val="24"/>
          <w:szCs w:val="24"/>
          <w:lang w:val="sr-Cyrl-CS"/>
        </w:rPr>
        <w:t xml:space="preserve">компликован </w:t>
      </w:r>
      <w:r w:rsidR="00B03B34" w:rsidRPr="00A65DEE">
        <w:rPr>
          <w:rFonts w:ascii="Times New Roman" w:hAnsi="Times New Roman" w:cs="Times New Roman"/>
          <w:sz w:val="24"/>
          <w:szCs w:val="24"/>
          <w:lang w:val="sr-Cyrl-CS"/>
        </w:rPr>
        <w:t>регулаторни о</w:t>
      </w:r>
      <w:r w:rsidR="002E4BA4" w:rsidRPr="00A65DEE">
        <w:rPr>
          <w:rFonts w:ascii="Times New Roman" w:hAnsi="Times New Roman" w:cs="Times New Roman"/>
          <w:sz w:val="24"/>
          <w:szCs w:val="24"/>
          <w:lang w:val="sr-Cyrl-CS"/>
        </w:rPr>
        <w:t>квир подложан честим променама, недоследном применом</w:t>
      </w:r>
      <w:r w:rsidR="00B03B34" w:rsidRPr="00A65DEE">
        <w:rPr>
          <w:rFonts w:ascii="Times New Roman" w:hAnsi="Times New Roman" w:cs="Times New Roman"/>
          <w:sz w:val="24"/>
          <w:szCs w:val="24"/>
          <w:lang w:val="sr-Cyrl-CS"/>
        </w:rPr>
        <w:t xml:space="preserve"> прописа, недовољн</w:t>
      </w:r>
      <w:r w:rsidR="002E4BA4" w:rsidRPr="00A65DEE">
        <w:rPr>
          <w:rFonts w:ascii="Times New Roman" w:hAnsi="Times New Roman" w:cs="Times New Roman"/>
          <w:sz w:val="24"/>
          <w:szCs w:val="24"/>
          <w:lang w:val="sr-Cyrl-CS"/>
        </w:rPr>
        <w:t>им</w:t>
      </w:r>
      <w:r w:rsidR="00B03B34" w:rsidRPr="00A65DEE">
        <w:rPr>
          <w:rFonts w:ascii="Times New Roman" w:hAnsi="Times New Roman" w:cs="Times New Roman"/>
          <w:sz w:val="24"/>
          <w:szCs w:val="24"/>
          <w:lang w:val="sr-Cyrl-CS"/>
        </w:rPr>
        <w:t xml:space="preserve"> познавање</w:t>
      </w:r>
      <w:r w:rsidR="002E4BA4" w:rsidRPr="00A65DEE">
        <w:rPr>
          <w:rFonts w:ascii="Times New Roman" w:hAnsi="Times New Roman" w:cs="Times New Roman"/>
          <w:sz w:val="24"/>
          <w:szCs w:val="24"/>
          <w:lang w:val="sr-Cyrl-CS"/>
        </w:rPr>
        <w:t>м</w:t>
      </w:r>
      <w:r w:rsidR="00B03B34" w:rsidRPr="00A65DEE">
        <w:rPr>
          <w:rFonts w:ascii="Times New Roman" w:hAnsi="Times New Roman" w:cs="Times New Roman"/>
          <w:sz w:val="24"/>
          <w:szCs w:val="24"/>
          <w:lang w:val="sr-Cyrl-CS"/>
        </w:rPr>
        <w:t xml:space="preserve"> прописа и слаби</w:t>
      </w:r>
      <w:r w:rsidR="002E4BA4" w:rsidRPr="00A65DEE">
        <w:rPr>
          <w:rFonts w:ascii="Times New Roman" w:hAnsi="Times New Roman" w:cs="Times New Roman"/>
          <w:sz w:val="24"/>
          <w:szCs w:val="24"/>
          <w:lang w:val="sr-Cyrl-CS"/>
        </w:rPr>
        <w:t>м</w:t>
      </w:r>
      <w:r w:rsidR="00B03B34" w:rsidRPr="00A65DEE">
        <w:rPr>
          <w:rFonts w:ascii="Times New Roman" w:hAnsi="Times New Roman" w:cs="Times New Roman"/>
          <w:sz w:val="24"/>
          <w:szCs w:val="24"/>
          <w:lang w:val="sr-Cyrl-CS"/>
        </w:rPr>
        <w:t xml:space="preserve"> капацитети</w:t>
      </w:r>
      <w:r w:rsidR="002E4BA4" w:rsidRPr="00A65DEE">
        <w:rPr>
          <w:rFonts w:ascii="Times New Roman" w:hAnsi="Times New Roman" w:cs="Times New Roman"/>
          <w:sz w:val="24"/>
          <w:szCs w:val="24"/>
          <w:lang w:val="sr-Cyrl-CS"/>
        </w:rPr>
        <w:t>ма</w:t>
      </w:r>
      <w:r w:rsidR="00B03B34" w:rsidRPr="00A65DEE">
        <w:rPr>
          <w:rFonts w:ascii="Times New Roman" w:hAnsi="Times New Roman" w:cs="Times New Roman"/>
          <w:sz w:val="24"/>
          <w:szCs w:val="24"/>
          <w:lang w:val="sr-Cyrl-CS"/>
        </w:rPr>
        <w:t xml:space="preserve"> јавне управе у спровођењу прописа;</w:t>
      </w:r>
    </w:p>
    <w:p w:rsidR="00B747AE" w:rsidRPr="00A65DEE" w:rsidRDefault="00B747AE" w:rsidP="00FA3701">
      <w:pPr>
        <w:pStyle w:val="ListParagraph"/>
        <w:numPr>
          <w:ilvl w:val="0"/>
          <w:numId w:val="3"/>
        </w:numPr>
        <w:spacing w:line="276" w:lineRule="auto"/>
        <w:ind w:left="0" w:firstLine="709"/>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 </w:t>
      </w:r>
      <w:r w:rsidR="00364F8A" w:rsidRPr="00A65DEE">
        <w:rPr>
          <w:rFonts w:ascii="Times New Roman" w:hAnsi="Times New Roman" w:cs="Times New Roman"/>
          <w:sz w:val="24"/>
          <w:szCs w:val="24"/>
          <w:lang w:val="sr-Cyrl-CS"/>
        </w:rPr>
        <w:t xml:space="preserve">релативно </w:t>
      </w:r>
      <w:r w:rsidR="00B03B34" w:rsidRPr="00A65DEE">
        <w:rPr>
          <w:rFonts w:ascii="Times New Roman" w:hAnsi="Times New Roman" w:cs="Times New Roman"/>
          <w:sz w:val="24"/>
          <w:szCs w:val="24"/>
          <w:lang w:val="sr-Cyrl-CS"/>
        </w:rPr>
        <w:t>висока пореска и непореска оптерећења са додатним административним баријерама и високим административним трошковима за привреду и грађане;</w:t>
      </w:r>
    </w:p>
    <w:p w:rsidR="00B747AE" w:rsidRPr="00A65DEE" w:rsidRDefault="00B747AE" w:rsidP="00FA3701">
      <w:pPr>
        <w:pStyle w:val="ListParagraph"/>
        <w:numPr>
          <w:ilvl w:val="0"/>
          <w:numId w:val="3"/>
        </w:numPr>
        <w:spacing w:line="276" w:lineRule="auto"/>
        <w:ind w:left="0" w:firstLine="709"/>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 </w:t>
      </w:r>
      <w:r w:rsidR="00364F8A" w:rsidRPr="00A65DEE">
        <w:rPr>
          <w:rFonts w:ascii="Times New Roman" w:hAnsi="Times New Roman" w:cs="Times New Roman"/>
          <w:sz w:val="24"/>
          <w:szCs w:val="24"/>
          <w:lang w:val="sr-Cyrl-CS"/>
        </w:rPr>
        <w:t xml:space="preserve">релативно </w:t>
      </w:r>
      <w:r w:rsidR="00B03B34" w:rsidRPr="00A65DEE">
        <w:rPr>
          <w:rFonts w:ascii="Times New Roman" w:hAnsi="Times New Roman" w:cs="Times New Roman"/>
          <w:sz w:val="24"/>
          <w:szCs w:val="24"/>
          <w:lang w:val="sr-Cyrl-CS"/>
        </w:rPr>
        <w:t>висок степен корупције и толеранције државе према сивој економији (инспекција, царина, судство, полиција);</w:t>
      </w:r>
    </w:p>
    <w:p w:rsidR="00B03B34" w:rsidRPr="00A65DEE" w:rsidRDefault="00B747AE" w:rsidP="00FA3701">
      <w:pPr>
        <w:pStyle w:val="ListParagraph"/>
        <w:numPr>
          <w:ilvl w:val="0"/>
          <w:numId w:val="3"/>
        </w:numPr>
        <w:spacing w:line="276" w:lineRule="auto"/>
        <w:ind w:left="0" w:firstLine="709"/>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 </w:t>
      </w:r>
      <w:r w:rsidR="00364F8A" w:rsidRPr="00A65DEE">
        <w:rPr>
          <w:rFonts w:ascii="Times New Roman" w:hAnsi="Times New Roman" w:cs="Times New Roman"/>
          <w:sz w:val="24"/>
          <w:szCs w:val="24"/>
          <w:lang w:val="sr-Cyrl-CS"/>
        </w:rPr>
        <w:t xml:space="preserve">висока </w:t>
      </w:r>
      <w:r w:rsidR="002B4F2B" w:rsidRPr="00A65DEE">
        <w:rPr>
          <w:rFonts w:ascii="Times New Roman" w:hAnsi="Times New Roman" w:cs="Times New Roman"/>
          <w:sz w:val="24"/>
          <w:szCs w:val="24"/>
          <w:lang w:val="sr-Cyrl-CS"/>
        </w:rPr>
        <w:t xml:space="preserve">стопа </w:t>
      </w:r>
      <w:r w:rsidR="00B03B34" w:rsidRPr="00A65DEE">
        <w:rPr>
          <w:rFonts w:ascii="Times New Roman" w:hAnsi="Times New Roman" w:cs="Times New Roman"/>
          <w:sz w:val="24"/>
          <w:szCs w:val="24"/>
          <w:lang w:val="sr-Cyrl-CS"/>
        </w:rPr>
        <w:t>незапосленост</w:t>
      </w:r>
      <w:r w:rsidR="002B4F2B" w:rsidRPr="00A65DEE">
        <w:rPr>
          <w:rFonts w:ascii="Times New Roman" w:hAnsi="Times New Roman" w:cs="Times New Roman"/>
          <w:sz w:val="24"/>
          <w:szCs w:val="24"/>
          <w:lang w:val="sr-Cyrl-CS"/>
        </w:rPr>
        <w:t>и</w:t>
      </w:r>
      <w:r w:rsidR="00B03B34" w:rsidRPr="00A65DEE">
        <w:rPr>
          <w:rFonts w:ascii="Times New Roman" w:hAnsi="Times New Roman" w:cs="Times New Roman"/>
          <w:sz w:val="24"/>
          <w:szCs w:val="24"/>
          <w:lang w:val="sr-Cyrl-CS"/>
        </w:rPr>
        <w:t xml:space="preserve"> и сиромаштво.</w:t>
      </w:r>
    </w:p>
    <w:p w:rsidR="00B747AE" w:rsidRPr="00A65DEE" w:rsidRDefault="00B03B34" w:rsidP="00B747AE">
      <w:pPr>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Последице сиве економије су:</w:t>
      </w:r>
    </w:p>
    <w:p w:rsidR="00B747AE" w:rsidRPr="00A65DEE" w:rsidRDefault="00B747AE" w:rsidP="00FA3701">
      <w:pPr>
        <w:pStyle w:val="ListParagraph"/>
        <w:numPr>
          <w:ilvl w:val="0"/>
          <w:numId w:val="3"/>
        </w:numPr>
        <w:spacing w:line="276" w:lineRule="auto"/>
        <w:ind w:left="0" w:firstLine="709"/>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 </w:t>
      </w:r>
      <w:r w:rsidR="00364F8A" w:rsidRPr="00A65DEE">
        <w:rPr>
          <w:rFonts w:ascii="Times New Roman" w:hAnsi="Times New Roman" w:cs="Times New Roman"/>
          <w:sz w:val="24"/>
          <w:szCs w:val="24"/>
          <w:lang w:val="sr-Cyrl-CS"/>
        </w:rPr>
        <w:t xml:space="preserve">нелојална </w:t>
      </w:r>
      <w:r w:rsidR="00B03B34" w:rsidRPr="00A65DEE">
        <w:rPr>
          <w:rFonts w:ascii="Times New Roman" w:hAnsi="Times New Roman" w:cs="Times New Roman"/>
          <w:sz w:val="24"/>
          <w:szCs w:val="24"/>
          <w:lang w:val="sr-Cyrl-CS"/>
        </w:rPr>
        <w:t xml:space="preserve">конкуренција коју проузрокују субјекти </w:t>
      </w:r>
      <w:r w:rsidR="002B4F2B" w:rsidRPr="00A65DEE">
        <w:rPr>
          <w:rFonts w:ascii="Times New Roman" w:hAnsi="Times New Roman" w:cs="Times New Roman"/>
          <w:sz w:val="24"/>
          <w:szCs w:val="24"/>
          <w:lang w:val="sr-Cyrl-CS"/>
        </w:rPr>
        <w:t xml:space="preserve">који послују у зони </w:t>
      </w:r>
      <w:r w:rsidR="00B03B34" w:rsidRPr="00A65DEE">
        <w:rPr>
          <w:rFonts w:ascii="Times New Roman" w:hAnsi="Times New Roman" w:cs="Times New Roman"/>
          <w:sz w:val="24"/>
          <w:szCs w:val="24"/>
          <w:lang w:val="sr-Cyrl-CS"/>
        </w:rPr>
        <w:t xml:space="preserve">сиве економије, што доводи до затварања привредних субјеката </w:t>
      </w:r>
      <w:r w:rsidR="002B4F2B" w:rsidRPr="00A65DEE">
        <w:rPr>
          <w:rFonts w:ascii="Times New Roman" w:hAnsi="Times New Roman" w:cs="Times New Roman"/>
          <w:sz w:val="24"/>
          <w:szCs w:val="24"/>
          <w:lang w:val="sr-Cyrl-CS"/>
        </w:rPr>
        <w:t xml:space="preserve">који поштују прописе </w:t>
      </w:r>
      <w:r w:rsidR="00B03B34" w:rsidRPr="00A65DEE">
        <w:rPr>
          <w:rFonts w:ascii="Times New Roman" w:hAnsi="Times New Roman" w:cs="Times New Roman"/>
          <w:sz w:val="24"/>
          <w:szCs w:val="24"/>
          <w:lang w:val="sr-Cyrl-CS"/>
        </w:rPr>
        <w:t>или њиховог преласка у сиве токове, отпуштања радника и смањења инвестиција;</w:t>
      </w:r>
    </w:p>
    <w:p w:rsidR="00B747AE" w:rsidRPr="00A65DEE" w:rsidRDefault="00B747AE" w:rsidP="00FA3701">
      <w:pPr>
        <w:pStyle w:val="ListParagraph"/>
        <w:numPr>
          <w:ilvl w:val="0"/>
          <w:numId w:val="3"/>
        </w:numPr>
        <w:spacing w:line="276" w:lineRule="auto"/>
        <w:ind w:left="0" w:firstLine="709"/>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 </w:t>
      </w:r>
      <w:r w:rsidR="00364F8A" w:rsidRPr="00A65DEE">
        <w:rPr>
          <w:rFonts w:ascii="Times New Roman" w:hAnsi="Times New Roman" w:cs="Times New Roman"/>
          <w:sz w:val="24"/>
          <w:szCs w:val="24"/>
          <w:lang w:val="sr-Cyrl-CS"/>
        </w:rPr>
        <w:t xml:space="preserve">мањи </w:t>
      </w:r>
      <w:r w:rsidR="00B03B34" w:rsidRPr="00A65DEE">
        <w:rPr>
          <w:rFonts w:ascii="Times New Roman" w:hAnsi="Times New Roman" w:cs="Times New Roman"/>
          <w:sz w:val="24"/>
          <w:szCs w:val="24"/>
          <w:lang w:val="sr-Cyrl-CS"/>
        </w:rPr>
        <w:t xml:space="preserve">буџетски приходи који проузрокују лошије јавне услуге </w:t>
      </w:r>
      <w:r w:rsidR="002B4F2B" w:rsidRPr="00A65DEE">
        <w:rPr>
          <w:rFonts w:ascii="Times New Roman" w:hAnsi="Times New Roman" w:cs="Times New Roman"/>
          <w:sz w:val="24"/>
          <w:szCs w:val="24"/>
          <w:lang w:val="sr-Cyrl-CS"/>
        </w:rPr>
        <w:t xml:space="preserve">као што су: </w:t>
      </w:r>
      <w:r w:rsidR="00B03B34" w:rsidRPr="00A65DEE">
        <w:rPr>
          <w:rFonts w:ascii="Times New Roman" w:hAnsi="Times New Roman" w:cs="Times New Roman"/>
          <w:sz w:val="24"/>
          <w:szCs w:val="24"/>
          <w:lang w:val="sr-Cyrl-CS"/>
        </w:rPr>
        <w:t>образовање, здравство, полиција, судство, комуналне услуге, итд;</w:t>
      </w:r>
    </w:p>
    <w:p w:rsidR="00824B09" w:rsidRPr="00A65DEE" w:rsidRDefault="00B747AE" w:rsidP="00D80DDC">
      <w:pPr>
        <w:pStyle w:val="ListParagraph"/>
        <w:numPr>
          <w:ilvl w:val="0"/>
          <w:numId w:val="3"/>
        </w:numPr>
        <w:spacing w:line="276" w:lineRule="auto"/>
        <w:ind w:left="0" w:firstLine="709"/>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 </w:t>
      </w:r>
      <w:r w:rsidR="00364F8A" w:rsidRPr="00A65DEE">
        <w:rPr>
          <w:rFonts w:ascii="Times New Roman" w:hAnsi="Times New Roman" w:cs="Times New Roman"/>
          <w:sz w:val="24"/>
          <w:szCs w:val="24"/>
          <w:lang w:val="sr-Cyrl-CS"/>
        </w:rPr>
        <w:t xml:space="preserve">нарушавање </w:t>
      </w:r>
      <w:r w:rsidR="00D80DDC" w:rsidRPr="00A65DEE">
        <w:rPr>
          <w:rFonts w:ascii="Times New Roman" w:hAnsi="Times New Roman" w:cs="Times New Roman"/>
          <w:sz w:val="24"/>
          <w:szCs w:val="24"/>
          <w:lang w:val="sr-Cyrl-CS"/>
        </w:rPr>
        <w:t>права радно ангажованих лица, безбедности и здравља (изостанак уплате доприноса за пензијско и инвалидско осигурање, здравствено осигурање и осигурање за случај незапослености, осигурање у случају повреде на раду за студенте ангажоване преко студентске задруге угрожен квалитет и здравствена исправност производа)</w:t>
      </w:r>
      <w:r w:rsidR="00B03B34" w:rsidRPr="00A65DEE">
        <w:rPr>
          <w:rFonts w:ascii="Times New Roman" w:hAnsi="Times New Roman" w:cs="Times New Roman"/>
          <w:sz w:val="24"/>
          <w:szCs w:val="24"/>
          <w:lang w:val="sr-Cyrl-CS"/>
        </w:rPr>
        <w:t>.</w:t>
      </w:r>
    </w:p>
    <w:p w:rsidR="00B03B34" w:rsidRPr="00A65DEE" w:rsidRDefault="002B4F2B" w:rsidP="00B03B34">
      <w:pPr>
        <w:autoSpaceDE w:val="0"/>
        <w:autoSpaceDN w:val="0"/>
        <w:adjustRightInd w:val="0"/>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shd w:val="clear" w:color="auto" w:fill="FFFFFF"/>
          <w:lang w:val="sr-Cyrl-CS"/>
        </w:rPr>
        <w:t>С</w:t>
      </w:r>
      <w:r w:rsidR="00B03B34" w:rsidRPr="00A65DEE">
        <w:rPr>
          <w:rFonts w:ascii="Times New Roman" w:hAnsi="Times New Roman" w:cs="Times New Roman"/>
          <w:sz w:val="24"/>
          <w:szCs w:val="24"/>
          <w:shd w:val="clear" w:color="auto" w:fill="FFFFFF"/>
          <w:lang w:val="sr-Cyrl-CS"/>
        </w:rPr>
        <w:t>узбијање сиве економије представља кључни корак у успостављању предвидивог и стабилног пословног окружења</w:t>
      </w:r>
      <w:r w:rsidR="00602E09" w:rsidRPr="00A65DEE">
        <w:rPr>
          <w:rFonts w:ascii="Times New Roman" w:hAnsi="Times New Roman" w:cs="Times New Roman"/>
          <w:sz w:val="24"/>
          <w:szCs w:val="24"/>
          <w:shd w:val="clear" w:color="auto" w:fill="FFFFFF"/>
          <w:lang w:val="sr-Cyrl-CS"/>
        </w:rPr>
        <w:t xml:space="preserve"> и равноправне тржишне утакмице</w:t>
      </w:r>
      <w:r w:rsidR="00B03B34" w:rsidRPr="00A65DEE">
        <w:rPr>
          <w:rFonts w:ascii="Times New Roman" w:hAnsi="Times New Roman" w:cs="Times New Roman"/>
          <w:sz w:val="24"/>
          <w:szCs w:val="24"/>
          <w:shd w:val="clear" w:color="auto" w:fill="FFFFFF"/>
          <w:lang w:val="sr-Cyrl-CS"/>
        </w:rPr>
        <w:t xml:space="preserve"> и захтева координисане напоре </w:t>
      </w:r>
      <w:r w:rsidRPr="00A65DEE">
        <w:rPr>
          <w:rFonts w:ascii="Times New Roman" w:hAnsi="Times New Roman" w:cs="Times New Roman"/>
          <w:sz w:val="24"/>
          <w:szCs w:val="24"/>
          <w:shd w:val="clear" w:color="auto" w:fill="FFFFFF"/>
          <w:lang w:val="sr-Cyrl-CS"/>
        </w:rPr>
        <w:t>јавне управе</w:t>
      </w:r>
      <w:r w:rsidR="00B03B34" w:rsidRPr="00A65DEE">
        <w:rPr>
          <w:rFonts w:ascii="Times New Roman" w:hAnsi="Times New Roman" w:cs="Times New Roman"/>
          <w:sz w:val="24"/>
          <w:szCs w:val="24"/>
          <w:shd w:val="clear" w:color="auto" w:fill="FFFFFF"/>
          <w:lang w:val="sr-Cyrl-CS"/>
        </w:rPr>
        <w:t xml:space="preserve"> и учесника на тржишту. </w:t>
      </w:r>
      <w:r w:rsidR="00B03B34" w:rsidRPr="00A65DEE">
        <w:rPr>
          <w:rFonts w:ascii="Times New Roman" w:hAnsi="Times New Roman" w:cs="Times New Roman"/>
          <w:sz w:val="24"/>
          <w:szCs w:val="24"/>
          <w:lang w:val="sr-Cyrl-CS"/>
        </w:rPr>
        <w:t>Репресивне мере дају резултате на кратак рок</w:t>
      </w:r>
      <w:r w:rsidRPr="00A65DEE">
        <w:rPr>
          <w:rFonts w:ascii="Times New Roman" w:hAnsi="Times New Roman" w:cs="Times New Roman"/>
          <w:sz w:val="24"/>
          <w:szCs w:val="24"/>
          <w:lang w:val="sr-Cyrl-CS"/>
        </w:rPr>
        <w:t xml:space="preserve"> и</w:t>
      </w:r>
      <w:r w:rsidR="00B03B34" w:rsidRPr="00A65DEE">
        <w:rPr>
          <w:rFonts w:ascii="Times New Roman" w:hAnsi="Times New Roman" w:cs="Times New Roman"/>
          <w:sz w:val="24"/>
          <w:szCs w:val="24"/>
          <w:lang w:val="sr-Cyrl-CS"/>
        </w:rPr>
        <w:t xml:space="preserve"> нису довољне</w:t>
      </w:r>
      <w:r w:rsidR="0066359D" w:rsidRPr="00A65DEE">
        <w:rPr>
          <w:rFonts w:ascii="Times New Roman" w:hAnsi="Times New Roman" w:cs="Times New Roman"/>
          <w:sz w:val="24"/>
          <w:szCs w:val="24"/>
          <w:lang w:val="sr-Cyrl-CS"/>
        </w:rPr>
        <w:t>.</w:t>
      </w:r>
      <w:r w:rsidR="00B03B34" w:rsidRPr="00A65DEE">
        <w:rPr>
          <w:rFonts w:ascii="Times New Roman" w:hAnsi="Times New Roman" w:cs="Times New Roman"/>
          <w:sz w:val="24"/>
          <w:szCs w:val="24"/>
          <w:lang w:val="sr-Cyrl-CS"/>
        </w:rPr>
        <w:t xml:space="preserve"> </w:t>
      </w:r>
      <w:r w:rsidR="0066359D" w:rsidRPr="00A65DEE">
        <w:rPr>
          <w:rFonts w:ascii="Times New Roman" w:hAnsi="Times New Roman" w:cs="Times New Roman"/>
          <w:sz w:val="24"/>
          <w:szCs w:val="24"/>
          <w:lang w:val="sr-Cyrl-CS"/>
        </w:rPr>
        <w:t>Ј</w:t>
      </w:r>
      <w:r w:rsidR="00B03B34" w:rsidRPr="00A65DEE">
        <w:rPr>
          <w:rFonts w:ascii="Times New Roman" w:hAnsi="Times New Roman" w:cs="Times New Roman"/>
          <w:sz w:val="24"/>
          <w:szCs w:val="24"/>
          <w:lang w:val="sr-Cyrl-CS"/>
        </w:rPr>
        <w:t xml:space="preserve">едино планирањем и спровођењем системских решења може се утицати на дугорочно смањење сиве економије и њених последица. </w:t>
      </w:r>
      <w:r w:rsidR="0066359D" w:rsidRPr="00A65DEE">
        <w:rPr>
          <w:rFonts w:ascii="Times New Roman" w:hAnsi="Times New Roman" w:cs="Times New Roman"/>
          <w:sz w:val="24"/>
          <w:szCs w:val="24"/>
          <w:lang w:val="sr-Cyrl-CS"/>
        </w:rPr>
        <w:t>У складу са наведеним, п</w:t>
      </w:r>
      <w:r w:rsidR="00B03B34" w:rsidRPr="00A65DEE">
        <w:rPr>
          <w:rFonts w:ascii="Times New Roman" w:hAnsi="Times New Roman" w:cs="Times New Roman"/>
          <w:sz w:val="24"/>
          <w:szCs w:val="24"/>
          <w:lang w:val="sr-Cyrl-CS"/>
        </w:rPr>
        <w:t xml:space="preserve">отребно је </w:t>
      </w:r>
      <w:r w:rsidRPr="00A65DEE">
        <w:rPr>
          <w:rFonts w:ascii="Times New Roman" w:hAnsi="Times New Roman" w:cs="Times New Roman"/>
          <w:sz w:val="24"/>
          <w:szCs w:val="24"/>
          <w:lang w:val="sr-Cyrl-CS"/>
        </w:rPr>
        <w:t xml:space="preserve">остварити </w:t>
      </w:r>
      <w:r w:rsidR="00B03B34" w:rsidRPr="00A65DEE">
        <w:rPr>
          <w:rFonts w:ascii="Times New Roman" w:hAnsi="Times New Roman" w:cs="Times New Roman"/>
          <w:sz w:val="24"/>
          <w:szCs w:val="24"/>
          <w:lang w:val="sr-Cyrl-CS"/>
        </w:rPr>
        <w:t xml:space="preserve">јавни интерес </w:t>
      </w:r>
      <w:r w:rsidRPr="00A65DEE">
        <w:rPr>
          <w:rFonts w:ascii="Times New Roman" w:hAnsi="Times New Roman" w:cs="Times New Roman"/>
          <w:sz w:val="24"/>
          <w:szCs w:val="24"/>
          <w:lang w:val="sr-Cyrl-CS"/>
        </w:rPr>
        <w:t xml:space="preserve">у циљу </w:t>
      </w:r>
      <w:r w:rsidR="00B03B34" w:rsidRPr="00A65DEE">
        <w:rPr>
          <w:rFonts w:ascii="Times New Roman" w:hAnsi="Times New Roman" w:cs="Times New Roman"/>
          <w:sz w:val="24"/>
          <w:szCs w:val="24"/>
          <w:lang w:val="sr-Cyrl-CS"/>
        </w:rPr>
        <w:t>унапређењ</w:t>
      </w:r>
      <w:r w:rsidRPr="00A65DEE">
        <w:rPr>
          <w:rFonts w:ascii="Times New Roman" w:hAnsi="Times New Roman" w:cs="Times New Roman"/>
          <w:sz w:val="24"/>
          <w:szCs w:val="24"/>
          <w:lang w:val="sr-Cyrl-CS"/>
        </w:rPr>
        <w:t>а</w:t>
      </w:r>
      <w:r w:rsidR="00B03B34" w:rsidRPr="00A65DEE">
        <w:rPr>
          <w:rFonts w:ascii="Times New Roman" w:hAnsi="Times New Roman" w:cs="Times New Roman"/>
          <w:sz w:val="24"/>
          <w:szCs w:val="24"/>
          <w:lang w:val="sr-Cyrl-CS"/>
        </w:rPr>
        <w:t xml:space="preserve"> транспарентности и интеракције не само између ималаца јавних овлашћења и пореских обвезника, већ и међу самим пореским обвезницима.</w:t>
      </w:r>
    </w:p>
    <w:p w:rsidR="00616DC1" w:rsidRPr="00A65DEE" w:rsidRDefault="00616DC1" w:rsidP="00B03B34">
      <w:pPr>
        <w:autoSpaceDE w:val="0"/>
        <w:autoSpaceDN w:val="0"/>
        <w:adjustRightInd w:val="0"/>
        <w:spacing w:line="276" w:lineRule="auto"/>
        <w:ind w:firstLine="720"/>
        <w:jc w:val="both"/>
        <w:rPr>
          <w:rFonts w:ascii="Times New Roman" w:hAnsi="Times New Roman" w:cs="Times New Roman"/>
          <w:sz w:val="24"/>
          <w:szCs w:val="24"/>
          <w:lang w:val="sr-Cyrl-CS"/>
        </w:rPr>
      </w:pPr>
    </w:p>
    <w:p w:rsidR="00B03B34" w:rsidRPr="00A65DEE" w:rsidRDefault="00B03B34" w:rsidP="00B03B34">
      <w:pPr>
        <w:autoSpaceDE w:val="0"/>
        <w:autoSpaceDN w:val="0"/>
        <w:adjustRightInd w:val="0"/>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Спроведене анализе у вези са обимом, појавним облицима сиве економије и институционалним капацитетима за њихово сузбијање у </w:t>
      </w:r>
      <w:r w:rsidR="00DE2A95" w:rsidRPr="00A65DEE">
        <w:rPr>
          <w:rFonts w:ascii="Times New Roman" w:hAnsi="Times New Roman" w:cs="Times New Roman"/>
          <w:sz w:val="24"/>
          <w:szCs w:val="24"/>
          <w:lang w:val="sr-Cyrl-CS"/>
        </w:rPr>
        <w:t xml:space="preserve">Републици </w:t>
      </w:r>
      <w:r w:rsidRPr="00A65DEE">
        <w:rPr>
          <w:rFonts w:ascii="Times New Roman" w:hAnsi="Times New Roman" w:cs="Times New Roman"/>
          <w:sz w:val="24"/>
          <w:szCs w:val="24"/>
          <w:lang w:val="sr-Cyrl-CS"/>
        </w:rPr>
        <w:t xml:space="preserve">Србији указале су на кључне системске недостатке у вези са сузбијањем главних узрока сиве економије и дале су смернице за формулисање основних начела и мера које је потребно спровести кроз Национални програм и Акциони план. </w:t>
      </w:r>
    </w:p>
    <w:p w:rsidR="00616DC1" w:rsidRPr="00A65DEE" w:rsidRDefault="00616DC1" w:rsidP="004C181C">
      <w:pPr>
        <w:autoSpaceDE w:val="0"/>
        <w:autoSpaceDN w:val="0"/>
        <w:adjustRightInd w:val="0"/>
        <w:spacing w:line="276" w:lineRule="auto"/>
        <w:jc w:val="both"/>
        <w:rPr>
          <w:rFonts w:ascii="Times New Roman" w:hAnsi="Times New Roman" w:cs="Times New Roman"/>
          <w:sz w:val="24"/>
          <w:szCs w:val="24"/>
          <w:shd w:val="clear" w:color="auto" w:fill="FFFFFF"/>
          <w:lang w:val="sr-Cyrl-CS"/>
        </w:rPr>
      </w:pPr>
    </w:p>
    <w:p w:rsidR="00B03B34" w:rsidRPr="00A65DEE" w:rsidRDefault="00B03B34" w:rsidP="00B03B34">
      <w:pPr>
        <w:autoSpaceDE w:val="0"/>
        <w:autoSpaceDN w:val="0"/>
        <w:adjustRightInd w:val="0"/>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Стога Влада усваја Национални програм за сузбијање сиве економије и приступа његовом спровођењу са основним циљем смањења учешћа сиве економије у БДП Републике Србије са 30,1% на </w:t>
      </w:r>
      <w:r w:rsidR="00FD1FF6" w:rsidRPr="00A65DEE">
        <w:rPr>
          <w:rFonts w:ascii="Times New Roman" w:hAnsi="Times New Roman" w:cs="Times New Roman"/>
          <w:sz w:val="24"/>
          <w:szCs w:val="24"/>
          <w:shd w:val="clear" w:color="auto" w:fill="FFFFFF"/>
          <w:lang w:val="sr-Cyrl-CS"/>
        </w:rPr>
        <w:t>26,7</w:t>
      </w:r>
      <w:r w:rsidRPr="00A65DEE">
        <w:rPr>
          <w:rFonts w:ascii="Times New Roman" w:hAnsi="Times New Roman" w:cs="Times New Roman"/>
          <w:sz w:val="24"/>
          <w:szCs w:val="24"/>
          <w:shd w:val="clear" w:color="auto" w:fill="FFFFFF"/>
          <w:lang w:val="sr-Cyrl-CS"/>
        </w:rPr>
        <w:t>%, ре</w:t>
      </w:r>
      <w:r w:rsidR="0042264F" w:rsidRPr="00A65DEE">
        <w:rPr>
          <w:rFonts w:ascii="Times New Roman" w:hAnsi="Times New Roman" w:cs="Times New Roman"/>
          <w:sz w:val="24"/>
          <w:szCs w:val="24"/>
          <w:shd w:val="clear" w:color="auto" w:fill="FFFFFF"/>
          <w:lang w:val="sr-Cyrl-CS"/>
        </w:rPr>
        <w:t>а</w:t>
      </w:r>
      <w:r w:rsidRPr="00A65DEE">
        <w:rPr>
          <w:rFonts w:ascii="Times New Roman" w:hAnsi="Times New Roman" w:cs="Times New Roman"/>
          <w:sz w:val="24"/>
          <w:szCs w:val="24"/>
          <w:shd w:val="clear" w:color="auto" w:fill="FFFFFF"/>
          <w:lang w:val="sr-Cyrl-CS"/>
        </w:rPr>
        <w:t xml:space="preserve">лизацијом следећих посебних циљева: </w:t>
      </w:r>
    </w:p>
    <w:p w:rsidR="00B03B34" w:rsidRPr="00A65DEE" w:rsidRDefault="00364F8A" w:rsidP="00FA3701">
      <w:pPr>
        <w:pStyle w:val="ListParagraph"/>
        <w:numPr>
          <w:ilvl w:val="0"/>
          <w:numId w:val="1"/>
        </w:numPr>
        <w:autoSpaceDE w:val="0"/>
        <w:autoSpaceDN w:val="0"/>
        <w:adjustRightInd w:val="0"/>
        <w:spacing w:line="276" w:lineRule="auto"/>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lastRenderedPageBreak/>
        <w:t xml:space="preserve">ефикаснији </w:t>
      </w:r>
      <w:r w:rsidR="00B03B34" w:rsidRPr="00A65DEE">
        <w:rPr>
          <w:rFonts w:ascii="Times New Roman" w:hAnsi="Times New Roman" w:cs="Times New Roman"/>
          <w:sz w:val="24"/>
          <w:szCs w:val="24"/>
          <w:shd w:val="clear" w:color="auto" w:fill="FFFFFF"/>
          <w:lang w:val="sr-Cyrl-CS"/>
        </w:rPr>
        <w:t>надзор над токовима сиве економије;</w:t>
      </w:r>
    </w:p>
    <w:p w:rsidR="00B03B34" w:rsidRPr="00A65DEE" w:rsidRDefault="00364F8A" w:rsidP="00FA3701">
      <w:pPr>
        <w:pStyle w:val="ListParagraph"/>
        <w:numPr>
          <w:ilvl w:val="0"/>
          <w:numId w:val="1"/>
        </w:numPr>
        <w:autoSpaceDE w:val="0"/>
        <w:autoSpaceDN w:val="0"/>
        <w:adjustRightInd w:val="0"/>
        <w:spacing w:line="276" w:lineRule="auto"/>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lang w:val="sr-Cyrl-CS"/>
        </w:rPr>
        <w:t xml:space="preserve">унапређење </w:t>
      </w:r>
      <w:r w:rsidR="00B03B34" w:rsidRPr="00A65DEE">
        <w:rPr>
          <w:rFonts w:ascii="Times New Roman" w:hAnsi="Times New Roman" w:cs="Times New Roman"/>
          <w:sz w:val="24"/>
          <w:szCs w:val="24"/>
          <w:lang w:val="sr-Cyrl-CS"/>
        </w:rPr>
        <w:t>функционисања фискалног система;</w:t>
      </w:r>
    </w:p>
    <w:p w:rsidR="00B03B34" w:rsidRPr="00A65DEE" w:rsidRDefault="00364F8A" w:rsidP="00FA3701">
      <w:pPr>
        <w:pStyle w:val="ListParagraph"/>
        <w:numPr>
          <w:ilvl w:val="0"/>
          <w:numId w:val="1"/>
        </w:numPr>
        <w:autoSpaceDE w:val="0"/>
        <w:autoSpaceDN w:val="0"/>
        <w:adjustRightInd w:val="0"/>
        <w:spacing w:line="276" w:lineRule="auto"/>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смањење </w:t>
      </w:r>
      <w:r w:rsidR="00B03B34" w:rsidRPr="00A65DEE">
        <w:rPr>
          <w:rFonts w:ascii="Times New Roman" w:hAnsi="Times New Roman" w:cs="Times New Roman"/>
          <w:sz w:val="24"/>
          <w:szCs w:val="24"/>
          <w:shd w:val="clear" w:color="auto" w:fill="FFFFFF"/>
          <w:lang w:val="sr-Cyrl-CS"/>
        </w:rPr>
        <w:t xml:space="preserve">административног </w:t>
      </w:r>
      <w:r w:rsidR="00A65A2A" w:rsidRPr="00A65DEE">
        <w:rPr>
          <w:rFonts w:ascii="Times New Roman" w:hAnsi="Times New Roman" w:cs="Times New Roman"/>
          <w:sz w:val="24"/>
          <w:szCs w:val="24"/>
          <w:shd w:val="clear" w:color="auto" w:fill="FFFFFF"/>
          <w:lang w:val="sr-Cyrl-CS"/>
        </w:rPr>
        <w:t xml:space="preserve"> и </w:t>
      </w:r>
      <w:r w:rsidR="00AF6244" w:rsidRPr="00A65DEE">
        <w:rPr>
          <w:rFonts w:ascii="Times New Roman" w:hAnsi="Times New Roman" w:cs="Times New Roman"/>
          <w:sz w:val="24"/>
          <w:szCs w:val="24"/>
          <w:shd w:val="clear" w:color="auto" w:fill="FFFFFF"/>
          <w:lang w:val="sr-Cyrl-CS"/>
        </w:rPr>
        <w:t>парафискалног</w:t>
      </w:r>
      <w:r w:rsidR="00A65A2A" w:rsidRPr="00A65DEE">
        <w:rPr>
          <w:rFonts w:ascii="Times New Roman" w:hAnsi="Times New Roman" w:cs="Times New Roman"/>
          <w:sz w:val="24"/>
          <w:szCs w:val="24"/>
          <w:shd w:val="clear" w:color="auto" w:fill="FFFFFF"/>
          <w:lang w:val="sr-Cyrl-CS"/>
        </w:rPr>
        <w:t xml:space="preserve"> </w:t>
      </w:r>
      <w:r w:rsidR="00B03B34" w:rsidRPr="00A65DEE">
        <w:rPr>
          <w:rFonts w:ascii="Times New Roman" w:hAnsi="Times New Roman" w:cs="Times New Roman"/>
          <w:sz w:val="24"/>
          <w:szCs w:val="24"/>
          <w:shd w:val="clear" w:color="auto" w:fill="FFFFFF"/>
          <w:lang w:val="sr-Cyrl-CS"/>
        </w:rPr>
        <w:t>оптерећења за привреду и грађане;</w:t>
      </w:r>
    </w:p>
    <w:p w:rsidR="00B03B34" w:rsidRPr="00A65DEE" w:rsidRDefault="00364F8A" w:rsidP="00FA3701">
      <w:pPr>
        <w:pStyle w:val="ListParagraph"/>
        <w:numPr>
          <w:ilvl w:val="0"/>
          <w:numId w:val="1"/>
        </w:numPr>
        <w:autoSpaceDE w:val="0"/>
        <w:autoSpaceDN w:val="0"/>
        <w:adjustRightInd w:val="0"/>
        <w:spacing w:after="0" w:line="276" w:lineRule="auto"/>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lang w:val="sr-Cyrl-CS"/>
        </w:rPr>
        <w:t xml:space="preserve">подизање </w:t>
      </w:r>
      <w:r w:rsidR="00B03B34" w:rsidRPr="00A65DEE">
        <w:rPr>
          <w:rFonts w:ascii="Times New Roman" w:hAnsi="Times New Roman" w:cs="Times New Roman"/>
          <w:sz w:val="24"/>
          <w:szCs w:val="24"/>
          <w:lang w:val="sr-Cyrl-CS"/>
        </w:rPr>
        <w:t xml:space="preserve">свести грађана и привреде о значају сузбијања сиве економије и мотивација за поштовање прописа. </w:t>
      </w:r>
    </w:p>
    <w:p w:rsidR="00B03B34" w:rsidRPr="00A65DEE" w:rsidRDefault="00B03B34" w:rsidP="00FC1D45">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p>
    <w:p w:rsidR="00B03B34" w:rsidRPr="00A65DEE" w:rsidRDefault="00B03B34" w:rsidP="00FC1D45">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Да би се успешно водила борба против сиве економије, </w:t>
      </w:r>
      <w:r w:rsidR="00FC1D45" w:rsidRPr="00A65DEE">
        <w:rPr>
          <w:rFonts w:ascii="Times New Roman" w:hAnsi="Times New Roman" w:cs="Times New Roman"/>
          <w:sz w:val="24"/>
          <w:szCs w:val="24"/>
          <w:shd w:val="clear" w:color="auto" w:fill="FFFFFF"/>
          <w:lang w:val="sr-Cyrl-CS"/>
        </w:rPr>
        <w:t>у њено сузбијање</w:t>
      </w:r>
      <w:r w:rsidRPr="00A65DEE">
        <w:rPr>
          <w:rFonts w:ascii="Times New Roman" w:hAnsi="Times New Roman" w:cs="Times New Roman"/>
          <w:sz w:val="24"/>
          <w:szCs w:val="24"/>
          <w:shd w:val="clear" w:color="auto" w:fill="FFFFFF"/>
          <w:lang w:val="sr-Cyrl-CS"/>
        </w:rPr>
        <w:t xml:space="preserve"> се активно морају укључити како органи</w:t>
      </w:r>
      <w:r w:rsidR="009A4307" w:rsidRPr="00A65DEE">
        <w:rPr>
          <w:rFonts w:ascii="Times New Roman" w:hAnsi="Times New Roman" w:cs="Times New Roman"/>
          <w:sz w:val="24"/>
          <w:szCs w:val="24"/>
          <w:shd w:val="clear" w:color="auto" w:fill="FFFFFF"/>
          <w:lang w:val="sr-Cyrl-CS"/>
        </w:rPr>
        <w:t xml:space="preserve"> јавне управе</w:t>
      </w:r>
      <w:r w:rsidRPr="00A65DEE">
        <w:rPr>
          <w:rFonts w:ascii="Times New Roman" w:hAnsi="Times New Roman" w:cs="Times New Roman"/>
          <w:sz w:val="24"/>
          <w:szCs w:val="24"/>
          <w:shd w:val="clear" w:color="auto" w:fill="FFFFFF"/>
          <w:lang w:val="sr-Cyrl-CS"/>
        </w:rPr>
        <w:t xml:space="preserve"> и организације, тако и привреда и грађани, јер се смањењем неформалне економије остварују користи за целокупно друштво.</w:t>
      </w:r>
    </w:p>
    <w:p w:rsidR="00207D55" w:rsidRPr="00A65DEE" w:rsidRDefault="00207D55" w:rsidP="00E96758">
      <w:pPr>
        <w:autoSpaceDE w:val="0"/>
        <w:autoSpaceDN w:val="0"/>
        <w:adjustRightInd w:val="0"/>
        <w:spacing w:line="276" w:lineRule="auto"/>
        <w:jc w:val="both"/>
        <w:rPr>
          <w:rFonts w:ascii="Times New Roman" w:hAnsi="Times New Roman" w:cs="Times New Roman"/>
          <w:sz w:val="24"/>
          <w:szCs w:val="24"/>
          <w:shd w:val="clear" w:color="auto" w:fill="FFFFFF"/>
          <w:lang w:val="sr-Cyrl-CS"/>
        </w:rPr>
      </w:pPr>
    </w:p>
    <w:p w:rsidR="00E17BB3" w:rsidRPr="00A65DEE" w:rsidRDefault="00E17BB3" w:rsidP="00E17BB3">
      <w:pPr>
        <w:autoSpaceDE w:val="0"/>
        <w:autoSpaceDN w:val="0"/>
        <w:adjustRightInd w:val="0"/>
        <w:spacing w:line="276" w:lineRule="auto"/>
        <w:ind w:left="180"/>
        <w:jc w:val="center"/>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II. СТРАТЕШКИ, ИНСТИТУЦИОНАЛНИ И ПРАВНИ ОКВИР ЗА ИЗРАДУ НАЦИОНАЛНОГ ПРОГРАМА</w:t>
      </w:r>
    </w:p>
    <w:p w:rsidR="00E96758" w:rsidRPr="00A65DEE" w:rsidRDefault="00E96758" w:rsidP="00E17BB3">
      <w:pPr>
        <w:autoSpaceDE w:val="0"/>
        <w:autoSpaceDN w:val="0"/>
        <w:adjustRightInd w:val="0"/>
        <w:spacing w:line="276" w:lineRule="auto"/>
        <w:jc w:val="both"/>
        <w:rPr>
          <w:rFonts w:ascii="Times New Roman" w:hAnsi="Times New Roman" w:cs="Times New Roman"/>
          <w:sz w:val="24"/>
          <w:szCs w:val="24"/>
          <w:shd w:val="clear" w:color="auto" w:fill="FFFFFF"/>
          <w:lang w:val="sr-Cyrl-CS"/>
        </w:rPr>
      </w:pPr>
    </w:p>
    <w:p w:rsidR="00B03B34" w:rsidRPr="00A65DEE" w:rsidRDefault="00156C15" w:rsidP="00FA3701">
      <w:pPr>
        <w:pStyle w:val="ListParagraph"/>
        <w:numPr>
          <w:ilvl w:val="1"/>
          <w:numId w:val="2"/>
        </w:numPr>
        <w:autoSpaceDE w:val="0"/>
        <w:autoSpaceDN w:val="0"/>
        <w:adjustRightInd w:val="0"/>
        <w:spacing w:line="276" w:lineRule="auto"/>
        <w:ind w:left="1134"/>
        <w:jc w:val="both"/>
        <w:rPr>
          <w:rFonts w:ascii="Times New Roman" w:hAnsi="Times New Roman" w:cs="Times New Roman"/>
          <w:i/>
          <w:sz w:val="24"/>
          <w:szCs w:val="24"/>
          <w:shd w:val="clear" w:color="auto" w:fill="FFFFFF"/>
          <w:lang w:val="sr-Cyrl-CS"/>
        </w:rPr>
      </w:pPr>
      <w:r w:rsidRPr="00A65DEE">
        <w:rPr>
          <w:rFonts w:ascii="Times New Roman" w:hAnsi="Times New Roman" w:cs="Times New Roman"/>
          <w:i/>
          <w:sz w:val="24"/>
          <w:szCs w:val="24"/>
          <w:shd w:val="clear" w:color="auto" w:fill="FFFFFF"/>
          <w:lang w:val="sr-Cyrl-CS"/>
        </w:rPr>
        <w:t>Стратешки оквир</w:t>
      </w:r>
      <w:r w:rsidR="00D274C6" w:rsidRPr="00A65DEE">
        <w:rPr>
          <w:rFonts w:ascii="Times New Roman" w:hAnsi="Times New Roman" w:cs="Times New Roman"/>
          <w:i/>
          <w:sz w:val="24"/>
          <w:szCs w:val="24"/>
          <w:shd w:val="clear" w:color="auto" w:fill="FFFFFF"/>
          <w:lang w:val="sr-Cyrl-CS"/>
        </w:rPr>
        <w:t xml:space="preserve">      </w:t>
      </w:r>
    </w:p>
    <w:p w:rsidR="00B03B34" w:rsidRPr="00A65DEE" w:rsidRDefault="00B03B34" w:rsidP="00B03B34">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B03B34" w:rsidRPr="00A65DEE" w:rsidRDefault="00B03B34" w:rsidP="00C22597">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Национални програм представља стратешки оквир за сузбијање сиве економије у Републици Србији и комплементаран је са раније усвојеним документима који обухватају поједине сегменте битне за ову област, пре свега Стратегијом реформе јавне управе у Републици Србији („Сл</w:t>
      </w:r>
      <w:r w:rsidR="00C0367F" w:rsidRPr="00A65DEE">
        <w:rPr>
          <w:rFonts w:ascii="Times New Roman" w:hAnsi="Times New Roman" w:cs="Times New Roman"/>
          <w:sz w:val="24"/>
          <w:szCs w:val="24"/>
          <w:shd w:val="clear" w:color="auto" w:fill="FFFFFF"/>
          <w:lang w:val="sr-Cyrl-CS"/>
        </w:rPr>
        <w:t xml:space="preserve">ужбени гласник РС”, бр. 9/14 и 42/14 </w:t>
      </w:r>
      <w:r w:rsidR="00351851">
        <w:rPr>
          <w:color w:val="000000"/>
          <w:spacing w:val="-3"/>
          <w:lang w:val="sr-Cyrl-RS"/>
        </w:rPr>
        <w:t>−</w:t>
      </w:r>
      <w:r w:rsidR="00C0367F" w:rsidRPr="00A65DEE">
        <w:rPr>
          <w:rFonts w:ascii="Times New Roman" w:hAnsi="Times New Roman" w:cs="Times New Roman"/>
          <w:sz w:val="24"/>
          <w:szCs w:val="24"/>
          <w:shd w:val="clear" w:color="auto" w:fill="FFFFFF"/>
          <w:lang w:val="sr-Cyrl-CS"/>
        </w:rPr>
        <w:t xml:space="preserve"> исправка</w:t>
      </w:r>
      <w:r w:rsidRPr="00A65DEE">
        <w:rPr>
          <w:rFonts w:ascii="Times New Roman" w:hAnsi="Times New Roman" w:cs="Times New Roman"/>
          <w:sz w:val="24"/>
          <w:szCs w:val="24"/>
          <w:shd w:val="clear" w:color="auto" w:fill="FFFFFF"/>
          <w:lang w:val="sr-Cyrl-CS"/>
        </w:rPr>
        <w:t>)</w:t>
      </w:r>
      <w:r w:rsidR="00A01D18" w:rsidRPr="00A65DEE">
        <w:rPr>
          <w:rFonts w:ascii="Times New Roman" w:hAnsi="Times New Roman" w:cs="Times New Roman"/>
          <w:sz w:val="24"/>
          <w:szCs w:val="24"/>
          <w:shd w:val="clear" w:color="auto" w:fill="FFFFFF"/>
          <w:lang w:val="sr-Cyrl-CS"/>
        </w:rPr>
        <w:t>,</w:t>
      </w:r>
      <w:r w:rsidR="00A65DEE">
        <w:rPr>
          <w:rFonts w:ascii="Times New Roman" w:hAnsi="Times New Roman" w:cs="Times New Roman"/>
          <w:sz w:val="24"/>
          <w:szCs w:val="24"/>
          <w:shd w:val="clear" w:color="auto" w:fill="FFFFFF"/>
          <w:lang w:val="sr-Cyrl-CS"/>
        </w:rPr>
        <w:t xml:space="preserve"> Акцион</w:t>
      </w:r>
      <w:r w:rsidRPr="00A65DEE">
        <w:rPr>
          <w:rFonts w:ascii="Times New Roman" w:hAnsi="Times New Roman" w:cs="Times New Roman"/>
          <w:sz w:val="24"/>
          <w:szCs w:val="24"/>
          <w:shd w:val="clear" w:color="auto" w:fill="FFFFFF"/>
          <w:lang w:val="sr-Cyrl-CS"/>
        </w:rPr>
        <w:t>им планом за спровођење стратегије реформе јавне управе у Републици Србији з</w:t>
      </w:r>
      <w:r w:rsidR="00C0367F" w:rsidRPr="00A65DEE">
        <w:rPr>
          <w:rFonts w:ascii="Times New Roman" w:hAnsi="Times New Roman" w:cs="Times New Roman"/>
          <w:sz w:val="24"/>
          <w:szCs w:val="24"/>
          <w:shd w:val="clear" w:color="auto" w:fill="FFFFFF"/>
          <w:lang w:val="sr-Cyrl-CS"/>
        </w:rPr>
        <w:t>а период 2015-2017. године („Службени гласник РС”, број</w:t>
      </w:r>
      <w:r w:rsidRPr="00A65DEE">
        <w:rPr>
          <w:rFonts w:ascii="Times New Roman" w:hAnsi="Times New Roman" w:cs="Times New Roman"/>
          <w:sz w:val="24"/>
          <w:szCs w:val="24"/>
          <w:shd w:val="clear" w:color="auto" w:fill="FFFFFF"/>
          <w:lang w:val="sr-Cyrl-CS"/>
        </w:rPr>
        <w:t xml:space="preserve"> 31/15), Националном стратегијом за борбу против корупције у Републици Србији за перио</w:t>
      </w:r>
      <w:r w:rsidR="00C0367F" w:rsidRPr="00A65DEE">
        <w:rPr>
          <w:rFonts w:ascii="Times New Roman" w:hAnsi="Times New Roman" w:cs="Times New Roman"/>
          <w:sz w:val="24"/>
          <w:szCs w:val="24"/>
          <w:shd w:val="clear" w:color="auto" w:fill="FFFFFF"/>
          <w:lang w:val="sr-Cyrl-CS"/>
        </w:rPr>
        <w:t>д од 2013. до 2018. године („Службени гласник РС”</w:t>
      </w:r>
      <w:r w:rsidR="00A01D18" w:rsidRPr="00A65DEE">
        <w:rPr>
          <w:rFonts w:ascii="Times New Roman" w:hAnsi="Times New Roman" w:cs="Times New Roman"/>
          <w:sz w:val="24"/>
          <w:szCs w:val="24"/>
          <w:shd w:val="clear" w:color="auto" w:fill="FFFFFF"/>
          <w:lang w:val="sr-Cyrl-CS"/>
        </w:rPr>
        <w:t>, број</w:t>
      </w:r>
      <w:r w:rsidRPr="00A65DEE">
        <w:rPr>
          <w:rFonts w:ascii="Times New Roman" w:hAnsi="Times New Roman" w:cs="Times New Roman"/>
          <w:sz w:val="24"/>
          <w:szCs w:val="24"/>
          <w:shd w:val="clear" w:color="auto" w:fill="FFFFFF"/>
          <w:lang w:val="sr-Cyrl-CS"/>
        </w:rPr>
        <w:t xml:space="preserve"> 57/13)</w:t>
      </w:r>
      <w:r w:rsidR="00A01D18"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Акционим планом за спровођење Националне стратегије за борбу против корупције у Републици Србији за перио</w:t>
      </w:r>
      <w:r w:rsidR="00A01D18" w:rsidRPr="00A65DEE">
        <w:rPr>
          <w:rFonts w:ascii="Times New Roman" w:hAnsi="Times New Roman" w:cs="Times New Roman"/>
          <w:sz w:val="24"/>
          <w:szCs w:val="24"/>
          <w:shd w:val="clear" w:color="auto" w:fill="FFFFFF"/>
          <w:lang w:val="sr-Cyrl-CS"/>
        </w:rPr>
        <w:t>д од 2013. до 2018. године („Службени гласник РС”</w:t>
      </w:r>
      <w:r w:rsidRPr="00A65DEE">
        <w:rPr>
          <w:rFonts w:ascii="Times New Roman" w:hAnsi="Times New Roman" w:cs="Times New Roman"/>
          <w:sz w:val="24"/>
          <w:szCs w:val="24"/>
          <w:shd w:val="clear" w:color="auto" w:fill="FFFFFF"/>
          <w:lang w:val="sr-Cyrl-CS"/>
        </w:rPr>
        <w:t>, број 79/13), Националном стратегијом реформе правосуђа за период 2013-2018. године („Сл</w:t>
      </w:r>
      <w:r w:rsidR="00A01D18" w:rsidRPr="00A65DEE">
        <w:rPr>
          <w:rFonts w:ascii="Times New Roman" w:hAnsi="Times New Roman" w:cs="Times New Roman"/>
          <w:sz w:val="24"/>
          <w:szCs w:val="24"/>
          <w:shd w:val="clear" w:color="auto" w:fill="FFFFFF"/>
          <w:lang w:val="sr-Cyrl-CS"/>
        </w:rPr>
        <w:t>ужбени гласник РС”</w:t>
      </w:r>
      <w:r w:rsidRPr="00A65DEE">
        <w:rPr>
          <w:rFonts w:ascii="Times New Roman" w:hAnsi="Times New Roman" w:cs="Times New Roman"/>
          <w:sz w:val="24"/>
          <w:szCs w:val="24"/>
          <w:shd w:val="clear" w:color="auto" w:fill="FFFFFF"/>
          <w:lang w:val="sr-Cyrl-CS"/>
        </w:rPr>
        <w:t>, број 57/13)</w:t>
      </w:r>
      <w:r w:rsidR="00C22597"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Стратегијом за подршку развоја малих и средњих предузећа, предузетништва и конкурентности за период од 2015. до 2020. </w:t>
      </w:r>
      <w:r w:rsidR="00C22597" w:rsidRPr="00A65DEE">
        <w:rPr>
          <w:rFonts w:ascii="Times New Roman" w:hAnsi="Times New Roman" w:cs="Times New Roman"/>
          <w:sz w:val="24"/>
          <w:szCs w:val="24"/>
          <w:shd w:val="clear" w:color="auto" w:fill="FFFFFF"/>
          <w:lang w:val="sr-Cyrl-CS"/>
        </w:rPr>
        <w:t>г</w:t>
      </w:r>
      <w:r w:rsidRPr="00A65DEE">
        <w:rPr>
          <w:rFonts w:ascii="Times New Roman" w:hAnsi="Times New Roman" w:cs="Times New Roman"/>
          <w:sz w:val="24"/>
          <w:szCs w:val="24"/>
          <w:shd w:val="clear" w:color="auto" w:fill="FFFFFF"/>
          <w:lang w:val="sr-Cyrl-CS"/>
        </w:rPr>
        <w:t>одине</w:t>
      </w:r>
      <w:r w:rsidR="00C22597" w:rsidRPr="00A65DEE">
        <w:rPr>
          <w:rFonts w:ascii="Times New Roman" w:hAnsi="Times New Roman" w:cs="Times New Roman"/>
          <w:sz w:val="24"/>
          <w:szCs w:val="24"/>
          <w:shd w:val="clear" w:color="auto" w:fill="FFFFFF"/>
          <w:lang w:val="sr-Cyrl-CS"/>
        </w:rPr>
        <w:t xml:space="preserve"> и</w:t>
      </w:r>
      <w:r w:rsidRPr="00A65DEE">
        <w:rPr>
          <w:rFonts w:ascii="Times New Roman" w:hAnsi="Times New Roman" w:cs="Times New Roman"/>
          <w:sz w:val="24"/>
          <w:szCs w:val="24"/>
          <w:shd w:val="clear" w:color="auto" w:fill="FFFFFF"/>
          <w:lang w:val="sr-Cyrl-CS"/>
        </w:rPr>
        <w:t xml:space="preserve"> </w:t>
      </w:r>
      <w:r w:rsidR="00C22597" w:rsidRPr="00A65DEE">
        <w:rPr>
          <w:rFonts w:ascii="Times New Roman" w:hAnsi="Times New Roman" w:cs="Times New Roman"/>
          <w:sz w:val="24"/>
          <w:szCs w:val="24"/>
          <w:shd w:val="clear" w:color="auto" w:fill="FFFFFF"/>
          <w:lang w:val="sr-Cyrl-CS"/>
        </w:rPr>
        <w:t xml:space="preserve">Aкционим планом за спровођење Стратегије за подршку развојa малих и средњих предузећа, предузетништва и конкурентности за 2015. са пројекцијом за 2016. годину </w:t>
      </w:r>
      <w:r w:rsidRPr="00A65DEE">
        <w:rPr>
          <w:rFonts w:ascii="Times New Roman" w:hAnsi="Times New Roman" w:cs="Times New Roman"/>
          <w:sz w:val="24"/>
          <w:szCs w:val="24"/>
          <w:shd w:val="clear" w:color="auto" w:fill="FFFFFF"/>
          <w:lang w:val="sr-Cyrl-CS"/>
        </w:rPr>
        <w:t>(„Сл</w:t>
      </w:r>
      <w:r w:rsidR="00A01D18" w:rsidRPr="00A65DEE">
        <w:rPr>
          <w:rFonts w:ascii="Times New Roman" w:hAnsi="Times New Roman" w:cs="Times New Roman"/>
          <w:sz w:val="24"/>
          <w:szCs w:val="24"/>
          <w:shd w:val="clear" w:color="auto" w:fill="FFFFFF"/>
          <w:lang w:val="sr-Cyrl-CS"/>
        </w:rPr>
        <w:t>ужбени гласник РС”, број</w:t>
      </w:r>
      <w:r w:rsidRPr="00A65DEE">
        <w:rPr>
          <w:rFonts w:ascii="Times New Roman" w:hAnsi="Times New Roman" w:cs="Times New Roman"/>
          <w:sz w:val="24"/>
          <w:szCs w:val="24"/>
          <w:shd w:val="clear" w:color="auto" w:fill="FFFFFF"/>
          <w:lang w:val="sr-Cyrl-CS"/>
        </w:rPr>
        <w:t xml:space="preserve"> 35/15)</w:t>
      </w:r>
      <w:r w:rsidR="00281BCD" w:rsidRPr="00A65DEE">
        <w:rPr>
          <w:rFonts w:ascii="Times New Roman" w:hAnsi="Times New Roman" w:cs="Times New Roman"/>
          <w:sz w:val="24"/>
          <w:szCs w:val="24"/>
          <w:shd w:val="clear" w:color="auto" w:fill="FFFFFF"/>
          <w:lang w:val="sr-Cyrl-CS"/>
        </w:rPr>
        <w:t xml:space="preserve"> и Стратегијом истраге финансијског криминала за период 2015</w:t>
      </w:r>
      <w:r w:rsidR="00B55363" w:rsidRPr="00A65DEE">
        <w:rPr>
          <w:rFonts w:ascii="Times New Roman" w:hAnsi="Times New Roman" w:cs="Times New Roman"/>
          <w:sz w:val="24"/>
          <w:szCs w:val="24"/>
          <w:shd w:val="clear" w:color="auto" w:fill="FFFFFF"/>
          <w:lang w:val="sr-Cyrl-CS"/>
        </w:rPr>
        <w:t>.</w:t>
      </w:r>
      <w:r w:rsidR="00281BCD" w:rsidRPr="00A65DEE">
        <w:rPr>
          <w:rFonts w:ascii="Times New Roman" w:hAnsi="Times New Roman" w:cs="Times New Roman"/>
          <w:sz w:val="24"/>
          <w:szCs w:val="24"/>
          <w:shd w:val="clear" w:color="auto" w:fill="FFFFFF"/>
          <w:lang w:val="sr-Cyrl-CS"/>
        </w:rPr>
        <w:t xml:space="preserve"> до 2016</w:t>
      </w:r>
      <w:r w:rsidR="00B55363" w:rsidRPr="00A65DEE">
        <w:rPr>
          <w:rFonts w:ascii="Times New Roman" w:hAnsi="Times New Roman" w:cs="Times New Roman"/>
          <w:sz w:val="24"/>
          <w:szCs w:val="24"/>
          <w:shd w:val="clear" w:color="auto" w:fill="FFFFFF"/>
          <w:lang w:val="sr-Cyrl-CS"/>
        </w:rPr>
        <w:t>.</w:t>
      </w:r>
      <w:r w:rsidR="00281BCD" w:rsidRPr="00A65DEE">
        <w:rPr>
          <w:rFonts w:ascii="Times New Roman" w:hAnsi="Times New Roman" w:cs="Times New Roman"/>
          <w:sz w:val="24"/>
          <w:szCs w:val="24"/>
          <w:shd w:val="clear" w:color="auto" w:fill="FFFFFF"/>
          <w:lang w:val="sr-Cyrl-CS"/>
        </w:rPr>
        <w:t xml:space="preserve"> године („Службени гласник РС”, бр</w:t>
      </w:r>
      <w:r w:rsidR="00B55363" w:rsidRPr="00A65DEE">
        <w:rPr>
          <w:rFonts w:ascii="Times New Roman" w:hAnsi="Times New Roman" w:cs="Times New Roman"/>
          <w:sz w:val="24"/>
          <w:szCs w:val="24"/>
          <w:shd w:val="clear" w:color="auto" w:fill="FFFFFF"/>
          <w:lang w:val="sr-Cyrl-CS"/>
        </w:rPr>
        <w:t>ој 43/</w:t>
      </w:r>
      <w:r w:rsidR="00281BCD" w:rsidRPr="00A65DEE">
        <w:rPr>
          <w:rFonts w:ascii="Times New Roman" w:hAnsi="Times New Roman" w:cs="Times New Roman"/>
          <w:sz w:val="24"/>
          <w:szCs w:val="24"/>
          <w:shd w:val="clear" w:color="auto" w:fill="FFFFFF"/>
          <w:lang w:val="sr-Cyrl-CS"/>
        </w:rPr>
        <w:t>15)</w:t>
      </w:r>
      <w:r w:rsidRPr="00A65DEE">
        <w:rPr>
          <w:rFonts w:ascii="Times New Roman" w:hAnsi="Times New Roman" w:cs="Times New Roman"/>
          <w:sz w:val="24"/>
          <w:szCs w:val="24"/>
          <w:shd w:val="clear" w:color="auto" w:fill="FFFFFF"/>
          <w:lang w:val="sr-Cyrl-CS"/>
        </w:rPr>
        <w:t>.</w:t>
      </w:r>
    </w:p>
    <w:p w:rsidR="00B03B34" w:rsidRPr="00A65DEE" w:rsidRDefault="00B03B34" w:rsidP="00C22597">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p>
    <w:p w:rsidR="00B03B34" w:rsidRPr="00A65DEE" w:rsidRDefault="00B03B34" w:rsidP="00C22597">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Предмет Националног програма односи се на одређивање системског приступа у сузбијању сиве економије.</w:t>
      </w:r>
    </w:p>
    <w:p w:rsidR="00B03B34" w:rsidRPr="00A65DEE" w:rsidRDefault="00B03B34" w:rsidP="00C22597">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p>
    <w:p w:rsidR="00F439DB" w:rsidRPr="00A65DEE" w:rsidRDefault="00B03B34" w:rsidP="004C181C">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С обзиром да јединствена политика сузбијања сиве економије има елементе хоризонталне политике, поједине области овог програма већ су у мањој или већој мери обухваћене другим стратешким документима, као што је то случај у области реформе јавне управе и инспекцијског надзора</w:t>
      </w:r>
      <w:r w:rsidR="00AC3E5A" w:rsidRPr="00A65DEE">
        <w:rPr>
          <w:rFonts w:ascii="Times New Roman" w:hAnsi="Times New Roman" w:cs="Times New Roman"/>
          <w:sz w:val="24"/>
          <w:szCs w:val="24"/>
          <w:shd w:val="clear" w:color="auto" w:fill="FFFFFF"/>
          <w:lang w:val="sr-Cyrl-CS"/>
        </w:rPr>
        <w:t xml:space="preserve"> која је обухваћена Стратегијом реформе јавне управе у Републици Србији и Акционим планом за спровођење стратегије реформе јавне управе у Републици Србији за период 2015-2017. године</w:t>
      </w:r>
      <w:r w:rsidRPr="00A65DEE">
        <w:rPr>
          <w:rFonts w:ascii="Times New Roman" w:hAnsi="Times New Roman" w:cs="Times New Roman"/>
          <w:sz w:val="24"/>
          <w:szCs w:val="24"/>
          <w:shd w:val="clear" w:color="auto" w:fill="FFFFFF"/>
          <w:lang w:val="sr-Cyrl-CS"/>
        </w:rPr>
        <w:t xml:space="preserve">. </w:t>
      </w:r>
      <w:r w:rsidR="00AC3E5A" w:rsidRPr="00A65DEE">
        <w:rPr>
          <w:rFonts w:ascii="Times New Roman" w:hAnsi="Times New Roman" w:cs="Times New Roman"/>
          <w:sz w:val="24"/>
          <w:szCs w:val="24"/>
          <w:shd w:val="clear" w:color="auto" w:fill="FFFFFF"/>
          <w:lang w:val="sr-Cyrl-CS"/>
        </w:rPr>
        <w:t xml:space="preserve">Комплементарност </w:t>
      </w:r>
      <w:r w:rsidR="00AC3E5A" w:rsidRPr="00A65DEE">
        <w:rPr>
          <w:rFonts w:ascii="Times New Roman" w:hAnsi="Times New Roman" w:cs="Times New Roman"/>
          <w:sz w:val="24"/>
          <w:szCs w:val="24"/>
          <w:shd w:val="clear" w:color="auto" w:fill="FFFFFF"/>
          <w:lang w:val="sr-Cyrl-CS"/>
        </w:rPr>
        <w:lastRenderedPageBreak/>
        <w:t xml:space="preserve">Националног програма са овом стратегијом и пратећим акционим планом се огледа већ у општем циљу реформе јавне управе који се односи на даље унапређење рада јавне управе у складу са принципима „Европског административног простора”, односно обезбеђења високог квалитета услуга грађанима и привредним субјектима, као и стварање такве јавне управе у Републици Србији која ће значајно допринети економској стабилности и повећању животног стандарда грађана. Национални програм тежи остварењу истог циља, само са аспекта мање општости, односно са аспекта унапређења инспекцијских служби и њихове боље сарадње са правосудним органима </w:t>
      </w:r>
      <w:r w:rsidR="00250290" w:rsidRPr="00A65DEE">
        <w:rPr>
          <w:rFonts w:ascii="Times New Roman" w:hAnsi="Times New Roman" w:cs="Times New Roman"/>
          <w:sz w:val="24"/>
          <w:szCs w:val="24"/>
          <w:shd w:val="clear" w:color="auto" w:fill="FFFFFF"/>
          <w:lang w:val="sr-Cyrl-CS"/>
        </w:rPr>
        <w:t xml:space="preserve">како би се сузбила сива економија, као и унапређења пословног окружења и општег животног стандарда грађана смањењем административних баријера и удела сиве економије у </w:t>
      </w:r>
      <w:r w:rsidR="002638B5" w:rsidRPr="00A65DEE">
        <w:rPr>
          <w:rFonts w:ascii="Times New Roman" w:hAnsi="Times New Roman" w:cs="Times New Roman"/>
          <w:sz w:val="24"/>
          <w:szCs w:val="24"/>
          <w:shd w:val="clear" w:color="auto" w:fill="FFFFFF"/>
          <w:lang w:val="sr-Cyrl-CS"/>
        </w:rPr>
        <w:t>БДП</w:t>
      </w:r>
      <w:r w:rsidR="00250290" w:rsidRPr="00A65DEE">
        <w:rPr>
          <w:rFonts w:ascii="Times New Roman" w:hAnsi="Times New Roman" w:cs="Times New Roman"/>
          <w:sz w:val="24"/>
          <w:szCs w:val="24"/>
          <w:shd w:val="clear" w:color="auto" w:fill="FFFFFF"/>
          <w:lang w:val="sr-Cyrl-CS"/>
        </w:rPr>
        <w:t xml:space="preserve"> Републике Србије.</w:t>
      </w:r>
      <w:r w:rsidR="00DA39FC" w:rsidRPr="00A65DEE">
        <w:rPr>
          <w:rFonts w:ascii="Times New Roman" w:hAnsi="Times New Roman" w:cs="Times New Roman"/>
          <w:sz w:val="24"/>
          <w:szCs w:val="24"/>
          <w:shd w:val="clear" w:color="auto" w:fill="FFFFFF"/>
          <w:lang w:val="sr-Cyrl-CS"/>
        </w:rPr>
        <w:t xml:space="preserve"> </w:t>
      </w:r>
      <w:r w:rsidR="00F34E50" w:rsidRPr="00A65DEE">
        <w:rPr>
          <w:rFonts w:ascii="Times New Roman" w:hAnsi="Times New Roman" w:cs="Times New Roman"/>
          <w:sz w:val="24"/>
          <w:szCs w:val="24"/>
          <w:shd w:val="clear" w:color="auto" w:fill="FFFFFF"/>
          <w:lang w:val="sr-Cyrl-CS"/>
        </w:rPr>
        <w:t>Такође, веза ова два документа постоји у делу који се односи на</w:t>
      </w:r>
      <w:r w:rsidR="00DA39FC" w:rsidRPr="00A65DEE">
        <w:rPr>
          <w:rFonts w:ascii="Times New Roman" w:hAnsi="Times New Roman" w:cs="Times New Roman"/>
          <w:sz w:val="24"/>
          <w:szCs w:val="24"/>
          <w:shd w:val="clear" w:color="auto" w:fill="FFFFFF"/>
          <w:lang w:val="sr-Cyrl-CS"/>
        </w:rPr>
        <w:t xml:space="preserve"> унапређење правног оквира и законодавног процеса</w:t>
      </w:r>
      <w:r w:rsidR="00F34E50" w:rsidRPr="00A65DEE">
        <w:rPr>
          <w:rFonts w:ascii="Times New Roman" w:hAnsi="Times New Roman" w:cs="Times New Roman"/>
          <w:sz w:val="24"/>
          <w:szCs w:val="24"/>
          <w:shd w:val="clear" w:color="auto" w:fill="FFFFFF"/>
          <w:lang w:val="sr-Cyrl-CS"/>
        </w:rPr>
        <w:t>, унапређења управних процедура и реформе инспекцијског надзора, с тим што Национални програм за основни циљ има постизање свега наведеног у функцији</w:t>
      </w:r>
      <w:r w:rsidR="00B55363" w:rsidRPr="00A65DEE">
        <w:rPr>
          <w:rFonts w:ascii="Times New Roman" w:hAnsi="Times New Roman" w:cs="Times New Roman"/>
          <w:sz w:val="24"/>
          <w:szCs w:val="24"/>
          <w:shd w:val="clear" w:color="auto" w:fill="FFFFFF"/>
          <w:lang w:val="sr-Cyrl-CS"/>
        </w:rPr>
        <w:t xml:space="preserve"> сузбијања сиве економије.</w:t>
      </w:r>
      <w:r w:rsidR="00250290" w:rsidRPr="00A65DEE">
        <w:rPr>
          <w:rFonts w:ascii="Times New Roman" w:hAnsi="Times New Roman" w:cs="Times New Roman"/>
          <w:sz w:val="24"/>
          <w:szCs w:val="24"/>
          <w:shd w:val="clear" w:color="auto" w:fill="FFFFFF"/>
          <w:lang w:val="sr-Cyrl-CS"/>
        </w:rPr>
        <w:t xml:space="preserve"> У вези са свим наведеним, јасно се може уочити веза између циљева Националног програма са посебним циљевима реформе јавне управе, а посебно са унапређењем управљања јавним финансијама и јавним набавкама, повећањем правне сигурности и унапређењем пословног окружења и квалитета пружања јавних услуга, као и јачањем транспарентности, етичности и одговорности у обављању послова јавне управе.</w:t>
      </w:r>
      <w:r w:rsidR="00DA39FC" w:rsidRPr="00A65DEE">
        <w:rPr>
          <w:rFonts w:ascii="Times New Roman" w:hAnsi="Times New Roman" w:cs="Times New Roman"/>
          <w:sz w:val="24"/>
          <w:szCs w:val="24"/>
          <w:shd w:val="clear" w:color="auto" w:fill="FFFFFF"/>
          <w:lang w:val="sr-Cyrl-CS"/>
        </w:rPr>
        <w:t xml:space="preserve"> </w:t>
      </w:r>
      <w:r w:rsidR="0093420E" w:rsidRPr="00A65DEE">
        <w:rPr>
          <w:rFonts w:ascii="Times New Roman" w:hAnsi="Times New Roman" w:cs="Times New Roman"/>
          <w:sz w:val="24"/>
          <w:szCs w:val="24"/>
          <w:shd w:val="clear" w:color="auto" w:fill="FFFFFF"/>
          <w:lang w:val="sr-Cyrl-CS"/>
        </w:rPr>
        <w:t>Надаље, Национални програм се надовезује на мере реформе јавне управе које се односе на развој е-управе, посебно у делу који се односи на успостављање и квалитетније вођење евиденција, већа поузданост и ажурност података, међусобна повезаност и размена података. Ово ће се огледати у унапређењу основа за стратешко планирање и праћење спровођења планова на сузбијању сиве економије, једноставнијем утврђивању чињеничног стања, пра</w:t>
      </w:r>
      <w:r w:rsidR="00F439DB" w:rsidRPr="00A65DEE">
        <w:rPr>
          <w:rFonts w:ascii="Times New Roman" w:hAnsi="Times New Roman" w:cs="Times New Roman"/>
          <w:sz w:val="24"/>
          <w:szCs w:val="24"/>
          <w:shd w:val="clear" w:color="auto" w:fill="FFFFFF"/>
          <w:lang w:val="sr-Cyrl-CS"/>
        </w:rPr>
        <w:t>ћ</w:t>
      </w:r>
      <w:r w:rsidR="0093420E" w:rsidRPr="00A65DEE">
        <w:rPr>
          <w:rFonts w:ascii="Times New Roman" w:hAnsi="Times New Roman" w:cs="Times New Roman"/>
          <w:sz w:val="24"/>
          <w:szCs w:val="24"/>
          <w:shd w:val="clear" w:color="auto" w:fill="FFFFFF"/>
          <w:lang w:val="sr-Cyrl-CS"/>
        </w:rPr>
        <w:t>ење тока предмета и евиденције донетих решења у поступку инспекцијског надзора. Значај е-управе је препознат и у развоју других бројних услуга грађанима и привреди како би се олакшале бројне административне процедуре којим су тренутно оптерећени.</w:t>
      </w:r>
      <w:r w:rsidR="00F439DB" w:rsidRPr="00A65DEE">
        <w:rPr>
          <w:rFonts w:ascii="Times New Roman" w:hAnsi="Times New Roman" w:cs="Times New Roman"/>
          <w:sz w:val="24"/>
          <w:szCs w:val="24"/>
          <w:shd w:val="clear" w:color="auto" w:fill="FFFFFF"/>
          <w:lang w:val="sr-Cyrl-CS"/>
        </w:rPr>
        <w:t xml:space="preserve"> Поред наведеног, Национални програм је припреман у складу са постављеним ци</w:t>
      </w:r>
      <w:r w:rsidR="00AF5244" w:rsidRPr="00A65DEE">
        <w:rPr>
          <w:rFonts w:ascii="Times New Roman" w:hAnsi="Times New Roman" w:cs="Times New Roman"/>
          <w:sz w:val="24"/>
          <w:szCs w:val="24"/>
          <w:shd w:val="clear" w:color="auto" w:fill="FFFFFF"/>
          <w:lang w:val="sr-Cyrl-CS"/>
        </w:rPr>
        <w:t>љ</w:t>
      </w:r>
      <w:r w:rsidR="00F439DB" w:rsidRPr="00A65DEE">
        <w:rPr>
          <w:rFonts w:ascii="Times New Roman" w:hAnsi="Times New Roman" w:cs="Times New Roman"/>
          <w:sz w:val="24"/>
          <w:szCs w:val="24"/>
          <w:shd w:val="clear" w:color="auto" w:fill="FFFFFF"/>
          <w:lang w:val="sr-Cyrl-CS"/>
        </w:rPr>
        <w:t xml:space="preserve">евима у Стратегији реформе јавне управе у Републици Србији у делу који се односи на унапређење услова за учешће заинтересоване јавности у раду јавне управе, укључивањем свих заинтересованих страна у целокупан процес сузбијања сиве економије, што потпуно подразумева принцип учешћа у </w:t>
      </w:r>
      <w:r w:rsidR="00AF5244" w:rsidRPr="00A65DEE">
        <w:rPr>
          <w:rFonts w:ascii="Times New Roman" w:hAnsi="Times New Roman" w:cs="Times New Roman"/>
          <w:sz w:val="24"/>
          <w:szCs w:val="24"/>
          <w:shd w:val="clear" w:color="auto" w:fill="FFFFFF"/>
          <w:lang w:val="sr-Cyrl-CS"/>
        </w:rPr>
        <w:t>креирању</w:t>
      </w:r>
      <w:r w:rsidR="00F439DB" w:rsidRPr="00A65DEE">
        <w:rPr>
          <w:rFonts w:ascii="Times New Roman" w:hAnsi="Times New Roman" w:cs="Times New Roman"/>
          <w:sz w:val="24"/>
          <w:szCs w:val="24"/>
          <w:shd w:val="clear" w:color="auto" w:fill="FFFFFF"/>
          <w:lang w:val="sr-Cyrl-CS"/>
        </w:rPr>
        <w:t xml:space="preserve"> и спровођењу јавне политике у овој области.</w:t>
      </w:r>
      <w:r w:rsidR="0093420E" w:rsidRPr="00A65DEE">
        <w:rPr>
          <w:rFonts w:ascii="Times New Roman" w:hAnsi="Times New Roman" w:cs="Times New Roman"/>
          <w:sz w:val="24"/>
          <w:szCs w:val="24"/>
          <w:shd w:val="clear" w:color="auto" w:fill="FFFFFF"/>
          <w:lang w:val="sr-Cyrl-CS"/>
        </w:rPr>
        <w:t xml:space="preserve"> </w:t>
      </w:r>
    </w:p>
    <w:p w:rsidR="00A46CC4" w:rsidRPr="00A65DEE" w:rsidRDefault="00A46CC4" w:rsidP="004C181C">
      <w:pPr>
        <w:spacing w:line="276" w:lineRule="auto"/>
        <w:jc w:val="both"/>
        <w:rPr>
          <w:rFonts w:ascii="Times New Roman" w:hAnsi="Times New Roman" w:cs="Times New Roman"/>
          <w:sz w:val="24"/>
          <w:szCs w:val="24"/>
          <w:lang w:val="sr-Cyrl-CS"/>
        </w:rPr>
      </w:pPr>
    </w:p>
    <w:p w:rsidR="003E64FC" w:rsidRPr="00A65DEE" w:rsidRDefault="00A46CC4" w:rsidP="004C181C">
      <w:pPr>
        <w:spacing w:line="276" w:lineRule="auto"/>
        <w:ind w:firstLine="851"/>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Националном стратегијом за борбу против корупције за период 2013</w:t>
      </w:r>
      <w:r w:rsidR="00B55363" w:rsidRPr="00A65DEE">
        <w:rPr>
          <w:rFonts w:ascii="Times New Roman" w:hAnsi="Times New Roman" w:cs="Times New Roman"/>
          <w:sz w:val="24"/>
          <w:szCs w:val="24"/>
          <w:lang w:val="sr-Cyrl-CS"/>
        </w:rPr>
        <w:t>.</w:t>
      </w:r>
      <w:r w:rsidRPr="00A65DEE">
        <w:rPr>
          <w:rFonts w:ascii="Times New Roman" w:hAnsi="Times New Roman" w:cs="Times New Roman"/>
          <w:sz w:val="24"/>
          <w:szCs w:val="24"/>
          <w:lang w:val="sr-Cyrl-CS"/>
        </w:rPr>
        <w:t xml:space="preserve"> до 2018</w:t>
      </w:r>
      <w:r w:rsidR="00963509" w:rsidRPr="00A65DEE">
        <w:rPr>
          <w:rFonts w:ascii="Times New Roman" w:hAnsi="Times New Roman" w:cs="Times New Roman"/>
          <w:sz w:val="24"/>
          <w:szCs w:val="24"/>
          <w:lang w:val="sr-Cyrl-CS"/>
        </w:rPr>
        <w:t>.</w:t>
      </w:r>
      <w:r w:rsidR="008B135A">
        <w:rPr>
          <w:rFonts w:ascii="Times New Roman" w:hAnsi="Times New Roman" w:cs="Times New Roman"/>
          <w:sz w:val="24"/>
          <w:szCs w:val="24"/>
          <w:lang w:val="sr-Cyrl-CS"/>
        </w:rPr>
        <w:t xml:space="preserve"> године</w:t>
      </w:r>
      <w:r w:rsidRPr="00A65DEE">
        <w:rPr>
          <w:rFonts w:ascii="Times New Roman" w:hAnsi="Times New Roman" w:cs="Times New Roman"/>
          <w:sz w:val="24"/>
          <w:szCs w:val="24"/>
          <w:lang w:val="sr-Cyrl-CS"/>
        </w:rPr>
        <w:t xml:space="preserve"> и пратећим Акционим планом за спровођење </w:t>
      </w:r>
      <w:r w:rsidR="007C1020" w:rsidRPr="00A65DEE">
        <w:rPr>
          <w:rFonts w:ascii="Times New Roman" w:hAnsi="Times New Roman" w:cs="Times New Roman"/>
          <w:sz w:val="24"/>
          <w:szCs w:val="24"/>
          <w:lang w:val="sr-Cyrl-CS"/>
        </w:rPr>
        <w:t xml:space="preserve">те </w:t>
      </w:r>
      <w:r w:rsidRPr="00A65DEE">
        <w:rPr>
          <w:rFonts w:ascii="Times New Roman" w:hAnsi="Times New Roman" w:cs="Times New Roman"/>
          <w:sz w:val="24"/>
          <w:szCs w:val="24"/>
          <w:lang w:val="sr-Cyrl-CS"/>
        </w:rPr>
        <w:t xml:space="preserve">стратегије разрађују се мере и активности у различитим областима у којима је </w:t>
      </w:r>
      <w:r w:rsidR="00963509" w:rsidRPr="00A65DEE">
        <w:rPr>
          <w:rFonts w:ascii="Times New Roman" w:hAnsi="Times New Roman" w:cs="Times New Roman"/>
          <w:sz w:val="24"/>
          <w:szCs w:val="24"/>
          <w:lang w:val="sr-Cyrl-CS"/>
        </w:rPr>
        <w:t xml:space="preserve">утврђен </w:t>
      </w:r>
      <w:r w:rsidRPr="00A65DEE">
        <w:rPr>
          <w:rFonts w:ascii="Times New Roman" w:hAnsi="Times New Roman" w:cs="Times New Roman"/>
          <w:sz w:val="24"/>
          <w:szCs w:val="24"/>
          <w:lang w:val="sr-Cyrl-CS"/>
        </w:rPr>
        <w:t>значајан степен корупције, од којих су мере и активности борбе против корупције у области јавних финансија, правосуђа и мере превенције корупције значајне и за сузбијање сиве економије, будући да је корупција значајан узрок многих појавних облика сиве економије. Национални програм се надовезује на постављене циљеве Националне стратегије за борбу против корупције за период 2013</w:t>
      </w:r>
      <w:r w:rsidR="00364F8A">
        <w:rPr>
          <w:rFonts w:ascii="Times New Roman" w:hAnsi="Times New Roman" w:cs="Times New Roman"/>
          <w:sz w:val="24"/>
          <w:szCs w:val="24"/>
          <w:lang w:val="sr-Cyrl-CS"/>
        </w:rPr>
        <w:t>.</w:t>
      </w:r>
      <w:r w:rsidRPr="00A65DEE">
        <w:rPr>
          <w:rFonts w:ascii="Times New Roman" w:hAnsi="Times New Roman" w:cs="Times New Roman"/>
          <w:sz w:val="24"/>
          <w:szCs w:val="24"/>
          <w:lang w:val="sr-Cyrl-CS"/>
        </w:rPr>
        <w:t xml:space="preserve"> до 2018</w:t>
      </w:r>
      <w:r w:rsidR="00364F8A">
        <w:rPr>
          <w:rFonts w:ascii="Times New Roman" w:hAnsi="Times New Roman" w:cs="Times New Roman"/>
          <w:sz w:val="24"/>
          <w:szCs w:val="24"/>
          <w:lang w:val="sr-Cyrl-CS"/>
        </w:rPr>
        <w:t>. године</w:t>
      </w:r>
      <w:r w:rsidRPr="00A65DEE">
        <w:rPr>
          <w:rFonts w:ascii="Times New Roman" w:hAnsi="Times New Roman" w:cs="Times New Roman"/>
          <w:sz w:val="24"/>
          <w:szCs w:val="24"/>
          <w:lang w:val="sr-Cyrl-CS"/>
        </w:rPr>
        <w:t xml:space="preserve"> и пратећи акциони план за спровођење ове стратегије и то посебно у делу који се односи </w:t>
      </w:r>
      <w:r w:rsidR="00963509" w:rsidRPr="00A65DEE">
        <w:rPr>
          <w:rFonts w:ascii="Times New Roman" w:hAnsi="Times New Roman" w:cs="Times New Roman"/>
          <w:sz w:val="24"/>
          <w:szCs w:val="24"/>
          <w:lang w:val="sr-Cyrl-CS"/>
        </w:rPr>
        <w:t xml:space="preserve">на утврђивање </w:t>
      </w:r>
      <w:r w:rsidRPr="00A65DEE">
        <w:rPr>
          <w:rFonts w:ascii="Times New Roman" w:hAnsi="Times New Roman" w:cs="Times New Roman"/>
          <w:sz w:val="24"/>
          <w:szCs w:val="24"/>
          <w:lang w:val="sr-Cyrl-CS"/>
        </w:rPr>
        <w:t xml:space="preserve">и отклањање недостатка у правном оквиру царинског система који погодују корупцији (посебно унапредити ИТ </w:t>
      </w:r>
      <w:r w:rsidRPr="00A65DEE">
        <w:rPr>
          <w:rFonts w:ascii="Times New Roman" w:hAnsi="Times New Roman" w:cs="Times New Roman"/>
          <w:sz w:val="24"/>
          <w:szCs w:val="24"/>
          <w:lang w:val="sr-Cyrl-CS"/>
        </w:rPr>
        <w:lastRenderedPageBreak/>
        <w:t xml:space="preserve">систем Управе царина) и ефикасне контроле примене царинских прописа кроз предвиђање активности на укључивању свих надлежних органа у рад </w:t>
      </w:r>
      <w:r w:rsidR="00351851">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Координационог тела и Оперативне радне групе за координацију интегрисаног управљања границом, успостављању континуиране сарадње Координационог тела за интегрисано управљање границом и Координационе комисије, спровођењу пилота интегрисане контроле граничних прелаза, унапређењем координације рада царине, инспекција и полиције, пр</w:t>
      </w:r>
      <w:r w:rsidR="00963509" w:rsidRPr="00A65DEE">
        <w:rPr>
          <w:rFonts w:ascii="Times New Roman" w:hAnsi="Times New Roman" w:cs="Times New Roman"/>
          <w:sz w:val="24"/>
          <w:szCs w:val="24"/>
          <w:lang w:val="sr-Cyrl-CS"/>
        </w:rPr>
        <w:t>и</w:t>
      </w:r>
      <w:r w:rsidRPr="00A65DEE">
        <w:rPr>
          <w:rFonts w:ascii="Times New Roman" w:hAnsi="Times New Roman" w:cs="Times New Roman"/>
          <w:sz w:val="24"/>
          <w:szCs w:val="24"/>
          <w:lang w:val="sr-Cyrl-CS"/>
        </w:rPr>
        <w:t>м</w:t>
      </w:r>
      <w:r w:rsidR="00963509" w:rsidRPr="00A65DEE">
        <w:rPr>
          <w:rFonts w:ascii="Times New Roman" w:hAnsi="Times New Roman" w:cs="Times New Roman"/>
          <w:sz w:val="24"/>
          <w:szCs w:val="24"/>
          <w:lang w:val="sr-Cyrl-CS"/>
        </w:rPr>
        <w:t>ен</w:t>
      </w:r>
      <w:r w:rsidRPr="00A65DEE">
        <w:rPr>
          <w:rFonts w:ascii="Times New Roman" w:hAnsi="Times New Roman" w:cs="Times New Roman"/>
          <w:sz w:val="24"/>
          <w:szCs w:val="24"/>
          <w:lang w:val="sr-Cyrl-CS"/>
        </w:rPr>
        <w:t>ом анализе казнених мера у секторским прописима и изречених казни, као и усклађивању секторских прописа у складу са извршеном анализом.</w:t>
      </w:r>
    </w:p>
    <w:p w:rsidR="00A46CC4" w:rsidRPr="00A65DEE" w:rsidRDefault="00A46CC4" w:rsidP="00A460B6">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p>
    <w:p w:rsidR="003E64FC" w:rsidRPr="00A65DEE" w:rsidRDefault="00153A95" w:rsidP="00A460B6">
      <w:pPr>
        <w:spacing w:line="276" w:lineRule="auto"/>
        <w:ind w:firstLine="851"/>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Један од приоритета Националне стратегије реформе правосуђа за период 2013-2018. године, представља побољшање правне сигурности и враћање поверења грађана у правосудни систем у Републици Србији, што је у већој мери у </w:t>
      </w:r>
      <w:r w:rsidR="00A6276B" w:rsidRPr="00A65DEE">
        <w:rPr>
          <w:rFonts w:ascii="Times New Roman" w:hAnsi="Times New Roman" w:cs="Times New Roman"/>
          <w:sz w:val="24"/>
          <w:szCs w:val="24"/>
          <w:lang w:val="sr-Cyrl-CS"/>
        </w:rPr>
        <w:t>д</w:t>
      </w:r>
      <w:r w:rsidRPr="00A65DEE">
        <w:rPr>
          <w:rFonts w:ascii="Times New Roman" w:hAnsi="Times New Roman" w:cs="Times New Roman"/>
          <w:sz w:val="24"/>
          <w:szCs w:val="24"/>
          <w:lang w:val="sr-Cyrl-CS"/>
        </w:rPr>
        <w:t>иректној вези са постављеним циљем Националног програма који се односи на успостављање боље сарадње између правосудних и инспекцијских органа у сврху успешније борбе на сузбијању сиве економије. Стратешко планирање и управљање у области правосуђа</w:t>
      </w:r>
      <w:r w:rsidR="00963509" w:rsidRPr="00A65DEE">
        <w:rPr>
          <w:rFonts w:ascii="Times New Roman" w:hAnsi="Times New Roman" w:cs="Times New Roman"/>
          <w:sz w:val="24"/>
          <w:szCs w:val="24"/>
          <w:lang w:val="sr-Cyrl-CS"/>
        </w:rPr>
        <w:t>,</w:t>
      </w:r>
      <w:r w:rsidRPr="00A65DEE">
        <w:rPr>
          <w:rFonts w:ascii="Times New Roman" w:hAnsi="Times New Roman" w:cs="Times New Roman"/>
          <w:sz w:val="24"/>
          <w:szCs w:val="24"/>
          <w:lang w:val="sr-Cyrl-CS"/>
        </w:rPr>
        <w:t xml:space="preserve"> разрађено кроз Акциони план за спровођење Националне стратегије реформе правосуђа за период 2013-2018. године, представља једну од полазних основа за успостављање квалитетног система за борбу против сиве економије, имајући у виду да досадашњи приступ заснован на привременим решењима није дао одговарајуће резултате.</w:t>
      </w:r>
      <w:r w:rsidR="00B1784D" w:rsidRPr="00A65DEE">
        <w:rPr>
          <w:rFonts w:ascii="Times New Roman" w:hAnsi="Times New Roman" w:cs="Times New Roman"/>
          <w:sz w:val="24"/>
          <w:szCs w:val="24"/>
          <w:lang w:val="sr-Cyrl-CS"/>
        </w:rPr>
        <w:t xml:space="preserve"> Надаље, Акционим планом који се доноси уз Национални програм, предвиђене су активности на унапређењу система процесуирања кривичних дела и прекршаја против привреде, спровођење стручног усавршавања у циљу успешнијег сузбијања сиве економије за инспекције, царину, тужиоце, полицију и пореску полицију, успостављање систем</w:t>
      </w:r>
      <w:r w:rsidR="0042264F" w:rsidRPr="00A65DEE">
        <w:rPr>
          <w:rFonts w:ascii="Times New Roman" w:hAnsi="Times New Roman" w:cs="Times New Roman"/>
          <w:sz w:val="24"/>
          <w:szCs w:val="24"/>
          <w:lang w:val="sr-Cyrl-CS"/>
        </w:rPr>
        <w:t>а</w:t>
      </w:r>
      <w:r w:rsidR="00B1784D" w:rsidRPr="00A65DEE">
        <w:rPr>
          <w:rFonts w:ascii="Times New Roman" w:hAnsi="Times New Roman" w:cs="Times New Roman"/>
          <w:sz w:val="24"/>
          <w:szCs w:val="24"/>
          <w:lang w:val="sr-Cyrl-CS"/>
        </w:rPr>
        <w:t xml:space="preserve"> размене информација између свих учесника у процесу утврђивања кривичне и прекршајне одговорности у области сиве економије, успостављање посебних организационих јединица тужилаштва за процесуирање кривичних дела против привреде, спровођење стручног усавршавања тужилаца и полиције за кривично гоњење извршилаца кривичних дела против привреде, као и спровођење стручног усавршавања судија за кривично гоњење извршилаца кривичних дела против привреде</w:t>
      </w:r>
      <w:r w:rsidR="00347B24" w:rsidRPr="00A65DEE">
        <w:rPr>
          <w:rFonts w:ascii="Times New Roman" w:hAnsi="Times New Roman" w:cs="Times New Roman"/>
          <w:sz w:val="24"/>
          <w:szCs w:val="24"/>
          <w:lang w:val="sr-Cyrl-CS"/>
        </w:rPr>
        <w:t>.</w:t>
      </w:r>
    </w:p>
    <w:p w:rsidR="00153A95" w:rsidRPr="00A65DEE" w:rsidRDefault="00153A95">
      <w:pPr>
        <w:pStyle w:val="ListParagraph"/>
        <w:autoSpaceDE w:val="0"/>
        <w:autoSpaceDN w:val="0"/>
        <w:adjustRightInd w:val="0"/>
        <w:spacing w:after="0" w:line="276" w:lineRule="auto"/>
        <w:ind w:left="0" w:firstLine="720"/>
        <w:jc w:val="both"/>
        <w:rPr>
          <w:rFonts w:ascii="Times New Roman" w:hAnsi="Times New Roman" w:cs="Times New Roman"/>
          <w:sz w:val="24"/>
          <w:szCs w:val="24"/>
          <w:lang w:val="sr-Cyrl-CS"/>
        </w:rPr>
      </w:pPr>
    </w:p>
    <w:p w:rsidR="00CB1E73" w:rsidRDefault="00A46CC4" w:rsidP="00CB1E73">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Директна веза Националног програма и Стратегије за подршку развоја малих и средњих предузећа, предузетништва и конкурентности за период од 2015. до 2020. године, огледа се у препознавању сиве економије као једног од главних узрочника за успорен развој сектора малих и средњих предузећа и предузетништва због велике нелојалне конкуренције. С тим у вези Акционим планом за спровођење Стратегије за подршку развојa малих и средњих предузећа, предузетништва и конкурентности за 2015. са пројекцијом за 2016. годину, у оквиру Стуба 1 „Унапређење пословног окружења”  предвиђено је доношење Националног програма.</w:t>
      </w:r>
    </w:p>
    <w:p w:rsidR="00CB1E73" w:rsidRPr="00A65DEE" w:rsidRDefault="00CB1E73" w:rsidP="00CB1E73">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p>
    <w:p w:rsidR="00A46CC4" w:rsidRPr="00A65DEE" w:rsidRDefault="00281BCD" w:rsidP="00207D55">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Стратегијом истраге финансијског криминала за период 2015</w:t>
      </w:r>
      <w:r w:rsidR="004352C3"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до 2016</w:t>
      </w:r>
      <w:r w:rsidR="004352C3"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године предвиђени су</w:t>
      </w:r>
      <w:r w:rsidR="00CB1E73" w:rsidRPr="00A65DEE">
        <w:rPr>
          <w:rFonts w:ascii="Times New Roman" w:hAnsi="Times New Roman" w:cs="Times New Roman"/>
          <w:sz w:val="24"/>
          <w:szCs w:val="24"/>
          <w:shd w:val="clear" w:color="auto" w:fill="FFFFFF"/>
          <w:lang w:val="sr-Cyrl-CS"/>
        </w:rPr>
        <w:t xml:space="preserve">, између осталих, </w:t>
      </w:r>
      <w:r w:rsidRPr="00A65DEE">
        <w:rPr>
          <w:rFonts w:ascii="Times New Roman" w:hAnsi="Times New Roman" w:cs="Times New Roman"/>
          <w:sz w:val="24"/>
          <w:szCs w:val="24"/>
          <w:shd w:val="clear" w:color="auto" w:fill="FFFFFF"/>
          <w:lang w:val="sr-Cyrl-CS"/>
        </w:rPr>
        <w:t>следећи циљеви</w:t>
      </w:r>
      <w:r w:rsidR="00CB1E73" w:rsidRPr="00A65DEE">
        <w:rPr>
          <w:rFonts w:ascii="Times New Roman" w:hAnsi="Times New Roman" w:cs="Times New Roman"/>
          <w:sz w:val="24"/>
          <w:szCs w:val="24"/>
          <w:shd w:val="clear" w:color="auto" w:fill="FFFFFF"/>
          <w:lang w:val="sr-Cyrl-CS"/>
        </w:rPr>
        <w:t>: у</w:t>
      </w:r>
      <w:r w:rsidRPr="00A65DEE">
        <w:rPr>
          <w:rFonts w:ascii="Times New Roman" w:hAnsi="Times New Roman" w:cs="Times New Roman"/>
          <w:sz w:val="24"/>
          <w:szCs w:val="24"/>
          <w:shd w:val="clear" w:color="auto" w:fill="FFFFFF"/>
          <w:lang w:val="sr-Cyrl-CS"/>
        </w:rPr>
        <w:t xml:space="preserve">спостављена ефикасна организација јавног тужилаштва и суда; </w:t>
      </w:r>
      <w:r w:rsidR="00CB1E73" w:rsidRPr="00A65DEE">
        <w:rPr>
          <w:rFonts w:ascii="Times New Roman" w:hAnsi="Times New Roman" w:cs="Times New Roman"/>
          <w:sz w:val="24"/>
          <w:szCs w:val="24"/>
          <w:shd w:val="clear" w:color="auto" w:fill="FFFFFF"/>
          <w:lang w:val="sr-Cyrl-CS"/>
        </w:rPr>
        <w:t>о</w:t>
      </w:r>
      <w:r w:rsidRPr="00A65DEE">
        <w:rPr>
          <w:rFonts w:ascii="Times New Roman" w:hAnsi="Times New Roman" w:cs="Times New Roman"/>
          <w:sz w:val="24"/>
          <w:szCs w:val="24"/>
          <w:shd w:val="clear" w:color="auto" w:fill="FFFFFF"/>
          <w:lang w:val="sr-Cyrl-CS"/>
        </w:rPr>
        <w:t xml:space="preserve">јачани капацитети носилаца правосудних функција у области финансијских истрага; </w:t>
      </w:r>
      <w:r w:rsidR="00CB1E73" w:rsidRPr="00A65DEE">
        <w:rPr>
          <w:rFonts w:ascii="Times New Roman" w:hAnsi="Times New Roman" w:cs="Times New Roman"/>
          <w:sz w:val="24"/>
          <w:szCs w:val="24"/>
          <w:shd w:val="clear" w:color="auto" w:fill="FFFFFF"/>
          <w:lang w:val="sr-Cyrl-CS"/>
        </w:rPr>
        <w:t>о</w:t>
      </w:r>
      <w:r w:rsidRPr="00A65DEE">
        <w:rPr>
          <w:rFonts w:ascii="Times New Roman" w:hAnsi="Times New Roman" w:cs="Times New Roman"/>
          <w:sz w:val="24"/>
          <w:szCs w:val="24"/>
          <w:shd w:val="clear" w:color="auto" w:fill="FFFFFF"/>
          <w:lang w:val="sr-Cyrl-CS"/>
        </w:rPr>
        <w:t>бука носилаца правосудних функција у области финансијских истрага</w:t>
      </w:r>
      <w:r w:rsidR="00CB1E73" w:rsidRPr="00A65DEE">
        <w:rPr>
          <w:rFonts w:ascii="Times New Roman" w:hAnsi="Times New Roman" w:cs="Times New Roman"/>
          <w:sz w:val="24"/>
          <w:szCs w:val="24"/>
          <w:shd w:val="clear" w:color="auto" w:fill="FFFFFF"/>
          <w:lang w:val="sr-Cyrl-CS"/>
        </w:rPr>
        <w:t xml:space="preserve"> и</w:t>
      </w:r>
      <w:r w:rsidRPr="00A65DEE">
        <w:rPr>
          <w:rFonts w:ascii="Times New Roman" w:hAnsi="Times New Roman" w:cs="Times New Roman"/>
          <w:sz w:val="24"/>
          <w:szCs w:val="24"/>
          <w:shd w:val="clear" w:color="auto" w:fill="FFFFFF"/>
          <w:lang w:val="sr-Cyrl-CS"/>
        </w:rPr>
        <w:t xml:space="preserve"> </w:t>
      </w:r>
      <w:r w:rsidR="00CB1E73" w:rsidRPr="00A65DEE">
        <w:rPr>
          <w:rFonts w:ascii="Times New Roman" w:hAnsi="Times New Roman" w:cs="Times New Roman"/>
          <w:sz w:val="24"/>
          <w:szCs w:val="24"/>
          <w:shd w:val="clear" w:color="auto" w:fill="FFFFFF"/>
          <w:lang w:val="sr-Cyrl-CS"/>
        </w:rPr>
        <w:t>о</w:t>
      </w:r>
      <w:r w:rsidRPr="00A65DEE">
        <w:rPr>
          <w:rFonts w:ascii="Times New Roman" w:hAnsi="Times New Roman" w:cs="Times New Roman"/>
          <w:sz w:val="24"/>
          <w:szCs w:val="24"/>
          <w:shd w:val="clear" w:color="auto" w:fill="FFFFFF"/>
          <w:lang w:val="sr-Cyrl-CS"/>
        </w:rPr>
        <w:t>бука полицијских службеника</w:t>
      </w:r>
      <w:r w:rsidR="00CB1E73" w:rsidRPr="00A65DEE">
        <w:rPr>
          <w:rFonts w:ascii="Times New Roman" w:hAnsi="Times New Roman" w:cs="Times New Roman"/>
          <w:sz w:val="24"/>
          <w:szCs w:val="24"/>
          <w:shd w:val="clear" w:color="auto" w:fill="FFFFFF"/>
          <w:lang w:val="sr-Cyrl-CS"/>
        </w:rPr>
        <w:t>,</w:t>
      </w:r>
      <w:r w:rsidR="00CB1E73" w:rsidRPr="00A65DEE">
        <w:rPr>
          <w:rFonts w:ascii="Times New Roman" w:hAnsi="Times New Roman" w:cs="Times New Roman"/>
          <w:sz w:val="24"/>
          <w:szCs w:val="24"/>
          <w:lang w:val="sr-Cyrl-CS"/>
        </w:rPr>
        <w:t xml:space="preserve"> што је у већој мери у директној </w:t>
      </w:r>
      <w:r w:rsidR="00CB1E73" w:rsidRPr="00A65DEE">
        <w:rPr>
          <w:rFonts w:ascii="Times New Roman" w:hAnsi="Times New Roman" w:cs="Times New Roman"/>
          <w:sz w:val="24"/>
          <w:szCs w:val="24"/>
          <w:lang w:val="sr-Cyrl-CS"/>
        </w:rPr>
        <w:lastRenderedPageBreak/>
        <w:t>вези са постављеним циљем Националног програма који се односи на успостављање боље сарадње између правосудних и инспекцијских органа у сврху успешније борбе на сузбијању сиве економије.</w:t>
      </w:r>
      <w:r w:rsidRPr="00A65DEE">
        <w:rPr>
          <w:rFonts w:ascii="Times New Roman" w:hAnsi="Times New Roman" w:cs="Times New Roman"/>
          <w:sz w:val="24"/>
          <w:szCs w:val="24"/>
          <w:shd w:val="clear" w:color="auto" w:fill="FFFFFF"/>
          <w:lang w:val="sr-Cyrl-CS"/>
        </w:rPr>
        <w:t xml:space="preserve"> </w:t>
      </w:r>
      <w:r w:rsidR="00CB1E73" w:rsidRPr="00A65DEE">
        <w:rPr>
          <w:rFonts w:ascii="Times New Roman" w:hAnsi="Times New Roman" w:cs="Times New Roman"/>
          <w:sz w:val="24"/>
          <w:szCs w:val="24"/>
          <w:shd w:val="clear" w:color="auto" w:fill="FFFFFF"/>
          <w:lang w:val="sr-Cyrl-CS"/>
        </w:rPr>
        <w:t>Наведеном стратегијом се предвиђа да ће се одређена кривична дела против привреде и кривична дела против службене дужности сматрати кривичним делима финансијског криминала и корупције. Како би се унапредио квалитет рада правосудних органа и подигао капацитет јавног тужилаштва предвиђено је да се у вишим јавним тужилаштвима у Београду, Новом Саду, Крагујевцу и Нишу образују посебна одељења која би се искључиво бавила кривичним гоњењем оних кривичних дела код којих се јављају облици финансијског криминала. Поред тога предвиђено је формирање ударних група за посебно сложене предмете као и одређивање службеника за везу правосудних органа са другим органима јавне управе, у које нарочито спадају</w:t>
      </w:r>
      <w:r w:rsidR="00207D55" w:rsidRPr="00A65DEE">
        <w:rPr>
          <w:rFonts w:ascii="Times New Roman" w:hAnsi="Times New Roman" w:cs="Times New Roman"/>
          <w:sz w:val="24"/>
          <w:szCs w:val="24"/>
          <w:shd w:val="clear" w:color="auto" w:fill="FFFFFF"/>
          <w:lang w:val="sr-Cyrl-CS"/>
        </w:rPr>
        <w:t xml:space="preserve">: Управа за спречавање прања новца, Пореска управа, Управа царина, Народна банка Србије, Агенција за привредне регистре, Централни регистар хартија од вредности, Агенција за приватизацију, Државна ревизорска институција, Служба за катастар непокретности, Агенција за борбу против корупције, Републички фонд за пензијско и инвалидско осигурање, Републичка дирекција за имовину Републике Србије, надлежна министарства која воде одговарајуће базе података министарства, итд. </w:t>
      </w:r>
    </w:p>
    <w:p w:rsidR="00207D55" w:rsidRPr="00A65DEE" w:rsidRDefault="00207D55" w:rsidP="00207D55">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DA39FC" w:rsidRPr="00A65DEE" w:rsidRDefault="00B03B34" w:rsidP="00A46CC4">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У </w:t>
      </w:r>
      <w:r w:rsidR="00B82570" w:rsidRPr="00A65DEE">
        <w:rPr>
          <w:rFonts w:ascii="Times New Roman" w:hAnsi="Times New Roman" w:cs="Times New Roman"/>
          <w:sz w:val="24"/>
          <w:szCs w:val="24"/>
          <w:shd w:val="clear" w:color="auto" w:fill="FFFFFF"/>
          <w:lang w:val="sr-Cyrl-CS"/>
        </w:rPr>
        <w:t xml:space="preserve">наведеним </w:t>
      </w:r>
      <w:r w:rsidRPr="00A65DEE">
        <w:rPr>
          <w:rFonts w:ascii="Times New Roman" w:hAnsi="Times New Roman" w:cs="Times New Roman"/>
          <w:sz w:val="24"/>
          <w:szCs w:val="24"/>
          <w:shd w:val="clear" w:color="auto" w:fill="FFFFFF"/>
          <w:lang w:val="sr-Cyrl-CS"/>
        </w:rPr>
        <w:t>областима Национални програм, полазећи од већ утврђених стратешких одредница датих у раније усвојеним стратешким документима, доноси додатне садржаје, који су усклађени и представљају континуитет у односу на утврђене приоритете</w:t>
      </w:r>
      <w:r w:rsidR="00B82570" w:rsidRPr="00A65DEE">
        <w:rPr>
          <w:rFonts w:ascii="Times New Roman" w:hAnsi="Times New Roman" w:cs="Times New Roman"/>
          <w:sz w:val="24"/>
          <w:szCs w:val="24"/>
          <w:shd w:val="clear" w:color="auto" w:fill="FFFFFF"/>
          <w:lang w:val="sr-Cyrl-CS"/>
        </w:rPr>
        <w:t xml:space="preserve"> тим стратешким документима</w:t>
      </w:r>
      <w:r w:rsidRPr="00A65DEE">
        <w:rPr>
          <w:rFonts w:ascii="Times New Roman" w:hAnsi="Times New Roman" w:cs="Times New Roman"/>
          <w:sz w:val="24"/>
          <w:szCs w:val="24"/>
          <w:shd w:val="clear" w:color="auto" w:fill="FFFFFF"/>
          <w:lang w:val="sr-Cyrl-CS"/>
        </w:rPr>
        <w:t>.</w:t>
      </w:r>
    </w:p>
    <w:p w:rsidR="0093420E" w:rsidRPr="00A65DEE" w:rsidRDefault="0093420E" w:rsidP="00C22597">
      <w:pPr>
        <w:autoSpaceDE w:val="0"/>
        <w:autoSpaceDN w:val="0"/>
        <w:adjustRightInd w:val="0"/>
        <w:spacing w:line="276" w:lineRule="auto"/>
        <w:ind w:firstLine="709"/>
        <w:jc w:val="both"/>
        <w:rPr>
          <w:rFonts w:ascii="Times New Roman" w:hAnsi="Times New Roman" w:cs="Times New Roman"/>
          <w:sz w:val="24"/>
          <w:szCs w:val="24"/>
          <w:shd w:val="clear" w:color="auto" w:fill="FFFFFF"/>
          <w:lang w:val="sr-Cyrl-CS"/>
        </w:rPr>
      </w:pPr>
    </w:p>
    <w:p w:rsidR="00B03B34" w:rsidRPr="00A65DEE" w:rsidRDefault="00B03B34" w:rsidP="00C22597">
      <w:pPr>
        <w:autoSpaceDE w:val="0"/>
        <w:autoSpaceDN w:val="0"/>
        <w:adjustRightInd w:val="0"/>
        <w:spacing w:line="276" w:lineRule="auto"/>
        <w:ind w:firstLine="709"/>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Национални програм, посматран у националном стратешком оквиру, замењује досадашњи ad hoc приступ сузбијању сиве економије и уводи системску борбу свих органа јавне власти, привреде и грађана, како би се решио овај проблем. У вези са наведеним, Национални програм и досадашње активности на сузбијању сиве економије деле заједничко полазиште, циљеве и принципе,</w:t>
      </w:r>
      <w:r w:rsidR="00A01D18" w:rsidRPr="00A65DEE">
        <w:rPr>
          <w:rFonts w:ascii="Times New Roman" w:hAnsi="Times New Roman" w:cs="Times New Roman"/>
          <w:sz w:val="24"/>
          <w:szCs w:val="24"/>
          <w:shd w:val="clear" w:color="auto" w:fill="FFFFFF"/>
          <w:lang w:val="sr-Cyrl-CS"/>
        </w:rPr>
        <w:t xml:space="preserve"> и представљају логичан</w:t>
      </w:r>
      <w:r w:rsidRPr="00A65DEE">
        <w:rPr>
          <w:rFonts w:ascii="Times New Roman" w:hAnsi="Times New Roman" w:cs="Times New Roman"/>
          <w:sz w:val="24"/>
          <w:szCs w:val="24"/>
          <w:shd w:val="clear" w:color="auto" w:fill="FFFFFF"/>
          <w:lang w:val="sr-Cyrl-CS"/>
        </w:rPr>
        <w:t xml:space="preserve"> наставак и надоградњу досадашње политике у овој области. На тај начин обезбеђен је континуитет и усклађеност овог стратешког документа са досадашњим активностима које су предузимане у овој области.</w:t>
      </w:r>
    </w:p>
    <w:p w:rsidR="00E96758" w:rsidRPr="00A65DEE" w:rsidRDefault="00E96758" w:rsidP="00C22597">
      <w:pPr>
        <w:autoSpaceDE w:val="0"/>
        <w:autoSpaceDN w:val="0"/>
        <w:adjustRightInd w:val="0"/>
        <w:spacing w:line="276" w:lineRule="auto"/>
        <w:ind w:firstLine="709"/>
        <w:jc w:val="both"/>
        <w:rPr>
          <w:rFonts w:ascii="Times New Roman" w:hAnsi="Times New Roman" w:cs="Times New Roman"/>
          <w:sz w:val="24"/>
          <w:szCs w:val="24"/>
          <w:shd w:val="clear" w:color="auto" w:fill="FFFFFF"/>
          <w:lang w:val="sr-Cyrl-CS"/>
        </w:rPr>
      </w:pPr>
    </w:p>
    <w:p w:rsidR="00E17BB3" w:rsidRPr="00A65DEE" w:rsidRDefault="00B55363" w:rsidP="00FA3701">
      <w:pPr>
        <w:pStyle w:val="ListParagraph"/>
        <w:numPr>
          <w:ilvl w:val="1"/>
          <w:numId w:val="2"/>
        </w:numPr>
        <w:autoSpaceDE w:val="0"/>
        <w:autoSpaceDN w:val="0"/>
        <w:adjustRightInd w:val="0"/>
        <w:spacing w:line="276" w:lineRule="auto"/>
        <w:ind w:left="709" w:firstLine="0"/>
        <w:jc w:val="both"/>
        <w:rPr>
          <w:rFonts w:ascii="Times New Roman" w:hAnsi="Times New Roman" w:cs="Times New Roman"/>
          <w:i/>
          <w:sz w:val="24"/>
          <w:szCs w:val="24"/>
          <w:shd w:val="clear" w:color="auto" w:fill="FFFFFF"/>
          <w:lang w:val="sr-Cyrl-CS"/>
        </w:rPr>
      </w:pPr>
      <w:r w:rsidRPr="00A65DEE">
        <w:rPr>
          <w:rFonts w:ascii="Times New Roman" w:hAnsi="Times New Roman" w:cs="Times New Roman"/>
          <w:i/>
          <w:sz w:val="24"/>
          <w:szCs w:val="24"/>
          <w:shd w:val="clear" w:color="auto" w:fill="FFFFFF"/>
          <w:lang w:val="sr-Cyrl-CS"/>
        </w:rPr>
        <w:t xml:space="preserve"> </w:t>
      </w:r>
      <w:r w:rsidR="00E17BB3" w:rsidRPr="00A65DEE">
        <w:rPr>
          <w:rFonts w:ascii="Times New Roman" w:hAnsi="Times New Roman" w:cs="Times New Roman"/>
          <w:i/>
          <w:sz w:val="24"/>
          <w:szCs w:val="24"/>
          <w:shd w:val="clear" w:color="auto" w:fill="FFFFFF"/>
          <w:lang w:val="sr-Cyrl-CS"/>
        </w:rPr>
        <w:t xml:space="preserve">Институционални </w:t>
      </w:r>
      <w:r w:rsidRPr="00A65DEE">
        <w:rPr>
          <w:rFonts w:ascii="Times New Roman" w:hAnsi="Times New Roman" w:cs="Times New Roman"/>
          <w:i/>
          <w:sz w:val="24"/>
          <w:szCs w:val="24"/>
          <w:shd w:val="clear" w:color="auto" w:fill="FFFFFF"/>
          <w:lang w:val="sr-Cyrl-CS"/>
        </w:rPr>
        <w:t>и</w:t>
      </w:r>
      <w:r w:rsidR="00E17BB3" w:rsidRPr="00A65DEE">
        <w:rPr>
          <w:rFonts w:ascii="Times New Roman" w:hAnsi="Times New Roman" w:cs="Times New Roman"/>
          <w:i/>
          <w:sz w:val="24"/>
          <w:szCs w:val="24"/>
          <w:shd w:val="clear" w:color="auto" w:fill="FFFFFF"/>
          <w:lang w:val="sr-Cyrl-CS"/>
        </w:rPr>
        <w:t xml:space="preserve"> правни оквир за израду Националног програма</w:t>
      </w:r>
    </w:p>
    <w:p w:rsidR="00E17BB3" w:rsidRPr="00A65DEE" w:rsidRDefault="00E17BB3" w:rsidP="00E17BB3">
      <w:pPr>
        <w:autoSpaceDE w:val="0"/>
        <w:autoSpaceDN w:val="0"/>
        <w:adjustRightInd w:val="0"/>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Одлуком о образовању Координационог тела за усмеравање активности на сузбијању сиве економиј</w:t>
      </w:r>
      <w:r w:rsidR="006C4811">
        <w:rPr>
          <w:rFonts w:ascii="Times New Roman" w:hAnsi="Times New Roman" w:cs="Times New Roman"/>
          <w:sz w:val="24"/>
          <w:szCs w:val="24"/>
          <w:shd w:val="clear" w:color="auto" w:fill="FFFFFF"/>
          <w:lang w:val="sr-Cyrl-CS"/>
        </w:rPr>
        <w:t>е</w:t>
      </w:r>
      <w:r w:rsidRPr="00A65DEE">
        <w:rPr>
          <w:rFonts w:ascii="Times New Roman" w:hAnsi="Times New Roman" w:cs="Times New Roman"/>
          <w:sz w:val="24"/>
          <w:szCs w:val="24"/>
          <w:shd w:val="clear" w:color="auto" w:fill="FFFFFF"/>
          <w:lang w:val="sr-Cyrl-CS"/>
        </w:rPr>
        <w:t xml:space="preserve"> („Службени гласник РС”, бр. 140/14 и 24/15) </w:t>
      </w:r>
      <w:r w:rsidR="00351851">
        <w:rPr>
          <w:rFonts w:ascii="Times New Roman" w:hAnsi="Times New Roman" w:cs="Times New Roman"/>
          <w:sz w:val="24"/>
          <w:szCs w:val="24"/>
          <w:shd w:val="clear" w:color="auto" w:fill="FFFFFF"/>
          <w:lang w:val="sr-Cyrl-CS"/>
        </w:rPr>
        <w:t xml:space="preserve">Влада је </w:t>
      </w:r>
      <w:r w:rsidRPr="00A65DEE">
        <w:rPr>
          <w:rFonts w:ascii="Times New Roman" w:hAnsi="Times New Roman" w:cs="Times New Roman"/>
          <w:sz w:val="24"/>
          <w:szCs w:val="24"/>
          <w:shd w:val="clear" w:color="auto" w:fill="FFFFFF"/>
          <w:lang w:val="sr-Cyrl-CS"/>
        </w:rPr>
        <w:t>формира</w:t>
      </w:r>
      <w:r w:rsidR="00351851">
        <w:rPr>
          <w:rFonts w:ascii="Times New Roman" w:hAnsi="Times New Roman" w:cs="Times New Roman"/>
          <w:sz w:val="24"/>
          <w:szCs w:val="24"/>
          <w:shd w:val="clear" w:color="auto" w:fill="FFFFFF"/>
          <w:lang w:val="sr-Cyrl-CS"/>
        </w:rPr>
        <w:t>ла</w:t>
      </w:r>
      <w:r w:rsidRPr="00A65DEE">
        <w:rPr>
          <w:rFonts w:ascii="Times New Roman" w:hAnsi="Times New Roman" w:cs="Times New Roman"/>
          <w:sz w:val="24"/>
          <w:szCs w:val="24"/>
          <w:shd w:val="clear" w:color="auto" w:fill="FFFFFF"/>
          <w:lang w:val="sr-Cyrl-CS"/>
        </w:rPr>
        <w:t xml:space="preserve"> Координационо тело за усмеравање активности на сузбијању сиве економије (у даљем тексту: Координационо тело), са задатком да координира рад органа државне управе и усмерава активности на припреми и спров</w:t>
      </w:r>
      <w:r w:rsidR="00B55363" w:rsidRPr="00A65DEE">
        <w:rPr>
          <w:rFonts w:ascii="Times New Roman" w:hAnsi="Times New Roman" w:cs="Times New Roman"/>
          <w:sz w:val="24"/>
          <w:szCs w:val="24"/>
          <w:shd w:val="clear" w:color="auto" w:fill="FFFFFF"/>
          <w:lang w:val="sr-Cyrl-CS"/>
        </w:rPr>
        <w:t>о</w:t>
      </w:r>
      <w:r w:rsidRPr="00A65DEE">
        <w:rPr>
          <w:rFonts w:ascii="Times New Roman" w:hAnsi="Times New Roman" w:cs="Times New Roman"/>
          <w:sz w:val="24"/>
          <w:szCs w:val="24"/>
          <w:shd w:val="clear" w:color="auto" w:fill="FFFFFF"/>
          <w:lang w:val="sr-Cyrl-CS"/>
        </w:rPr>
        <w:t>ђењу Националног програма за сузбијање сиве економије.</w:t>
      </w:r>
    </w:p>
    <w:p w:rsidR="00E17BB3" w:rsidRPr="00A65DEE" w:rsidRDefault="00E17BB3" w:rsidP="00E17BB3">
      <w:pPr>
        <w:autoSpaceDE w:val="0"/>
        <w:autoSpaceDN w:val="0"/>
        <w:adjustRightInd w:val="0"/>
        <w:spacing w:line="276" w:lineRule="auto"/>
        <w:ind w:firstLine="720"/>
        <w:jc w:val="both"/>
        <w:rPr>
          <w:rFonts w:ascii="Times New Roman" w:hAnsi="Times New Roman" w:cs="Times New Roman"/>
          <w:sz w:val="24"/>
          <w:szCs w:val="24"/>
          <w:shd w:val="clear" w:color="auto" w:fill="FFFFFF"/>
          <w:lang w:val="sr-Cyrl-CS"/>
        </w:rPr>
      </w:pPr>
    </w:p>
    <w:p w:rsidR="00E17BB3" w:rsidRPr="00A65DEE" w:rsidRDefault="00E17BB3" w:rsidP="00E17BB3">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lastRenderedPageBreak/>
        <w:t>Истом одлуком образована је и Стручна група Координационог тела (у даљем тексту: Стручна група), са задатком да припреми и поднесе Координационом телу Нацрт националног програма, са Нацртом акционог плана за сузбијање сиве економије.</w:t>
      </w:r>
    </w:p>
    <w:p w:rsidR="00E17BB3" w:rsidRPr="00A65DEE" w:rsidRDefault="00E17BB3" w:rsidP="00E17BB3">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E17BB3" w:rsidRPr="00A65DEE" w:rsidRDefault="00E17BB3" w:rsidP="00E17BB3">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У раду Стручне групе учествују: Кабинет председника Владе, Министарство државне управе и локалне самоуправе, Министарство трговине, туризма и телекомуникација, Министарство финансија, Министарство привреде, Министарство за рад, запошљавање, борачка и социјална питања, Министарство правде, Министарство унутрашњих послова, Пореска управа, Управа царина, Републички секретаријат за јавне политике, Национална алијанса за локални економски развој, Савез за фер конкуренцију и Привредна комора Србије.</w:t>
      </w:r>
    </w:p>
    <w:p w:rsidR="00E17BB3" w:rsidRPr="00A65DEE" w:rsidRDefault="00E17BB3" w:rsidP="00E17BB3">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553BAC" w:rsidRPr="00A65DEE" w:rsidRDefault="00E17BB3" w:rsidP="00E17BB3">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На овај начин обезбеђено је да кључни државни органи у чијој надлежности је сузбијање различитих појавних облика сиве економије активно учествују у дефинисању основних циљева, начела, мера и активности за сузбијање сиве економије, са представницима привреде и цивилног друштва. Овим борба против сиве економије представља заједнички циљ државе, привреде и свих њених грађана. Уједно, овим је омогућено да надлежни органи, који су уједно и предлагачи свих релевантних прописа којима се може утицати на смањење сиве економије координисано делују.</w:t>
      </w:r>
    </w:p>
    <w:p w:rsidR="00351851" w:rsidRPr="00A65DEE" w:rsidRDefault="00351851" w:rsidP="00156C15">
      <w:pPr>
        <w:pStyle w:val="ListParagraph"/>
        <w:autoSpaceDE w:val="0"/>
        <w:autoSpaceDN w:val="0"/>
        <w:adjustRightInd w:val="0"/>
        <w:spacing w:line="276" w:lineRule="auto"/>
        <w:ind w:left="901" w:firstLine="2"/>
        <w:jc w:val="center"/>
        <w:rPr>
          <w:rFonts w:ascii="Times New Roman" w:hAnsi="Times New Roman" w:cs="Times New Roman"/>
          <w:sz w:val="24"/>
          <w:szCs w:val="24"/>
          <w:shd w:val="clear" w:color="auto" w:fill="FFFFFF"/>
          <w:lang w:val="sr-Cyrl-CS" w:eastAsia="sr-Latn-CS"/>
        </w:rPr>
      </w:pPr>
    </w:p>
    <w:p w:rsidR="00B03B34" w:rsidRPr="00A65DEE" w:rsidRDefault="00156C15" w:rsidP="00B82570">
      <w:pPr>
        <w:pStyle w:val="ListParagraph"/>
        <w:autoSpaceDE w:val="0"/>
        <w:autoSpaceDN w:val="0"/>
        <w:adjustRightInd w:val="0"/>
        <w:spacing w:line="276" w:lineRule="auto"/>
        <w:ind w:left="0" w:firstLine="2"/>
        <w:jc w:val="center"/>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eastAsia="sr-Latn-CS"/>
        </w:rPr>
        <w:t>II</w:t>
      </w:r>
      <w:r w:rsidR="00E17BB3" w:rsidRPr="00A65DEE">
        <w:rPr>
          <w:rFonts w:ascii="Times New Roman" w:hAnsi="Times New Roman" w:cs="Times New Roman"/>
          <w:sz w:val="24"/>
          <w:szCs w:val="24"/>
          <w:shd w:val="clear" w:color="auto" w:fill="FFFFFF"/>
          <w:lang w:val="sr-Cyrl-CS" w:eastAsia="sr-Latn-CS"/>
        </w:rPr>
        <w:t>I</w:t>
      </w:r>
      <w:r w:rsidRPr="00A65DEE">
        <w:rPr>
          <w:rFonts w:ascii="Times New Roman" w:hAnsi="Times New Roman" w:cs="Times New Roman"/>
          <w:sz w:val="24"/>
          <w:szCs w:val="24"/>
          <w:shd w:val="clear" w:color="auto" w:fill="FFFFFF"/>
          <w:lang w:val="sr-Cyrl-CS" w:eastAsia="sr-Latn-CS"/>
        </w:rPr>
        <w:t xml:space="preserve">. </w:t>
      </w:r>
      <w:r w:rsidR="00B03B34" w:rsidRPr="00A65DEE">
        <w:rPr>
          <w:rFonts w:ascii="Times New Roman" w:hAnsi="Times New Roman" w:cs="Times New Roman"/>
          <w:sz w:val="24"/>
          <w:szCs w:val="24"/>
          <w:shd w:val="clear" w:color="auto" w:fill="FFFFFF"/>
          <w:lang w:val="sr-Cyrl-CS"/>
        </w:rPr>
        <w:t>АНАЛИЗА СТАЊА</w:t>
      </w:r>
    </w:p>
    <w:p w:rsidR="00E96758" w:rsidRPr="00A65DEE" w:rsidRDefault="00E96758" w:rsidP="00B03B34">
      <w:pPr>
        <w:pStyle w:val="ListParagraph"/>
        <w:autoSpaceDE w:val="0"/>
        <w:autoSpaceDN w:val="0"/>
        <w:adjustRightInd w:val="0"/>
        <w:spacing w:line="276" w:lineRule="auto"/>
        <w:ind w:left="0"/>
        <w:jc w:val="both"/>
        <w:rPr>
          <w:rFonts w:ascii="Times New Roman" w:hAnsi="Times New Roman" w:cs="Times New Roman"/>
          <w:sz w:val="24"/>
          <w:szCs w:val="24"/>
          <w:lang w:val="sr-Cyrl-CS"/>
        </w:rPr>
      </w:pPr>
    </w:p>
    <w:p w:rsidR="00B03B34" w:rsidRPr="00A65DEE" w:rsidRDefault="00B03B34" w:rsidP="00B03B34">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Сива економија обухвата економске активности и њима створене приходе којима се</w:t>
      </w:r>
      <w:r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shd w:val="clear" w:color="auto" w:fill="FFFFFF"/>
          <w:lang w:val="sr-Cyrl-CS"/>
        </w:rPr>
        <w:t xml:space="preserve">заобилазе или на други начин избегавају прописи, опорезивање или праћење од стране надлежних органа и власти.  </w:t>
      </w:r>
    </w:p>
    <w:p w:rsidR="000E2009" w:rsidRPr="00A65DEE" w:rsidRDefault="00B03B34" w:rsidP="00A460B6">
      <w:pPr>
        <w:spacing w:line="276" w:lineRule="auto"/>
        <w:ind w:firstLine="709"/>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Са статистичког становишта, сива економија се разврстава на регистровану и нерегистровану, са аспекта законитости </w:t>
      </w:r>
      <w:r w:rsidR="00EA4975" w:rsidRPr="00A65DEE">
        <w:rPr>
          <w:rFonts w:ascii="Times New Roman" w:hAnsi="Times New Roman" w:cs="Times New Roman"/>
          <w:sz w:val="24"/>
          <w:szCs w:val="24"/>
          <w:shd w:val="clear" w:color="auto" w:fill="FFFFFF"/>
          <w:lang w:val="sr-Cyrl-CS"/>
        </w:rPr>
        <w:t>на</w:t>
      </w:r>
      <w:r w:rsidRPr="00A65DEE">
        <w:rPr>
          <w:rFonts w:ascii="Times New Roman" w:hAnsi="Times New Roman" w:cs="Times New Roman"/>
          <w:sz w:val="24"/>
          <w:szCs w:val="24"/>
          <w:shd w:val="clear" w:color="auto" w:fill="FFFFFF"/>
          <w:lang w:val="sr-Cyrl-CS"/>
        </w:rPr>
        <w:t xml:space="preserve"> легалну и нелегалну, из фискалног угла </w:t>
      </w:r>
      <w:r w:rsidR="00EA4975" w:rsidRPr="00A65DEE">
        <w:rPr>
          <w:rFonts w:ascii="Times New Roman" w:hAnsi="Times New Roman" w:cs="Times New Roman"/>
          <w:sz w:val="24"/>
          <w:szCs w:val="24"/>
          <w:shd w:val="clear" w:color="auto" w:fill="FFFFFF"/>
          <w:lang w:val="sr-Cyrl-CS"/>
        </w:rPr>
        <w:t>на</w:t>
      </w:r>
      <w:r w:rsidRPr="00A65DEE">
        <w:rPr>
          <w:rFonts w:ascii="Times New Roman" w:hAnsi="Times New Roman" w:cs="Times New Roman"/>
          <w:sz w:val="24"/>
          <w:szCs w:val="24"/>
          <w:shd w:val="clear" w:color="auto" w:fill="FFFFFF"/>
          <w:lang w:val="sr-Cyrl-CS"/>
        </w:rPr>
        <w:t xml:space="preserve"> опорезовану, опорезиву (али се од пореских органа прикрива цео приход или његов део) и ост</w:t>
      </w:r>
      <w:r w:rsidR="00B82570" w:rsidRPr="00A65DEE">
        <w:rPr>
          <w:rFonts w:ascii="Times New Roman" w:hAnsi="Times New Roman" w:cs="Times New Roman"/>
          <w:sz w:val="24"/>
          <w:szCs w:val="24"/>
          <w:shd w:val="clear" w:color="auto" w:fill="FFFFFF"/>
          <w:lang w:val="sr-Cyrl-CS"/>
        </w:rPr>
        <w:t>алу (за које на постоје јасни п</w:t>
      </w:r>
      <w:r w:rsidRPr="00A65DEE">
        <w:rPr>
          <w:rFonts w:ascii="Times New Roman" w:hAnsi="Times New Roman" w:cs="Times New Roman"/>
          <w:sz w:val="24"/>
          <w:szCs w:val="24"/>
          <w:shd w:val="clear" w:color="auto" w:fill="FFFFFF"/>
          <w:lang w:val="sr-Cyrl-CS"/>
        </w:rPr>
        <w:t>о</w:t>
      </w:r>
      <w:r w:rsidR="00B82570" w:rsidRPr="00A65DEE">
        <w:rPr>
          <w:rFonts w:ascii="Times New Roman" w:hAnsi="Times New Roman" w:cs="Times New Roman"/>
          <w:sz w:val="24"/>
          <w:szCs w:val="24"/>
          <w:shd w:val="clear" w:color="auto" w:fill="FFFFFF"/>
          <w:lang w:val="sr-Cyrl-CS"/>
        </w:rPr>
        <w:t>р</w:t>
      </w:r>
      <w:r w:rsidRPr="00A65DEE">
        <w:rPr>
          <w:rFonts w:ascii="Times New Roman" w:hAnsi="Times New Roman" w:cs="Times New Roman"/>
          <w:sz w:val="24"/>
          <w:szCs w:val="24"/>
          <w:shd w:val="clear" w:color="auto" w:fill="FFFFFF"/>
          <w:lang w:val="sr-Cyrl-CS"/>
        </w:rPr>
        <w:t>ески прописи и која се обавља у складу са празнинама</w:t>
      </w:r>
      <w:r w:rsidR="00EA4975" w:rsidRPr="00A65DEE">
        <w:rPr>
          <w:rFonts w:ascii="Times New Roman" w:hAnsi="Times New Roman" w:cs="Times New Roman"/>
          <w:sz w:val="24"/>
          <w:szCs w:val="24"/>
          <w:shd w:val="clear" w:color="auto" w:fill="FFFFFF"/>
          <w:lang w:val="sr-Cyrl-CS"/>
        </w:rPr>
        <w:t xml:space="preserve"> </w:t>
      </w:r>
      <w:r w:rsidR="00414E7C" w:rsidRPr="00A65DEE">
        <w:rPr>
          <w:rFonts w:ascii="Times New Roman" w:hAnsi="Times New Roman" w:cs="Times New Roman"/>
          <w:sz w:val="24"/>
          <w:szCs w:val="24"/>
          <w:shd w:val="clear" w:color="auto" w:fill="FFFFFF"/>
          <w:lang w:val="sr-Cyrl-CS"/>
        </w:rPr>
        <w:t>у правној регулативи</w:t>
      </w:r>
      <w:r w:rsidRPr="00A65DEE">
        <w:rPr>
          <w:rFonts w:ascii="Times New Roman" w:hAnsi="Times New Roman" w:cs="Times New Roman"/>
          <w:sz w:val="24"/>
          <w:szCs w:val="24"/>
          <w:shd w:val="clear" w:color="auto" w:fill="FFFFFF"/>
          <w:lang w:val="sr-Cyrl-CS"/>
        </w:rPr>
        <w:t>). Посебно велики проблем представља црна економија</w:t>
      </w:r>
      <w:r w:rsidR="00A01D18"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чије је обављање повезано са криминалним пословима</w:t>
      </w:r>
      <w:r w:rsidR="00B82570" w:rsidRPr="00A65DEE">
        <w:rPr>
          <w:rFonts w:ascii="Times New Roman" w:hAnsi="Times New Roman" w:cs="Times New Roman"/>
          <w:sz w:val="24"/>
          <w:szCs w:val="24"/>
          <w:shd w:val="clear" w:color="auto" w:fill="FFFFFF"/>
          <w:lang w:val="sr-Cyrl-CS"/>
        </w:rPr>
        <w:t>, а која је такође обухваћена овим страте</w:t>
      </w:r>
      <w:r w:rsidR="009A130E" w:rsidRPr="00A65DEE">
        <w:rPr>
          <w:rFonts w:ascii="Times New Roman" w:hAnsi="Times New Roman" w:cs="Times New Roman"/>
          <w:sz w:val="24"/>
          <w:szCs w:val="24"/>
          <w:shd w:val="clear" w:color="auto" w:fill="FFFFFF"/>
          <w:lang w:val="sr-Cyrl-CS"/>
        </w:rPr>
        <w:t>ш</w:t>
      </w:r>
      <w:r w:rsidR="00B82570" w:rsidRPr="00A65DEE">
        <w:rPr>
          <w:rFonts w:ascii="Times New Roman" w:hAnsi="Times New Roman" w:cs="Times New Roman"/>
          <w:sz w:val="24"/>
          <w:szCs w:val="24"/>
          <w:shd w:val="clear" w:color="auto" w:fill="FFFFFF"/>
          <w:lang w:val="sr-Cyrl-CS"/>
        </w:rPr>
        <w:t>ким документом</w:t>
      </w:r>
      <w:r w:rsidRPr="00A65DEE">
        <w:rPr>
          <w:rFonts w:ascii="Times New Roman" w:hAnsi="Times New Roman" w:cs="Times New Roman"/>
          <w:sz w:val="24"/>
          <w:szCs w:val="24"/>
          <w:shd w:val="clear" w:color="auto" w:fill="FFFFFF"/>
          <w:lang w:val="sr-Cyrl-CS"/>
        </w:rPr>
        <w:t xml:space="preserve">. </w:t>
      </w:r>
    </w:p>
    <w:p w:rsidR="00EA4975" w:rsidRPr="00A65DEE" w:rsidRDefault="00EA4975" w:rsidP="00A460B6">
      <w:pPr>
        <w:autoSpaceDE w:val="0"/>
        <w:autoSpaceDN w:val="0"/>
        <w:adjustRightInd w:val="0"/>
        <w:spacing w:line="276" w:lineRule="auto"/>
        <w:jc w:val="both"/>
        <w:rPr>
          <w:rFonts w:ascii="Times New Roman" w:hAnsi="Times New Roman" w:cs="Times New Roman"/>
          <w:sz w:val="24"/>
          <w:szCs w:val="24"/>
          <w:shd w:val="clear" w:color="auto" w:fill="FFFFFF"/>
          <w:lang w:val="sr-Cyrl-CS"/>
        </w:rPr>
      </w:pPr>
    </w:p>
    <w:p w:rsidR="00B03B34" w:rsidRPr="00A65DEE" w:rsidRDefault="00B03B34" w:rsidP="00207D55">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Сива економија, према MIMIC методу, у </w:t>
      </w:r>
      <w:r w:rsidR="000E2009" w:rsidRPr="00A65DEE">
        <w:rPr>
          <w:rFonts w:ascii="Times New Roman" w:hAnsi="Times New Roman" w:cs="Times New Roman"/>
          <w:sz w:val="24"/>
          <w:szCs w:val="24"/>
          <w:shd w:val="clear" w:color="auto" w:fill="FFFFFF"/>
          <w:lang w:val="sr-Cyrl-CS"/>
        </w:rPr>
        <w:t xml:space="preserve">Републици </w:t>
      </w:r>
      <w:r w:rsidRPr="00A65DEE">
        <w:rPr>
          <w:rFonts w:ascii="Times New Roman" w:hAnsi="Times New Roman" w:cs="Times New Roman"/>
          <w:sz w:val="24"/>
          <w:szCs w:val="24"/>
          <w:shd w:val="clear" w:color="auto" w:fill="FFFFFF"/>
          <w:lang w:val="sr-Cyrl-CS"/>
        </w:rPr>
        <w:t>Србији износи око 30% БДП</w:t>
      </w:r>
      <w:r w:rsidR="000E2009"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што нас чини земљом са изузетно високим степеном избегавања пореских обавеза (просек </w:t>
      </w:r>
      <w:r w:rsidR="000E2009" w:rsidRPr="00A65DEE">
        <w:rPr>
          <w:rFonts w:ascii="Times New Roman" w:hAnsi="Times New Roman" w:cs="Times New Roman"/>
          <w:sz w:val="24"/>
          <w:szCs w:val="24"/>
          <w:shd w:val="clear" w:color="auto" w:fill="FFFFFF"/>
          <w:lang w:val="sr-Cyrl-CS"/>
        </w:rPr>
        <w:t xml:space="preserve">у државама </w:t>
      </w:r>
      <w:r w:rsidRPr="00A65DEE">
        <w:rPr>
          <w:rFonts w:ascii="Times New Roman" w:hAnsi="Times New Roman" w:cs="Times New Roman"/>
          <w:sz w:val="24"/>
          <w:szCs w:val="24"/>
          <w:shd w:val="clear" w:color="auto" w:fill="FFFFFF"/>
          <w:lang w:val="sr-Cyrl-CS"/>
        </w:rPr>
        <w:t xml:space="preserve">региона износи око 22-33% БДП, док развијене земље Западне Европе достижу цифру од 15% БДП у сивој зони). </w:t>
      </w:r>
    </w:p>
    <w:p w:rsidR="00207D55" w:rsidRPr="00A65DEE" w:rsidRDefault="00207D55" w:rsidP="00207D55">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B03B34" w:rsidRPr="00A65DEE" w:rsidRDefault="00B03B34" w:rsidP="00B03B34">
      <w:pPr>
        <w:pStyle w:val="ListParagraph"/>
        <w:autoSpaceDE w:val="0"/>
        <w:autoSpaceDN w:val="0"/>
        <w:adjustRightInd w:val="0"/>
        <w:spacing w:line="276" w:lineRule="auto"/>
        <w:ind w:left="0"/>
        <w:jc w:val="both"/>
        <w:rPr>
          <w:rFonts w:ascii="Times New Roman" w:hAnsi="Times New Roman" w:cs="Times New Roman"/>
          <w:sz w:val="24"/>
          <w:szCs w:val="24"/>
          <w:shd w:val="clear" w:color="auto" w:fill="FFFFFF"/>
          <w:lang w:val="sr-Cyrl-CS"/>
        </w:rPr>
      </w:pPr>
      <w:r w:rsidRPr="00A65DEE">
        <w:rPr>
          <w:rFonts w:ascii="Times New Roman" w:hAnsi="Times New Roman" w:cs="Times New Roman"/>
          <w:noProof/>
          <w:sz w:val="24"/>
          <w:szCs w:val="24"/>
          <w:shd w:val="clear" w:color="auto" w:fill="FFFFFF"/>
        </w:rPr>
        <w:lastRenderedPageBreak/>
        <w:drawing>
          <wp:inline distT="0" distB="0" distL="0" distR="0" wp14:anchorId="4F50490F" wp14:editId="560FA388">
            <wp:extent cx="5715778" cy="28263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3162" cy="2834990"/>
                    </a:xfrm>
                    <a:prstGeom prst="rect">
                      <a:avLst/>
                    </a:prstGeom>
                    <a:noFill/>
                  </pic:spPr>
                </pic:pic>
              </a:graphicData>
            </a:graphic>
          </wp:inline>
        </w:drawing>
      </w:r>
    </w:p>
    <w:p w:rsidR="00B03B34" w:rsidRPr="00A65DEE" w:rsidRDefault="00B03B34" w:rsidP="00B03B34">
      <w:pPr>
        <w:pStyle w:val="ListParagraph"/>
        <w:autoSpaceDE w:val="0"/>
        <w:autoSpaceDN w:val="0"/>
        <w:adjustRightInd w:val="0"/>
        <w:spacing w:line="276" w:lineRule="auto"/>
        <w:ind w:left="0"/>
        <w:jc w:val="both"/>
        <w:rPr>
          <w:rFonts w:ascii="Times New Roman" w:hAnsi="Times New Roman" w:cs="Times New Roman"/>
          <w:i/>
          <w:sz w:val="24"/>
          <w:szCs w:val="24"/>
          <w:shd w:val="clear" w:color="auto" w:fill="FFFFFF"/>
          <w:lang w:val="sr-Cyrl-CS"/>
        </w:rPr>
      </w:pPr>
      <w:r w:rsidRPr="00A65DEE">
        <w:rPr>
          <w:rFonts w:ascii="Times New Roman" w:hAnsi="Times New Roman" w:cs="Times New Roman"/>
          <w:i/>
          <w:sz w:val="24"/>
          <w:szCs w:val="24"/>
          <w:shd w:val="clear" w:color="auto" w:fill="FFFFFF"/>
          <w:lang w:val="sr-Cyrl-CS"/>
        </w:rPr>
        <w:t>Графикон 1. Процењен обим сиве економије у европским земљама – извор Европска комисија и ФРЕН (2013)</w:t>
      </w:r>
    </w:p>
    <w:p w:rsidR="00B03B34" w:rsidRPr="00A65DEE" w:rsidRDefault="00B03B34" w:rsidP="00B03B34">
      <w:pPr>
        <w:pStyle w:val="ListParagraph"/>
        <w:autoSpaceDE w:val="0"/>
        <w:autoSpaceDN w:val="0"/>
        <w:adjustRightInd w:val="0"/>
        <w:spacing w:line="276" w:lineRule="auto"/>
        <w:ind w:left="0"/>
        <w:jc w:val="both"/>
        <w:rPr>
          <w:rFonts w:ascii="Times New Roman" w:hAnsi="Times New Roman" w:cs="Times New Roman"/>
          <w:sz w:val="24"/>
          <w:szCs w:val="24"/>
          <w:shd w:val="clear" w:color="auto" w:fill="FFFFFF"/>
          <w:lang w:val="sr-Cyrl-CS"/>
        </w:rPr>
      </w:pPr>
    </w:p>
    <w:p w:rsidR="00B03B34" w:rsidRPr="00A65DEE" w:rsidRDefault="00B03B34" w:rsidP="004C6B00">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Што је више пореско оптерећење и доприноси за соција</w:t>
      </w:r>
      <w:r w:rsidR="00A65DEE">
        <w:rPr>
          <w:rFonts w:ascii="Times New Roman" w:hAnsi="Times New Roman" w:cs="Times New Roman"/>
          <w:sz w:val="24"/>
          <w:szCs w:val="24"/>
          <w:shd w:val="clear" w:color="auto" w:fill="FFFFFF"/>
          <w:lang w:val="sr-Cyrl-RS"/>
        </w:rPr>
        <w:t>л</w:t>
      </w:r>
      <w:r w:rsidRPr="00A65DEE">
        <w:rPr>
          <w:rFonts w:ascii="Times New Roman" w:hAnsi="Times New Roman" w:cs="Times New Roman"/>
          <w:sz w:val="24"/>
          <w:szCs w:val="24"/>
          <w:shd w:val="clear" w:color="auto" w:fill="FFFFFF"/>
          <w:lang w:val="sr-Cyrl-CS"/>
        </w:rPr>
        <w:t xml:space="preserve">но осигурање, пренаглашенија регулација пословне активности, више стопе незапослености, нижи степен економског развоја, слабији квалитет државних институција и услуга јавног сектора, толерантнији однос и ставови грађана према корупцији, то је виши ниво сиве економије. </w:t>
      </w:r>
    </w:p>
    <w:p w:rsidR="004C6B00" w:rsidRPr="00A65DEE" w:rsidRDefault="004C6B00" w:rsidP="004C6B00">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B03B34" w:rsidRPr="00A65DEE" w:rsidRDefault="00A43CED" w:rsidP="00A43CED">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i/>
          <w:sz w:val="24"/>
          <w:szCs w:val="24"/>
          <w:shd w:val="clear" w:color="auto" w:fill="FFFFFF"/>
          <w:lang w:val="sr-Cyrl-CS"/>
        </w:rPr>
        <w:t>1.1.</w:t>
      </w:r>
      <w:r w:rsidR="00B03B34" w:rsidRPr="00A65DEE">
        <w:rPr>
          <w:rFonts w:ascii="Times New Roman" w:hAnsi="Times New Roman" w:cs="Times New Roman"/>
          <w:i/>
          <w:sz w:val="24"/>
          <w:szCs w:val="24"/>
          <w:shd w:val="clear" w:color="auto" w:fill="FFFFFF"/>
          <w:lang w:val="sr-Cyrl-CS"/>
        </w:rPr>
        <w:t>С</w:t>
      </w:r>
      <w:r w:rsidRPr="00A65DEE">
        <w:rPr>
          <w:rFonts w:ascii="Times New Roman" w:hAnsi="Times New Roman" w:cs="Times New Roman"/>
          <w:i/>
          <w:sz w:val="24"/>
          <w:szCs w:val="24"/>
          <w:shd w:val="clear" w:color="auto" w:fill="FFFFFF"/>
          <w:lang w:val="sr-Cyrl-CS"/>
        </w:rPr>
        <w:t>анкционисање сиве економије</w:t>
      </w:r>
    </w:p>
    <w:p w:rsidR="00B03B34" w:rsidRPr="00A65DEE" w:rsidRDefault="00B03B34" w:rsidP="00B03B34">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B03B34" w:rsidRPr="00A65DEE" w:rsidRDefault="00B03B34" w:rsidP="00B03B34">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Тренутно се на поступак инспекцијског надзора примењу</w:t>
      </w:r>
      <w:r w:rsidR="000E2009" w:rsidRPr="00A65DEE">
        <w:rPr>
          <w:rFonts w:ascii="Times New Roman" w:hAnsi="Times New Roman" w:cs="Times New Roman"/>
          <w:sz w:val="24"/>
          <w:szCs w:val="24"/>
          <w:shd w:val="clear" w:color="auto" w:fill="FFFFFF"/>
          <w:lang w:val="sr-Cyrl-CS"/>
        </w:rPr>
        <w:t>је Закон о државној управи („Службени гласник РС”</w:t>
      </w:r>
      <w:r w:rsidR="00873CBE" w:rsidRPr="00A65DEE">
        <w:rPr>
          <w:rFonts w:ascii="Times New Roman" w:hAnsi="Times New Roman" w:cs="Times New Roman"/>
          <w:sz w:val="24"/>
          <w:szCs w:val="24"/>
          <w:shd w:val="clear" w:color="auto" w:fill="FFFFFF"/>
          <w:lang w:val="sr-Cyrl-CS"/>
        </w:rPr>
        <w:t>,</w:t>
      </w:r>
      <w:r w:rsidR="000E2009" w:rsidRPr="00A65DEE">
        <w:rPr>
          <w:rFonts w:ascii="Times New Roman" w:hAnsi="Times New Roman" w:cs="Times New Roman"/>
          <w:sz w:val="24"/>
          <w:szCs w:val="24"/>
          <w:shd w:val="clear" w:color="auto" w:fill="FFFFFF"/>
          <w:lang w:val="sr-Cyrl-CS"/>
        </w:rPr>
        <w:t xml:space="preserve"> бр. 79/05, 101/07, 95/10 и</w:t>
      </w:r>
      <w:r w:rsidRPr="00A65DEE">
        <w:rPr>
          <w:rFonts w:ascii="Times New Roman" w:hAnsi="Times New Roman" w:cs="Times New Roman"/>
          <w:sz w:val="24"/>
          <w:szCs w:val="24"/>
          <w:shd w:val="clear" w:color="auto" w:fill="FFFFFF"/>
          <w:lang w:val="sr-Cyrl-CS"/>
        </w:rPr>
        <w:t xml:space="preserve"> 9</w:t>
      </w:r>
      <w:r w:rsidR="000E2009" w:rsidRPr="00A65DEE">
        <w:rPr>
          <w:rFonts w:ascii="Times New Roman" w:hAnsi="Times New Roman" w:cs="Times New Roman"/>
          <w:sz w:val="24"/>
          <w:szCs w:val="24"/>
          <w:shd w:val="clear" w:color="auto" w:fill="FFFFFF"/>
          <w:lang w:val="sr-Cyrl-CS"/>
        </w:rPr>
        <w:t>9/14)</w:t>
      </w:r>
      <w:r w:rsidRPr="00A65DEE">
        <w:rPr>
          <w:rFonts w:ascii="Times New Roman" w:hAnsi="Times New Roman" w:cs="Times New Roman"/>
          <w:sz w:val="24"/>
          <w:szCs w:val="24"/>
          <w:shd w:val="clear" w:color="auto" w:fill="FFFFFF"/>
          <w:lang w:val="sr-Cyrl-CS"/>
        </w:rPr>
        <w:t xml:space="preserve"> </w:t>
      </w:r>
      <w:r w:rsidR="00873CBE" w:rsidRPr="00A65DEE">
        <w:rPr>
          <w:rFonts w:ascii="Times New Roman" w:hAnsi="Times New Roman" w:cs="Times New Roman"/>
          <w:sz w:val="24"/>
          <w:szCs w:val="24"/>
          <w:shd w:val="clear" w:color="auto" w:fill="FFFFFF"/>
          <w:lang w:val="sr-Cyrl-CS"/>
        </w:rPr>
        <w:t xml:space="preserve">као </w:t>
      </w:r>
      <w:r w:rsidRPr="00A65DEE">
        <w:rPr>
          <w:rFonts w:ascii="Times New Roman" w:hAnsi="Times New Roman" w:cs="Times New Roman"/>
          <w:sz w:val="24"/>
          <w:szCs w:val="24"/>
          <w:shd w:val="clear" w:color="auto" w:fill="FFFFFF"/>
          <w:lang w:val="sr-Cyrl-CS"/>
        </w:rPr>
        <w:t xml:space="preserve">и </w:t>
      </w:r>
      <w:r w:rsidR="00EF4C2F" w:rsidRPr="00A65DEE">
        <w:rPr>
          <w:rFonts w:ascii="Times New Roman" w:hAnsi="Times New Roman" w:cs="Times New Roman"/>
          <w:sz w:val="24"/>
          <w:szCs w:val="24"/>
          <w:shd w:val="clear" w:color="auto" w:fill="FFFFFF"/>
          <w:lang w:val="sr-Cyrl-CS"/>
        </w:rPr>
        <w:t>бројни други посебни прописи – закони и подзаконски акти. Поред тога постоје бројне инструкције</w:t>
      </w:r>
      <w:r w:rsidRPr="00A65DEE">
        <w:rPr>
          <w:rFonts w:ascii="Times New Roman" w:hAnsi="Times New Roman" w:cs="Times New Roman"/>
          <w:sz w:val="24"/>
          <w:szCs w:val="24"/>
          <w:shd w:val="clear" w:color="auto" w:fill="FFFFFF"/>
          <w:lang w:val="sr-Cyrl-CS"/>
        </w:rPr>
        <w:t>, упу</w:t>
      </w:r>
      <w:r w:rsidR="00873CBE" w:rsidRPr="00A65DEE">
        <w:rPr>
          <w:rFonts w:ascii="Times New Roman" w:hAnsi="Times New Roman" w:cs="Times New Roman"/>
          <w:sz w:val="24"/>
          <w:szCs w:val="24"/>
          <w:shd w:val="clear" w:color="auto" w:fill="FFFFFF"/>
          <w:lang w:val="sr-Cyrl-CS"/>
        </w:rPr>
        <w:t>т</w:t>
      </w:r>
      <w:r w:rsidRPr="00A65DEE">
        <w:rPr>
          <w:rFonts w:ascii="Times New Roman" w:hAnsi="Times New Roman" w:cs="Times New Roman"/>
          <w:sz w:val="24"/>
          <w:szCs w:val="24"/>
          <w:shd w:val="clear" w:color="auto" w:fill="FFFFFF"/>
          <w:lang w:val="sr-Cyrl-CS"/>
        </w:rPr>
        <w:t>става, миш</w:t>
      </w:r>
      <w:r w:rsidR="00EA4975" w:rsidRPr="00A65DEE">
        <w:rPr>
          <w:rFonts w:ascii="Times New Roman" w:hAnsi="Times New Roman" w:cs="Times New Roman"/>
          <w:sz w:val="24"/>
          <w:szCs w:val="24"/>
          <w:shd w:val="clear" w:color="auto" w:fill="FFFFFF"/>
          <w:lang w:val="sr-Cyrl-CS"/>
        </w:rPr>
        <w:t>љења и тумачења</w:t>
      </w:r>
      <w:r w:rsidR="00EF4C2F" w:rsidRPr="00A65DEE">
        <w:rPr>
          <w:rFonts w:ascii="Times New Roman" w:hAnsi="Times New Roman" w:cs="Times New Roman"/>
          <w:sz w:val="24"/>
          <w:szCs w:val="24"/>
          <w:shd w:val="clear" w:color="auto" w:fill="FFFFFF"/>
          <w:lang w:val="sr-Cyrl-CS"/>
        </w:rPr>
        <w:t xml:space="preserve"> која инспекције користе у свом раду</w:t>
      </w:r>
      <w:r w:rsidR="00EA4975" w:rsidRPr="00A65DEE">
        <w:rPr>
          <w:rFonts w:ascii="Times New Roman" w:hAnsi="Times New Roman" w:cs="Times New Roman"/>
          <w:sz w:val="24"/>
          <w:szCs w:val="24"/>
          <w:shd w:val="clear" w:color="auto" w:fill="FFFFFF"/>
          <w:lang w:val="sr-Cyrl-CS"/>
        </w:rPr>
        <w:t xml:space="preserve">. У априлу 2015. </w:t>
      </w:r>
      <w:r w:rsidRPr="00A65DEE">
        <w:rPr>
          <w:rFonts w:ascii="Times New Roman" w:hAnsi="Times New Roman" w:cs="Times New Roman"/>
          <w:sz w:val="24"/>
          <w:szCs w:val="24"/>
          <w:shd w:val="clear" w:color="auto" w:fill="FFFFFF"/>
          <w:lang w:val="sr-Cyrl-CS"/>
        </w:rPr>
        <w:t xml:space="preserve">године, усвојен је Закон о инспекцијском надзору </w:t>
      </w:r>
      <w:r w:rsidR="00EA4975" w:rsidRPr="00A65DEE">
        <w:rPr>
          <w:rFonts w:ascii="Times New Roman" w:hAnsi="Times New Roman" w:cs="Times New Roman"/>
          <w:sz w:val="24"/>
          <w:szCs w:val="24"/>
          <w:shd w:val="clear" w:color="auto" w:fill="FFFFFF"/>
          <w:lang w:val="sr-Cyrl-CS"/>
        </w:rPr>
        <w:t>(</w:t>
      </w:r>
      <w:r w:rsidR="00873CBE" w:rsidRPr="00A65DEE">
        <w:rPr>
          <w:rFonts w:ascii="Times New Roman" w:hAnsi="Times New Roman" w:cs="Times New Roman"/>
          <w:sz w:val="24"/>
          <w:szCs w:val="24"/>
          <w:shd w:val="clear" w:color="auto" w:fill="FFFFFF"/>
          <w:lang w:val="sr-Cyrl-CS"/>
        </w:rPr>
        <w:t xml:space="preserve">„Службени </w:t>
      </w:r>
      <w:r w:rsidRPr="00A65DEE">
        <w:rPr>
          <w:rFonts w:ascii="Times New Roman" w:hAnsi="Times New Roman" w:cs="Times New Roman"/>
          <w:sz w:val="24"/>
          <w:szCs w:val="24"/>
          <w:shd w:val="clear" w:color="auto" w:fill="FFFFFF"/>
          <w:lang w:val="sr-Cyrl-CS"/>
        </w:rPr>
        <w:t>гласник РС”, број 36/15), којим се уређује садржина, врсте</w:t>
      </w:r>
      <w:r w:rsidR="007A59A1" w:rsidRPr="00A65DEE">
        <w:rPr>
          <w:rFonts w:ascii="Times New Roman" w:hAnsi="Times New Roman" w:cs="Times New Roman"/>
          <w:sz w:val="24"/>
          <w:szCs w:val="24"/>
          <w:shd w:val="clear" w:color="auto" w:fill="FFFFFF"/>
          <w:lang w:val="sr-Cyrl-CS"/>
        </w:rPr>
        <w:t xml:space="preserve">, </w:t>
      </w:r>
      <w:r w:rsidRPr="00A65DEE">
        <w:rPr>
          <w:rFonts w:ascii="Times New Roman" w:hAnsi="Times New Roman" w:cs="Times New Roman"/>
          <w:sz w:val="24"/>
          <w:szCs w:val="24"/>
          <w:shd w:val="clear" w:color="auto" w:fill="FFFFFF"/>
          <w:lang w:val="sr-Cyrl-CS"/>
        </w:rPr>
        <w:t>облици и посту</w:t>
      </w:r>
      <w:r w:rsidR="00873CBE" w:rsidRPr="00A65DEE">
        <w:rPr>
          <w:rFonts w:ascii="Times New Roman" w:hAnsi="Times New Roman" w:cs="Times New Roman"/>
          <w:sz w:val="24"/>
          <w:szCs w:val="24"/>
          <w:shd w:val="clear" w:color="auto" w:fill="FFFFFF"/>
          <w:lang w:val="sr-Cyrl-CS"/>
        </w:rPr>
        <w:t>пак инспекцијског надзора</w:t>
      </w:r>
      <w:r w:rsidR="00EA4975" w:rsidRPr="00A65DEE">
        <w:rPr>
          <w:rFonts w:ascii="Times New Roman" w:hAnsi="Times New Roman" w:cs="Times New Roman"/>
          <w:sz w:val="24"/>
          <w:szCs w:val="24"/>
          <w:shd w:val="clear" w:color="auto" w:fill="FFFFFF"/>
          <w:lang w:val="sr-Cyrl-CS"/>
        </w:rPr>
        <w:t xml:space="preserve">, </w:t>
      </w:r>
      <w:r w:rsidRPr="00A65DEE">
        <w:rPr>
          <w:rFonts w:ascii="Times New Roman" w:hAnsi="Times New Roman" w:cs="Times New Roman"/>
          <w:sz w:val="24"/>
          <w:szCs w:val="24"/>
          <w:shd w:val="clear" w:color="auto" w:fill="FFFFFF"/>
          <w:lang w:val="sr-Cyrl-CS"/>
        </w:rPr>
        <w:t>овлашћења и обавезе учесника у инспекцијском надзору и друга питања од значаја за инспекцијски на</w:t>
      </w:r>
      <w:r w:rsidR="007A59A1" w:rsidRPr="00A65DEE">
        <w:rPr>
          <w:rFonts w:ascii="Times New Roman" w:hAnsi="Times New Roman" w:cs="Times New Roman"/>
          <w:sz w:val="24"/>
          <w:szCs w:val="24"/>
          <w:shd w:val="clear" w:color="auto" w:fill="FFFFFF"/>
          <w:lang w:val="sr-Cyrl-CS"/>
        </w:rPr>
        <w:t>д</w:t>
      </w:r>
      <w:r w:rsidRPr="00A65DEE">
        <w:rPr>
          <w:rFonts w:ascii="Times New Roman" w:hAnsi="Times New Roman" w:cs="Times New Roman"/>
          <w:sz w:val="24"/>
          <w:szCs w:val="24"/>
          <w:shd w:val="clear" w:color="auto" w:fill="FFFFFF"/>
          <w:lang w:val="sr-Cyrl-CS"/>
        </w:rPr>
        <w:t>зор.</w:t>
      </w:r>
      <w:r w:rsidR="00EF4C2F" w:rsidRPr="00A65DEE">
        <w:rPr>
          <w:rFonts w:ascii="Times New Roman" w:hAnsi="Times New Roman" w:cs="Times New Roman"/>
          <w:sz w:val="24"/>
          <w:szCs w:val="24"/>
          <w:shd w:val="clear" w:color="auto" w:fill="FFFFFF"/>
          <w:lang w:val="sr-Cyrl-CS"/>
        </w:rPr>
        <w:t xml:space="preserve"> Овим законом је предвиђена одложена примена појединих одредаба, али је посебно значајно што су одредбе које се односе на </w:t>
      </w:r>
      <w:r w:rsidR="002F2DDA" w:rsidRPr="00A65DEE">
        <w:rPr>
          <w:rFonts w:ascii="Times New Roman" w:hAnsi="Times New Roman" w:cs="Times New Roman"/>
          <w:sz w:val="24"/>
          <w:szCs w:val="24"/>
          <w:shd w:val="clear" w:color="auto" w:fill="FFFFFF"/>
          <w:lang w:val="sr-Cyrl-CS"/>
        </w:rPr>
        <w:t>инспекцијски надзор над нерегистрованим субјектима</w:t>
      </w:r>
      <w:r w:rsidR="00EF4C2F" w:rsidRPr="00A65DEE">
        <w:rPr>
          <w:rFonts w:ascii="Times New Roman" w:hAnsi="Times New Roman" w:cs="Times New Roman"/>
          <w:sz w:val="24"/>
          <w:szCs w:val="24"/>
          <w:shd w:val="clear" w:color="auto" w:fill="FFFFFF"/>
          <w:lang w:val="sr-Cyrl-CS"/>
        </w:rPr>
        <w:t xml:space="preserve"> почеле да се примењују</w:t>
      </w:r>
      <w:r w:rsidR="008B3C9F" w:rsidRPr="00A65DEE">
        <w:rPr>
          <w:lang w:val="sr-Cyrl-CS"/>
        </w:rPr>
        <w:t xml:space="preserve"> </w:t>
      </w:r>
      <w:r w:rsidR="008B3C9F" w:rsidRPr="00A65DEE">
        <w:rPr>
          <w:rFonts w:ascii="Times New Roman" w:hAnsi="Times New Roman" w:cs="Times New Roman"/>
          <w:sz w:val="24"/>
          <w:szCs w:val="24"/>
          <w:shd w:val="clear" w:color="auto" w:fill="FFFFFF"/>
          <w:lang w:val="sr-Cyrl-CS"/>
        </w:rPr>
        <w:t>од 30. јула 2015. године</w:t>
      </w:r>
      <w:r w:rsidR="00EF4C2F" w:rsidRPr="00A65DEE">
        <w:rPr>
          <w:rFonts w:ascii="Times New Roman" w:hAnsi="Times New Roman" w:cs="Times New Roman"/>
          <w:sz w:val="24"/>
          <w:szCs w:val="24"/>
          <w:shd w:val="clear" w:color="auto" w:fill="FFFFFF"/>
          <w:lang w:val="sr-Cyrl-CS"/>
        </w:rPr>
        <w:t xml:space="preserve">, и тиме је попуњена досадашња правна празнина. Пуна примена овог закона је предвиђена од </w:t>
      </w:r>
      <w:r w:rsidRPr="00A65DEE">
        <w:rPr>
          <w:rFonts w:ascii="Times New Roman" w:hAnsi="Times New Roman" w:cs="Times New Roman"/>
          <w:sz w:val="24"/>
          <w:szCs w:val="24"/>
          <w:shd w:val="clear" w:color="auto" w:fill="FFFFFF"/>
          <w:lang w:val="sr-Cyrl-CS"/>
        </w:rPr>
        <w:t xml:space="preserve">30. априла 2016. </w:t>
      </w:r>
      <w:r w:rsidR="007803BE" w:rsidRPr="00A65DEE">
        <w:rPr>
          <w:rFonts w:ascii="Times New Roman" w:hAnsi="Times New Roman" w:cs="Times New Roman"/>
          <w:sz w:val="24"/>
          <w:szCs w:val="24"/>
          <w:shd w:val="clear" w:color="auto" w:fill="FFFFFF"/>
          <w:lang w:val="sr-Cyrl-CS"/>
        </w:rPr>
        <w:t>г</w:t>
      </w:r>
      <w:r w:rsidRPr="00A65DEE">
        <w:rPr>
          <w:rFonts w:ascii="Times New Roman" w:hAnsi="Times New Roman" w:cs="Times New Roman"/>
          <w:sz w:val="24"/>
          <w:szCs w:val="24"/>
          <w:shd w:val="clear" w:color="auto" w:fill="FFFFFF"/>
          <w:lang w:val="sr-Cyrl-CS"/>
        </w:rPr>
        <w:t>одине</w:t>
      </w:r>
      <w:r w:rsidR="00EA4975" w:rsidRPr="00A65DEE">
        <w:rPr>
          <w:rFonts w:ascii="Times New Roman" w:hAnsi="Times New Roman" w:cs="Times New Roman"/>
          <w:sz w:val="24"/>
          <w:szCs w:val="24"/>
          <w:shd w:val="clear" w:color="auto" w:fill="FFFFFF"/>
          <w:lang w:val="sr-Cyrl-CS"/>
        </w:rPr>
        <w:t xml:space="preserve"> (фазна примена)</w:t>
      </w:r>
      <w:r w:rsidRPr="00A65DEE">
        <w:rPr>
          <w:rFonts w:ascii="Times New Roman" w:hAnsi="Times New Roman" w:cs="Times New Roman"/>
          <w:sz w:val="24"/>
          <w:szCs w:val="24"/>
          <w:shd w:val="clear" w:color="auto" w:fill="FFFFFF"/>
          <w:lang w:val="sr-Cyrl-CS"/>
        </w:rPr>
        <w:t>.</w:t>
      </w:r>
    </w:p>
    <w:p w:rsidR="00EA4975" w:rsidRDefault="00EA4975" w:rsidP="00B03B34">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351851" w:rsidRPr="00A65DEE" w:rsidRDefault="00351851" w:rsidP="00B03B34">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E4537E" w:rsidRPr="00A65DEE" w:rsidRDefault="00EF4C2F" w:rsidP="00B03B34">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Пуном применом Закона о инспекцијском надзору, в</w:t>
      </w:r>
      <w:r w:rsidR="00B03B34" w:rsidRPr="00A65DEE">
        <w:rPr>
          <w:rFonts w:ascii="Times New Roman" w:hAnsi="Times New Roman" w:cs="Times New Roman"/>
          <w:sz w:val="24"/>
          <w:szCs w:val="24"/>
          <w:shd w:val="clear" w:color="auto" w:fill="FFFFFF"/>
          <w:lang w:val="sr-Cyrl-CS"/>
        </w:rPr>
        <w:t>ажећи регулаторни оквир за врш</w:t>
      </w:r>
      <w:r w:rsidRPr="00A65DEE">
        <w:rPr>
          <w:rFonts w:ascii="Times New Roman" w:hAnsi="Times New Roman" w:cs="Times New Roman"/>
          <w:sz w:val="24"/>
          <w:szCs w:val="24"/>
          <w:shd w:val="clear" w:color="auto" w:fill="FFFFFF"/>
          <w:lang w:val="sr-Cyrl-CS"/>
        </w:rPr>
        <w:t>ење инспекцијског надзора биће лишен бројних</w:t>
      </w:r>
      <w:r w:rsidR="00B03B34" w:rsidRPr="00A65DEE">
        <w:rPr>
          <w:rFonts w:ascii="Times New Roman" w:hAnsi="Times New Roman" w:cs="Times New Roman"/>
          <w:sz w:val="24"/>
          <w:szCs w:val="24"/>
          <w:shd w:val="clear" w:color="auto" w:fill="FFFFFF"/>
          <w:lang w:val="sr-Cyrl-CS"/>
        </w:rPr>
        <w:t xml:space="preserve"> ограничења за поступање инспектора у </w:t>
      </w:r>
      <w:r w:rsidRPr="00A65DEE">
        <w:rPr>
          <w:rFonts w:ascii="Times New Roman" w:hAnsi="Times New Roman" w:cs="Times New Roman"/>
          <w:sz w:val="24"/>
          <w:szCs w:val="24"/>
          <w:shd w:val="clear" w:color="auto" w:fill="FFFFFF"/>
          <w:lang w:val="sr-Cyrl-CS"/>
        </w:rPr>
        <w:t>области сузбијања сиве економиј</w:t>
      </w:r>
      <w:r w:rsidR="00B55363" w:rsidRPr="00A65DEE">
        <w:rPr>
          <w:rFonts w:ascii="Times New Roman" w:hAnsi="Times New Roman" w:cs="Times New Roman"/>
          <w:sz w:val="24"/>
          <w:szCs w:val="24"/>
          <w:shd w:val="clear" w:color="auto" w:fill="FFFFFF"/>
          <w:lang w:val="sr-Cyrl-CS"/>
        </w:rPr>
        <w:t>е</w:t>
      </w:r>
      <w:r w:rsidR="002F2DDA" w:rsidRPr="00A65DEE">
        <w:rPr>
          <w:rFonts w:ascii="Times New Roman" w:hAnsi="Times New Roman" w:cs="Times New Roman"/>
          <w:sz w:val="24"/>
          <w:szCs w:val="24"/>
          <w:shd w:val="clear" w:color="auto" w:fill="FFFFFF"/>
          <w:lang w:val="sr-Cyrl-CS"/>
        </w:rPr>
        <w:t>.</w:t>
      </w:r>
      <w:r w:rsidR="00B03B34" w:rsidRPr="00A65DEE">
        <w:rPr>
          <w:rFonts w:ascii="Times New Roman" w:hAnsi="Times New Roman" w:cs="Times New Roman"/>
          <w:sz w:val="24"/>
          <w:szCs w:val="24"/>
          <w:shd w:val="clear" w:color="auto" w:fill="FFFFFF"/>
          <w:lang w:val="sr-Cyrl-CS"/>
        </w:rPr>
        <w:t xml:space="preserve"> </w:t>
      </w:r>
      <w:r w:rsidRPr="00A65DEE">
        <w:rPr>
          <w:rFonts w:ascii="Times New Roman" w:hAnsi="Times New Roman" w:cs="Times New Roman"/>
          <w:sz w:val="24"/>
          <w:szCs w:val="24"/>
          <w:shd w:val="clear" w:color="auto" w:fill="FFFFFF"/>
          <w:lang w:val="sr-Cyrl-CS"/>
        </w:rPr>
        <w:t>Такође, Закон је предвидео и решења за тренутне проблеме</w:t>
      </w:r>
      <w:r w:rsidR="00B03B34" w:rsidRPr="00A65DEE">
        <w:rPr>
          <w:rFonts w:ascii="Times New Roman" w:hAnsi="Times New Roman" w:cs="Times New Roman"/>
          <w:sz w:val="24"/>
          <w:szCs w:val="24"/>
          <w:shd w:val="clear" w:color="auto" w:fill="FFFFFF"/>
          <w:lang w:val="sr-Cyrl-CS"/>
        </w:rPr>
        <w:t xml:space="preserve"> преклапања надлежности, односно нејасноће у погледу тога која је инспекција надлежна у конкретном случају, </w:t>
      </w:r>
      <w:r w:rsidR="000937A3" w:rsidRPr="00A65DEE">
        <w:rPr>
          <w:rFonts w:ascii="Times New Roman" w:hAnsi="Times New Roman" w:cs="Times New Roman"/>
          <w:sz w:val="24"/>
          <w:szCs w:val="24"/>
          <w:shd w:val="clear" w:color="auto" w:fill="FFFFFF"/>
          <w:lang w:val="sr-Cyrl-CS"/>
        </w:rPr>
        <w:t xml:space="preserve">који </w:t>
      </w:r>
      <w:r w:rsidR="00B03B34" w:rsidRPr="00A65DEE">
        <w:rPr>
          <w:rFonts w:ascii="Times New Roman" w:hAnsi="Times New Roman" w:cs="Times New Roman"/>
          <w:sz w:val="24"/>
          <w:szCs w:val="24"/>
          <w:shd w:val="clear" w:color="auto" w:fill="FFFFFF"/>
          <w:lang w:val="sr-Cyrl-CS"/>
        </w:rPr>
        <w:t xml:space="preserve">имају негативан утицај како на рад </w:t>
      </w:r>
      <w:r w:rsidR="00B03B34" w:rsidRPr="00A65DEE">
        <w:rPr>
          <w:rFonts w:ascii="Times New Roman" w:hAnsi="Times New Roman" w:cs="Times New Roman"/>
          <w:sz w:val="24"/>
          <w:szCs w:val="24"/>
          <w:shd w:val="clear" w:color="auto" w:fill="FFFFFF"/>
          <w:lang w:val="sr-Cyrl-CS"/>
        </w:rPr>
        <w:lastRenderedPageBreak/>
        <w:t>инспекција тако и на субјекте контроле, који са једне стране, у случају непостојања надлежности, не знају коме да се обрате, док са друге стране, у случају преклапања надлежности, трпе контроле од стране различитих инспекција које неретко имају различ</w:t>
      </w:r>
      <w:r w:rsidR="00873CBE" w:rsidRPr="00A65DEE">
        <w:rPr>
          <w:rFonts w:ascii="Times New Roman" w:hAnsi="Times New Roman" w:cs="Times New Roman"/>
          <w:sz w:val="24"/>
          <w:szCs w:val="24"/>
          <w:shd w:val="clear" w:color="auto" w:fill="FFFFFF"/>
          <w:lang w:val="sr-Cyrl-CS"/>
        </w:rPr>
        <w:t>ит</w:t>
      </w:r>
      <w:r w:rsidR="00B03B34" w:rsidRPr="00A65DEE">
        <w:rPr>
          <w:rFonts w:ascii="Times New Roman" w:hAnsi="Times New Roman" w:cs="Times New Roman"/>
          <w:sz w:val="24"/>
          <w:szCs w:val="24"/>
          <w:shd w:val="clear" w:color="auto" w:fill="FFFFFF"/>
          <w:lang w:val="sr-Cyrl-CS"/>
        </w:rPr>
        <w:t>а становишта по истом питању.</w:t>
      </w:r>
    </w:p>
    <w:p w:rsidR="002C194B" w:rsidRPr="00A65DEE" w:rsidRDefault="00B03B34" w:rsidP="00B03B34">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 </w:t>
      </w:r>
    </w:p>
    <w:p w:rsidR="00B03B34" w:rsidRPr="00A65DEE" w:rsidRDefault="00B03B34" w:rsidP="00E96758">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Осим тога, у одређеним областима инспекцијског надзора постоји дефинисан регулаторни оквир, </w:t>
      </w:r>
      <w:r w:rsidR="00873CBE" w:rsidRPr="00A65DEE">
        <w:rPr>
          <w:rFonts w:ascii="Times New Roman" w:hAnsi="Times New Roman" w:cs="Times New Roman"/>
          <w:sz w:val="24"/>
          <w:szCs w:val="24"/>
          <w:shd w:val="clear" w:color="auto" w:fill="FFFFFF"/>
          <w:lang w:val="sr-Cyrl-CS"/>
        </w:rPr>
        <w:t xml:space="preserve">који </w:t>
      </w:r>
      <w:r w:rsidRPr="00A65DEE">
        <w:rPr>
          <w:rFonts w:ascii="Times New Roman" w:hAnsi="Times New Roman" w:cs="Times New Roman"/>
          <w:sz w:val="24"/>
          <w:szCs w:val="24"/>
          <w:shd w:val="clear" w:color="auto" w:fill="FFFFFF"/>
          <w:lang w:val="sr-Cyrl-CS"/>
        </w:rPr>
        <w:t xml:space="preserve">није разрађен кроз подзаконске акте, односно до краја спроведен, </w:t>
      </w:r>
      <w:r w:rsidR="00873CBE" w:rsidRPr="00A65DEE">
        <w:rPr>
          <w:rFonts w:ascii="Times New Roman" w:hAnsi="Times New Roman" w:cs="Times New Roman"/>
          <w:sz w:val="24"/>
          <w:szCs w:val="24"/>
          <w:shd w:val="clear" w:color="auto" w:fill="FFFFFF"/>
          <w:lang w:val="sr-Cyrl-CS"/>
        </w:rPr>
        <w:t xml:space="preserve">чиме </w:t>
      </w:r>
      <w:r w:rsidRPr="00A65DEE">
        <w:rPr>
          <w:rFonts w:ascii="Times New Roman" w:hAnsi="Times New Roman" w:cs="Times New Roman"/>
          <w:sz w:val="24"/>
          <w:szCs w:val="24"/>
          <w:shd w:val="clear" w:color="auto" w:fill="FFFFFF"/>
          <w:lang w:val="sr-Cyrl-CS"/>
        </w:rPr>
        <w:t>је његова пуна примена онемогућена. Као пример, у складу са чл</w:t>
      </w:r>
      <w:r w:rsidR="00E4537E"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23. и 24. Закона о безбедности хране</w:t>
      </w:r>
      <w:r w:rsidR="00873CBE" w:rsidRPr="00A65DEE">
        <w:rPr>
          <w:rFonts w:ascii="Times New Roman" w:hAnsi="Times New Roman" w:cs="Times New Roman"/>
          <w:sz w:val="24"/>
          <w:szCs w:val="24"/>
          <w:shd w:val="clear" w:color="auto" w:fill="FFFFFF"/>
          <w:lang w:val="sr-Cyrl-CS"/>
        </w:rPr>
        <w:t xml:space="preserve"> („Службени</w:t>
      </w:r>
      <w:r w:rsidRPr="00A65DEE">
        <w:rPr>
          <w:rFonts w:ascii="Times New Roman" w:hAnsi="Times New Roman" w:cs="Times New Roman"/>
          <w:sz w:val="24"/>
          <w:szCs w:val="24"/>
          <w:shd w:val="clear" w:color="auto" w:fill="FFFFFF"/>
          <w:lang w:val="sr-Cyrl-CS"/>
        </w:rPr>
        <w:t xml:space="preserve"> г</w:t>
      </w:r>
      <w:r w:rsidR="00873CBE" w:rsidRPr="00A65DEE">
        <w:rPr>
          <w:rFonts w:ascii="Times New Roman" w:hAnsi="Times New Roman" w:cs="Times New Roman"/>
          <w:sz w:val="24"/>
          <w:szCs w:val="24"/>
          <w:shd w:val="clear" w:color="auto" w:fill="FFFFFF"/>
          <w:lang w:val="sr-Cyrl-CS"/>
        </w:rPr>
        <w:t>ласник РС”</w:t>
      </w:r>
      <w:r w:rsidRPr="00A65DEE">
        <w:rPr>
          <w:rFonts w:ascii="Times New Roman" w:hAnsi="Times New Roman" w:cs="Times New Roman"/>
          <w:sz w:val="24"/>
          <w:szCs w:val="24"/>
          <w:shd w:val="clear" w:color="auto" w:fill="FFFFFF"/>
          <w:lang w:val="sr-Cyrl-CS"/>
        </w:rPr>
        <w:t>, број 41/09)</w:t>
      </w:r>
      <w:r w:rsidR="00873CBE"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предвиђено је оснивање Стручног савета за процену ризика у области безбедности хране </w:t>
      </w:r>
      <w:r w:rsidR="00873CBE" w:rsidRPr="00A65DEE">
        <w:rPr>
          <w:rFonts w:ascii="Times New Roman" w:hAnsi="Times New Roman" w:cs="Times New Roman"/>
          <w:sz w:val="24"/>
          <w:szCs w:val="24"/>
          <w:shd w:val="clear" w:color="auto" w:fill="FFFFFF"/>
          <w:lang w:val="sr-Cyrl-CS"/>
        </w:rPr>
        <w:t>чији је задатак, између осталог</w:t>
      </w:r>
      <w:r w:rsidRPr="00A65DEE">
        <w:rPr>
          <w:rFonts w:ascii="Times New Roman" w:hAnsi="Times New Roman" w:cs="Times New Roman"/>
          <w:sz w:val="24"/>
          <w:szCs w:val="24"/>
          <w:shd w:val="clear" w:color="auto" w:fill="FFFFFF"/>
          <w:lang w:val="sr-Cyrl-CS"/>
        </w:rPr>
        <w:t xml:space="preserve"> и унапређење и координација у примени метода за процену ризика у области безбедности хране, а који још увек није почео са радом, те се контрола безбедности хране спроводи без претходно спроведених анализа ризика.</w:t>
      </w:r>
    </w:p>
    <w:p w:rsidR="00E96758" w:rsidRPr="00A65DEE" w:rsidRDefault="00E96758" w:rsidP="00E96758">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p>
    <w:p w:rsidR="00B03B34" w:rsidRPr="00A65DEE" w:rsidRDefault="00B03B34" w:rsidP="00E96758">
      <w:pPr>
        <w:tabs>
          <w:tab w:val="left" w:pos="567"/>
        </w:tabs>
        <w:spacing w:line="276" w:lineRule="auto"/>
        <w:ind w:firstLine="567"/>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Надаље, постоје недостаци у сарадњи између инспекцијских органа са једне стране, </w:t>
      </w:r>
      <w:r w:rsidR="00B11E8E" w:rsidRPr="00A65DEE">
        <w:rPr>
          <w:rFonts w:ascii="Times New Roman" w:hAnsi="Times New Roman" w:cs="Times New Roman"/>
          <w:sz w:val="24"/>
          <w:szCs w:val="24"/>
          <w:shd w:val="clear" w:color="auto" w:fill="FFFFFF"/>
          <w:lang w:val="sr-Cyrl-CS"/>
        </w:rPr>
        <w:t>и полиције, тужилаштва и судова</w:t>
      </w:r>
      <w:r w:rsidRPr="00A65DEE">
        <w:rPr>
          <w:rFonts w:ascii="Times New Roman" w:hAnsi="Times New Roman" w:cs="Times New Roman"/>
          <w:sz w:val="24"/>
          <w:szCs w:val="24"/>
          <w:shd w:val="clear" w:color="auto" w:fill="FFFFFF"/>
          <w:lang w:val="sr-Cyrl-CS"/>
        </w:rPr>
        <w:t xml:space="preserve"> са друге стане, што за последицу има незнатан степен санкционисања починилаца казнених дела из области које су под контролом инспектора. Инспектори нису довољно обучени за подношење пријава за казнено дело, односно захтева за покретање прекршајног поступка, пријава за привредни преступ и кривичних пријава</w:t>
      </w:r>
      <w:r w:rsidR="00B11E8E" w:rsidRPr="00A65DEE">
        <w:rPr>
          <w:rFonts w:ascii="Times New Roman" w:hAnsi="Times New Roman" w:cs="Times New Roman"/>
          <w:sz w:val="24"/>
          <w:szCs w:val="24"/>
          <w:shd w:val="clear" w:color="auto" w:fill="FFFFFF"/>
          <w:lang w:val="sr-Cyrl-CS"/>
        </w:rPr>
        <w:t>, као</w:t>
      </w:r>
      <w:r w:rsidRPr="00A65DEE">
        <w:rPr>
          <w:rFonts w:ascii="Times New Roman" w:hAnsi="Times New Roman" w:cs="Times New Roman"/>
          <w:sz w:val="24"/>
          <w:szCs w:val="24"/>
          <w:shd w:val="clear" w:color="auto" w:fill="FFFFFF"/>
          <w:lang w:val="sr-Cyrl-CS"/>
        </w:rPr>
        <w:t xml:space="preserve"> и вођења поступака пред судовима, будући да долазе из различитих струка и често не познају право довољно добро. Правни недостаци у пријавама које инспектори </w:t>
      </w:r>
      <w:r w:rsidR="00E4537E" w:rsidRPr="00A65DEE">
        <w:rPr>
          <w:rFonts w:ascii="Times New Roman" w:hAnsi="Times New Roman" w:cs="Times New Roman"/>
          <w:sz w:val="24"/>
          <w:szCs w:val="24"/>
          <w:shd w:val="clear" w:color="auto" w:fill="FFFFFF"/>
          <w:lang w:val="sr-Cyrl-CS"/>
        </w:rPr>
        <w:t>подносе против</w:t>
      </w:r>
      <w:r w:rsidRPr="00A65DEE">
        <w:rPr>
          <w:rFonts w:ascii="Times New Roman" w:hAnsi="Times New Roman" w:cs="Times New Roman"/>
          <w:sz w:val="24"/>
          <w:szCs w:val="24"/>
          <w:shd w:val="clear" w:color="auto" w:fill="FFFFFF"/>
          <w:lang w:val="sr-Cyrl-CS"/>
        </w:rPr>
        <w:t xml:space="preserve"> субјекта инспекцијског надзора отварају већу могућност за одбрану, или чак</w:t>
      </w:r>
      <w:r w:rsidR="00B11E8E" w:rsidRPr="00A65DEE">
        <w:rPr>
          <w:rFonts w:ascii="Times New Roman" w:hAnsi="Times New Roman" w:cs="Times New Roman"/>
          <w:sz w:val="24"/>
          <w:szCs w:val="24"/>
          <w:shd w:val="clear" w:color="auto" w:fill="FFFFFF"/>
          <w:lang w:val="sr-Cyrl-CS"/>
        </w:rPr>
        <w:t xml:space="preserve"> доводе и</w:t>
      </w:r>
      <w:r w:rsidRPr="00A65DEE">
        <w:rPr>
          <w:rFonts w:ascii="Times New Roman" w:hAnsi="Times New Roman" w:cs="Times New Roman"/>
          <w:sz w:val="24"/>
          <w:szCs w:val="24"/>
          <w:shd w:val="clear" w:color="auto" w:fill="FFFFFF"/>
          <w:lang w:val="sr-Cyrl-CS"/>
        </w:rPr>
        <w:t xml:space="preserve"> до одбацивања пријава, те стога у великом броју случајева привредни субјекти и поред повреде прописа остају некажњени.</w:t>
      </w:r>
      <w:r w:rsidR="00CC0FD2" w:rsidRPr="00A65DEE">
        <w:rPr>
          <w:lang w:val="sr-Cyrl-CS"/>
        </w:rPr>
        <w:t xml:space="preserve"> </w:t>
      </w:r>
      <w:r w:rsidR="00CC0FD2" w:rsidRPr="00A65DEE">
        <w:rPr>
          <w:rFonts w:ascii="Times New Roman" w:hAnsi="Times New Roman" w:cs="Times New Roman"/>
          <w:sz w:val="24"/>
          <w:szCs w:val="24"/>
          <w:shd w:val="clear" w:color="auto" w:fill="FFFFFF"/>
          <w:lang w:val="sr-Cyrl-CS"/>
        </w:rPr>
        <w:t>Такође</w:t>
      </w:r>
      <w:r w:rsidR="00570FD5" w:rsidRPr="00A65DEE">
        <w:rPr>
          <w:rFonts w:ascii="Times New Roman" w:hAnsi="Times New Roman" w:cs="Times New Roman"/>
          <w:sz w:val="24"/>
          <w:szCs w:val="24"/>
          <w:shd w:val="clear" w:color="auto" w:fill="FFFFFF"/>
          <w:lang w:val="sr-Cyrl-CS"/>
        </w:rPr>
        <w:t>, по поднетим захтевима за покретање прекршајног поступка</w:t>
      </w:r>
      <w:r w:rsidR="000803D9" w:rsidRPr="00A65DEE">
        <w:rPr>
          <w:rFonts w:ascii="Times New Roman" w:hAnsi="Times New Roman" w:cs="Times New Roman"/>
          <w:sz w:val="24"/>
          <w:szCs w:val="24"/>
          <w:shd w:val="clear" w:color="auto" w:fill="FFFFFF"/>
          <w:lang w:val="sr-Cyrl-CS"/>
        </w:rPr>
        <w:t xml:space="preserve"> </w:t>
      </w:r>
      <w:r w:rsidR="00570FD5" w:rsidRPr="00A65DEE">
        <w:rPr>
          <w:rFonts w:ascii="Times New Roman" w:hAnsi="Times New Roman" w:cs="Times New Roman"/>
          <w:sz w:val="24"/>
          <w:szCs w:val="24"/>
          <w:shd w:val="clear" w:color="auto" w:fill="FFFFFF"/>
          <w:lang w:val="sr-Cyrl-CS"/>
        </w:rPr>
        <w:t>и даље</w:t>
      </w:r>
      <w:r w:rsidR="00B55363" w:rsidRPr="00A65DEE">
        <w:rPr>
          <w:rFonts w:ascii="Times New Roman" w:hAnsi="Times New Roman" w:cs="Times New Roman"/>
          <w:sz w:val="24"/>
          <w:szCs w:val="24"/>
          <w:shd w:val="clear" w:color="auto" w:fill="FFFFFF"/>
          <w:lang w:val="sr-Cyrl-CS"/>
        </w:rPr>
        <w:t xml:space="preserve"> је</w:t>
      </w:r>
      <w:r w:rsidR="00570FD5" w:rsidRPr="00A65DEE">
        <w:rPr>
          <w:rFonts w:ascii="Times New Roman" w:hAnsi="Times New Roman" w:cs="Times New Roman"/>
          <w:sz w:val="24"/>
          <w:szCs w:val="24"/>
          <w:shd w:val="clear" w:color="auto" w:fill="FFFFFF"/>
          <w:lang w:val="sr-Cyrl-CS"/>
        </w:rPr>
        <w:t xml:space="preserve"> велики број </w:t>
      </w:r>
      <w:r w:rsidR="00B55363" w:rsidRPr="00A65DEE">
        <w:rPr>
          <w:rFonts w:ascii="Times New Roman" w:hAnsi="Times New Roman" w:cs="Times New Roman"/>
          <w:sz w:val="24"/>
          <w:szCs w:val="24"/>
          <w:shd w:val="clear" w:color="auto" w:fill="FFFFFF"/>
          <w:lang w:val="sr-Cyrl-CS"/>
        </w:rPr>
        <w:t>застарелих поступака</w:t>
      </w:r>
      <w:r w:rsidR="00570FD5" w:rsidRPr="00A65DEE">
        <w:rPr>
          <w:rFonts w:ascii="Times New Roman" w:hAnsi="Times New Roman" w:cs="Times New Roman"/>
          <w:sz w:val="24"/>
          <w:szCs w:val="24"/>
          <w:shd w:val="clear" w:color="auto" w:fill="FFFFFF"/>
          <w:lang w:val="sr-Cyrl-CS"/>
        </w:rPr>
        <w:t xml:space="preserve">, обустава поступка, изречених опомена и прекида поступка приликом решавања </w:t>
      </w:r>
      <w:r w:rsidR="00CC0FD2" w:rsidRPr="00A65DEE">
        <w:rPr>
          <w:rFonts w:ascii="Times New Roman" w:hAnsi="Times New Roman" w:cs="Times New Roman"/>
          <w:sz w:val="24"/>
          <w:szCs w:val="24"/>
          <w:shd w:val="clear" w:color="auto" w:fill="FFFFFF"/>
          <w:lang w:val="sr-Cyrl-CS"/>
        </w:rPr>
        <w:t>у првостепеном органу за вођење прекршајног поступка.</w:t>
      </w:r>
      <w:r w:rsidRPr="00A65DEE">
        <w:rPr>
          <w:rFonts w:ascii="Times New Roman" w:hAnsi="Times New Roman" w:cs="Times New Roman"/>
          <w:sz w:val="24"/>
          <w:szCs w:val="24"/>
          <w:shd w:val="clear" w:color="auto" w:fill="FFFFFF"/>
          <w:lang w:val="sr-Cyrl-CS"/>
        </w:rPr>
        <w:t xml:space="preserve"> У 2013. години окончано је само 46% покренутих прек</w:t>
      </w:r>
      <w:r w:rsidR="00B11E8E" w:rsidRPr="00A65DEE">
        <w:rPr>
          <w:rFonts w:ascii="Times New Roman" w:hAnsi="Times New Roman" w:cs="Times New Roman"/>
          <w:sz w:val="24"/>
          <w:szCs w:val="24"/>
          <w:shd w:val="clear" w:color="auto" w:fill="FFFFFF"/>
          <w:lang w:val="sr-Cyrl-CS"/>
        </w:rPr>
        <w:t>р</w:t>
      </w:r>
      <w:r w:rsidRPr="00A65DEE">
        <w:rPr>
          <w:rFonts w:ascii="Times New Roman" w:hAnsi="Times New Roman" w:cs="Times New Roman"/>
          <w:sz w:val="24"/>
          <w:szCs w:val="24"/>
          <w:shd w:val="clear" w:color="auto" w:fill="FFFFFF"/>
          <w:lang w:val="sr-Cyrl-CS"/>
        </w:rPr>
        <w:t>шајних поступака, са просечним трајањем од 168 дана. Такође</w:t>
      </w:r>
      <w:r w:rsidR="00B11E8E"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од укупног износа изречених новчаних </w:t>
      </w:r>
      <w:r w:rsidR="00B11E8E" w:rsidRPr="00A65DEE">
        <w:rPr>
          <w:rFonts w:ascii="Times New Roman" w:hAnsi="Times New Roman" w:cs="Times New Roman"/>
          <w:sz w:val="24"/>
          <w:szCs w:val="24"/>
          <w:shd w:val="clear" w:color="auto" w:fill="FFFFFF"/>
          <w:lang w:val="sr-Cyrl-CS"/>
        </w:rPr>
        <w:t xml:space="preserve">казни наплаћено је само 40,51% </w:t>
      </w:r>
      <w:r w:rsidRPr="00A65DEE">
        <w:rPr>
          <w:rFonts w:ascii="Times New Roman" w:hAnsi="Times New Roman" w:cs="Times New Roman"/>
          <w:sz w:val="24"/>
          <w:szCs w:val="24"/>
          <w:shd w:val="clear" w:color="auto" w:fill="FFFFFF"/>
          <w:lang w:val="sr-Cyrl-CS"/>
        </w:rPr>
        <w:t>(извор</w:t>
      </w:r>
      <w:r w:rsidR="00B11E8E" w:rsidRPr="00A65DEE">
        <w:rPr>
          <w:rFonts w:ascii="Times New Roman" w:hAnsi="Times New Roman" w:cs="Times New Roman"/>
          <w:sz w:val="24"/>
          <w:szCs w:val="24"/>
          <w:shd w:val="clear" w:color="auto" w:fill="FFFFFF"/>
          <w:lang w:val="sr-Cyrl-CS"/>
        </w:rPr>
        <w:t xml:space="preserve">: </w:t>
      </w:r>
      <w:r w:rsidR="00591897" w:rsidRPr="00A65DEE">
        <w:rPr>
          <w:rFonts w:ascii="Times New Roman" w:hAnsi="Times New Roman" w:cs="Times New Roman"/>
          <w:sz w:val="24"/>
          <w:szCs w:val="24"/>
          <w:shd w:val="clear" w:color="auto" w:fill="FFFFFF"/>
          <w:lang w:val="sr-Cyrl-CS"/>
        </w:rPr>
        <w:t>NALED</w:t>
      </w:r>
      <w:r w:rsidR="00B11E8E"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Анализа о капацитетима инспекција, на основу података добијених од 29 прекршајних судова у Републици Србији).</w:t>
      </w:r>
    </w:p>
    <w:p w:rsidR="00E4537E" w:rsidRPr="00A65DEE" w:rsidRDefault="00E4537E" w:rsidP="002C194B">
      <w:pPr>
        <w:tabs>
          <w:tab w:val="left" w:pos="567"/>
        </w:tabs>
        <w:spacing w:line="276" w:lineRule="auto"/>
        <w:ind w:firstLine="567"/>
        <w:jc w:val="both"/>
        <w:rPr>
          <w:rFonts w:ascii="Times New Roman" w:hAnsi="Times New Roman" w:cs="Times New Roman"/>
          <w:sz w:val="24"/>
          <w:szCs w:val="24"/>
          <w:shd w:val="clear" w:color="auto" w:fill="FFFFFF"/>
          <w:lang w:val="sr-Cyrl-CS"/>
        </w:rPr>
      </w:pPr>
    </w:p>
    <w:p w:rsidR="00B03B34" w:rsidRPr="00A65DEE" w:rsidRDefault="00556348" w:rsidP="002C194B">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Погодни услови за појаву</w:t>
      </w:r>
      <w:r w:rsidR="00B03B34" w:rsidRPr="00A65DEE">
        <w:rPr>
          <w:rFonts w:ascii="Times New Roman" w:hAnsi="Times New Roman" w:cs="Times New Roman"/>
          <w:sz w:val="24"/>
          <w:szCs w:val="24"/>
          <w:shd w:val="clear" w:color="auto" w:fill="FFFFFF"/>
          <w:lang w:val="sr-Cyrl-CS"/>
        </w:rPr>
        <w:t xml:space="preserve"> сиве економије </w:t>
      </w:r>
      <w:r w:rsidRPr="00A65DEE">
        <w:rPr>
          <w:rFonts w:ascii="Times New Roman" w:hAnsi="Times New Roman" w:cs="Times New Roman"/>
          <w:sz w:val="24"/>
          <w:szCs w:val="24"/>
          <w:shd w:val="clear" w:color="auto" w:fill="FFFFFF"/>
          <w:lang w:val="sr-Cyrl-CS"/>
        </w:rPr>
        <w:t>постоје</w:t>
      </w:r>
      <w:r w:rsidR="00B03B34" w:rsidRPr="00A65DEE">
        <w:rPr>
          <w:rFonts w:ascii="Times New Roman" w:hAnsi="Times New Roman" w:cs="Times New Roman"/>
          <w:sz w:val="24"/>
          <w:szCs w:val="24"/>
          <w:shd w:val="clear" w:color="auto" w:fill="FFFFFF"/>
          <w:lang w:val="sr-Cyrl-CS"/>
        </w:rPr>
        <w:t xml:space="preserve"> приликом увоза робе преко границе и њене даље дистрибуције кроз сиве токове. Осим непосредне штете која се тако наноси буџету </w:t>
      </w:r>
      <w:r w:rsidRPr="00A65DEE">
        <w:rPr>
          <w:rFonts w:ascii="Times New Roman" w:hAnsi="Times New Roman" w:cs="Times New Roman"/>
          <w:sz w:val="24"/>
          <w:szCs w:val="24"/>
          <w:shd w:val="clear" w:color="auto" w:fill="FFFFFF"/>
          <w:lang w:val="sr-Cyrl-CS"/>
        </w:rPr>
        <w:t xml:space="preserve">Републике Србије </w:t>
      </w:r>
      <w:r w:rsidR="00B03B34" w:rsidRPr="00A65DEE">
        <w:rPr>
          <w:rFonts w:ascii="Times New Roman" w:hAnsi="Times New Roman" w:cs="Times New Roman"/>
          <w:sz w:val="24"/>
          <w:szCs w:val="24"/>
          <w:shd w:val="clear" w:color="auto" w:fill="FFFFFF"/>
          <w:lang w:val="sr-Cyrl-CS"/>
        </w:rPr>
        <w:t>због неплаћања пореских обавеза, безбедност ових производа не подлеже контроли, што представља велики ризик за безбедност и здравље потрошача</w:t>
      </w:r>
      <w:r w:rsidR="00E641E3" w:rsidRPr="00A65DEE">
        <w:rPr>
          <w:rFonts w:ascii="Times New Roman" w:hAnsi="Times New Roman" w:cs="Times New Roman"/>
          <w:sz w:val="24"/>
          <w:szCs w:val="24"/>
          <w:shd w:val="clear" w:color="auto" w:fill="FFFFFF"/>
          <w:lang w:val="sr-Cyrl-CS"/>
        </w:rPr>
        <w:t>,</w:t>
      </w:r>
      <w:r w:rsidR="00B03B34" w:rsidRPr="00A65DEE">
        <w:rPr>
          <w:rFonts w:ascii="Times New Roman" w:hAnsi="Times New Roman" w:cs="Times New Roman"/>
          <w:sz w:val="24"/>
          <w:szCs w:val="24"/>
          <w:shd w:val="clear" w:color="auto" w:fill="FFFFFF"/>
          <w:lang w:val="sr-Cyrl-CS"/>
        </w:rPr>
        <w:t xml:space="preserve"> </w:t>
      </w:r>
      <w:r w:rsidR="00E641E3" w:rsidRPr="00A65DEE">
        <w:rPr>
          <w:rFonts w:ascii="Times New Roman" w:hAnsi="Times New Roman" w:cs="Times New Roman"/>
          <w:sz w:val="24"/>
          <w:szCs w:val="24"/>
          <w:shd w:val="clear" w:color="auto" w:fill="FFFFFF"/>
          <w:lang w:val="sr-Cyrl-CS"/>
        </w:rPr>
        <w:t>а п</w:t>
      </w:r>
      <w:r w:rsidR="00B11E8E" w:rsidRPr="00A65DEE">
        <w:rPr>
          <w:rFonts w:ascii="Times New Roman" w:hAnsi="Times New Roman" w:cs="Times New Roman"/>
          <w:sz w:val="24"/>
          <w:szCs w:val="24"/>
          <w:shd w:val="clear" w:color="auto" w:fill="FFFFFF"/>
          <w:lang w:val="sr-Cyrl-CS"/>
        </w:rPr>
        <w:t>ритом</w:t>
      </w:r>
      <w:r w:rsidR="00B03B34" w:rsidRPr="00A65DEE">
        <w:rPr>
          <w:rFonts w:ascii="Times New Roman" w:hAnsi="Times New Roman" w:cs="Times New Roman"/>
          <w:sz w:val="24"/>
          <w:szCs w:val="24"/>
          <w:shd w:val="clear" w:color="auto" w:fill="FFFFFF"/>
          <w:lang w:val="sr-Cyrl-CS"/>
        </w:rPr>
        <w:t xml:space="preserve"> </w:t>
      </w:r>
      <w:r w:rsidR="00B11E8E" w:rsidRPr="00A65DEE">
        <w:rPr>
          <w:rFonts w:ascii="Times New Roman" w:hAnsi="Times New Roman" w:cs="Times New Roman"/>
          <w:sz w:val="24"/>
          <w:szCs w:val="24"/>
          <w:shd w:val="clear" w:color="auto" w:fill="FFFFFF"/>
          <w:lang w:val="sr-Cyrl-CS"/>
        </w:rPr>
        <w:t xml:space="preserve">се </w:t>
      </w:r>
      <w:r w:rsidR="00B03B34" w:rsidRPr="00A65DEE">
        <w:rPr>
          <w:rFonts w:ascii="Times New Roman" w:hAnsi="Times New Roman" w:cs="Times New Roman"/>
          <w:sz w:val="24"/>
          <w:szCs w:val="24"/>
          <w:shd w:val="clear" w:color="auto" w:fill="FFFFFF"/>
          <w:lang w:val="sr-Cyrl-CS"/>
        </w:rPr>
        <w:t xml:space="preserve">ствара </w:t>
      </w:r>
      <w:r w:rsidR="00E641E3" w:rsidRPr="00A65DEE">
        <w:rPr>
          <w:rFonts w:ascii="Times New Roman" w:hAnsi="Times New Roman" w:cs="Times New Roman"/>
          <w:sz w:val="24"/>
          <w:szCs w:val="24"/>
          <w:shd w:val="clear" w:color="auto" w:fill="FFFFFF"/>
          <w:lang w:val="sr-Cyrl-CS"/>
        </w:rPr>
        <w:t xml:space="preserve">и </w:t>
      </w:r>
      <w:r w:rsidR="00B03B34" w:rsidRPr="00A65DEE">
        <w:rPr>
          <w:rFonts w:ascii="Times New Roman" w:hAnsi="Times New Roman" w:cs="Times New Roman"/>
          <w:sz w:val="24"/>
          <w:szCs w:val="24"/>
          <w:shd w:val="clear" w:color="auto" w:fill="FFFFFF"/>
          <w:lang w:val="sr-Cyrl-CS"/>
        </w:rPr>
        <w:t>нелојална конкуренција привредницима који легално послују. Правни оквир за прецизирање надлежности органа који обављају послове граничне контроле и обезбеђења државне границе (Управа граничне полиције, Управа царина, Гранична фитосанитарна инспекција и Гранична ветеринарска инспекција), постављен је доношењем Закона</w:t>
      </w:r>
      <w:r w:rsidR="00E641E3" w:rsidRPr="00A65DEE">
        <w:rPr>
          <w:rFonts w:ascii="Times New Roman" w:hAnsi="Times New Roman" w:cs="Times New Roman"/>
          <w:sz w:val="24"/>
          <w:szCs w:val="24"/>
          <w:shd w:val="clear" w:color="auto" w:fill="FFFFFF"/>
          <w:lang w:val="sr-Cyrl-CS"/>
        </w:rPr>
        <w:t xml:space="preserve"> о заштити државне гран</w:t>
      </w:r>
      <w:r w:rsidR="006C4811">
        <w:rPr>
          <w:rFonts w:ascii="Times New Roman" w:hAnsi="Times New Roman" w:cs="Times New Roman"/>
          <w:sz w:val="24"/>
          <w:szCs w:val="24"/>
          <w:shd w:val="clear" w:color="auto" w:fill="FFFFFF"/>
          <w:lang w:val="sr-Cyrl-CS"/>
        </w:rPr>
        <w:t>ице („Службени гласник РС”, бр.</w:t>
      </w:r>
      <w:r w:rsidR="00B03B34" w:rsidRPr="00A65DEE">
        <w:rPr>
          <w:rFonts w:ascii="Times New Roman" w:hAnsi="Times New Roman" w:cs="Times New Roman"/>
          <w:sz w:val="24"/>
          <w:szCs w:val="24"/>
          <w:shd w:val="clear" w:color="auto" w:fill="FFFFFF"/>
          <w:lang w:val="sr-Cyrl-CS"/>
        </w:rPr>
        <w:t xml:space="preserve"> 97/08</w:t>
      </w:r>
      <w:r w:rsidR="006C4811">
        <w:rPr>
          <w:rFonts w:ascii="Times New Roman" w:hAnsi="Times New Roman" w:cs="Times New Roman"/>
          <w:sz w:val="24"/>
          <w:szCs w:val="24"/>
          <w:shd w:val="clear" w:color="auto" w:fill="FFFFFF"/>
          <w:lang w:val="sr-Cyrl-CS"/>
        </w:rPr>
        <w:t xml:space="preserve"> и 20/18-др.закон</w:t>
      </w:r>
      <w:r w:rsidR="00B03B34" w:rsidRPr="00A65DEE">
        <w:rPr>
          <w:rFonts w:ascii="Times New Roman" w:hAnsi="Times New Roman" w:cs="Times New Roman"/>
          <w:sz w:val="24"/>
          <w:szCs w:val="24"/>
          <w:shd w:val="clear" w:color="auto" w:fill="FFFFFF"/>
          <w:lang w:val="sr-Cyrl-CS"/>
        </w:rPr>
        <w:t xml:space="preserve">), усвајањем Споразума о сарадњи у области интегрисаног управљања границом, закљученог 2009. године између Министарства унутрашњих послова, Министарства финансија, Министарства пољопривреде, </w:t>
      </w:r>
      <w:r w:rsidR="00B03B34" w:rsidRPr="00A65DEE">
        <w:rPr>
          <w:rFonts w:ascii="Times New Roman" w:hAnsi="Times New Roman" w:cs="Times New Roman"/>
          <w:sz w:val="24"/>
          <w:szCs w:val="24"/>
          <w:shd w:val="clear" w:color="auto" w:fill="FFFFFF"/>
          <w:lang w:val="sr-Cyrl-CS"/>
        </w:rPr>
        <w:lastRenderedPageBreak/>
        <w:t>трговине, шумарства и водопривреде и Министарства за инфраструктуру, а потом и усвајањем Стр</w:t>
      </w:r>
      <w:r w:rsidR="00A65DEE">
        <w:rPr>
          <w:rFonts w:ascii="Times New Roman" w:hAnsi="Times New Roman" w:cs="Times New Roman"/>
          <w:sz w:val="24"/>
          <w:szCs w:val="24"/>
          <w:shd w:val="clear" w:color="auto" w:fill="FFFFFF"/>
          <w:lang w:val="sr-Cyrl-CS"/>
        </w:rPr>
        <w:t>а</w:t>
      </w:r>
      <w:r w:rsidR="00B03B34" w:rsidRPr="00A65DEE">
        <w:rPr>
          <w:rFonts w:ascii="Times New Roman" w:hAnsi="Times New Roman" w:cs="Times New Roman"/>
          <w:sz w:val="24"/>
          <w:szCs w:val="24"/>
          <w:shd w:val="clear" w:color="auto" w:fill="FFFFFF"/>
          <w:lang w:val="sr-Cyrl-CS"/>
        </w:rPr>
        <w:t>тегије интегрисаног управљања границом у Републици Србији („Сл</w:t>
      </w:r>
      <w:r w:rsidR="00E641E3" w:rsidRPr="00A65DEE">
        <w:rPr>
          <w:rFonts w:ascii="Times New Roman" w:hAnsi="Times New Roman" w:cs="Times New Roman"/>
          <w:sz w:val="24"/>
          <w:szCs w:val="24"/>
          <w:shd w:val="clear" w:color="auto" w:fill="FFFFFF"/>
          <w:lang w:val="sr-Cyrl-CS"/>
        </w:rPr>
        <w:t>ужбени</w:t>
      </w:r>
      <w:r w:rsidR="00B03B34" w:rsidRPr="00A65DEE">
        <w:rPr>
          <w:rFonts w:ascii="Times New Roman" w:hAnsi="Times New Roman" w:cs="Times New Roman"/>
          <w:sz w:val="24"/>
          <w:szCs w:val="24"/>
          <w:shd w:val="clear" w:color="auto" w:fill="FFFFFF"/>
          <w:lang w:val="sr-Cyrl-CS"/>
        </w:rPr>
        <w:t xml:space="preserve"> гласник </w:t>
      </w:r>
      <w:r w:rsidR="00E641E3" w:rsidRPr="00A65DEE">
        <w:rPr>
          <w:rFonts w:ascii="Times New Roman" w:hAnsi="Times New Roman" w:cs="Times New Roman"/>
          <w:sz w:val="24"/>
          <w:szCs w:val="24"/>
          <w:shd w:val="clear" w:color="auto" w:fill="FFFFFF"/>
          <w:lang w:val="sr-Cyrl-CS"/>
        </w:rPr>
        <w:t>РС</w:t>
      </w:r>
      <w:r w:rsidR="00B03B34" w:rsidRPr="00A65DEE">
        <w:rPr>
          <w:rFonts w:ascii="Times New Roman" w:hAnsi="Times New Roman" w:cs="Times New Roman"/>
          <w:sz w:val="24"/>
          <w:szCs w:val="24"/>
          <w:shd w:val="clear" w:color="auto" w:fill="FFFFFF"/>
          <w:lang w:val="sr-Cyrl-CS"/>
        </w:rPr>
        <w:t>”</w:t>
      </w:r>
      <w:r w:rsidR="00E641E3" w:rsidRPr="00A65DEE">
        <w:rPr>
          <w:rFonts w:ascii="Times New Roman" w:hAnsi="Times New Roman" w:cs="Times New Roman"/>
          <w:sz w:val="24"/>
          <w:szCs w:val="24"/>
          <w:shd w:val="clear" w:color="auto" w:fill="FFFFFF"/>
          <w:lang w:val="sr-Cyrl-CS"/>
        </w:rPr>
        <w:t>, број</w:t>
      </w:r>
      <w:r w:rsidR="00B03B34" w:rsidRPr="00A65DEE">
        <w:rPr>
          <w:rFonts w:ascii="Times New Roman" w:hAnsi="Times New Roman" w:cs="Times New Roman"/>
          <w:sz w:val="24"/>
          <w:szCs w:val="24"/>
          <w:shd w:val="clear" w:color="auto" w:fill="FFFFFF"/>
          <w:lang w:val="sr-Cyrl-CS"/>
        </w:rPr>
        <w:t xml:space="preserve"> 111/12). Како би се омогућило несметано функционисање поузданог система контроле, одлуком Владе</w:t>
      </w:r>
      <w:r w:rsidRPr="00A65DEE">
        <w:rPr>
          <w:rFonts w:ascii="Times New Roman" w:hAnsi="Times New Roman" w:cs="Times New Roman"/>
          <w:sz w:val="24"/>
          <w:szCs w:val="24"/>
          <w:shd w:val="clear" w:color="auto" w:fill="FFFFFF"/>
          <w:lang w:val="sr-Cyrl-CS"/>
        </w:rPr>
        <w:t>,</w:t>
      </w:r>
      <w:r w:rsidR="00B03B34" w:rsidRPr="00A65DEE">
        <w:rPr>
          <w:rFonts w:ascii="Times New Roman" w:hAnsi="Times New Roman" w:cs="Times New Roman"/>
          <w:sz w:val="24"/>
          <w:szCs w:val="24"/>
          <w:shd w:val="clear" w:color="auto" w:fill="FFFFFF"/>
          <w:lang w:val="sr-Cyrl-CS"/>
        </w:rPr>
        <w:t xml:space="preserve"> у мају 2009. </w:t>
      </w:r>
      <w:r w:rsidRPr="00A65DEE">
        <w:rPr>
          <w:rFonts w:ascii="Times New Roman" w:hAnsi="Times New Roman" w:cs="Times New Roman"/>
          <w:sz w:val="24"/>
          <w:szCs w:val="24"/>
          <w:shd w:val="clear" w:color="auto" w:fill="FFFFFF"/>
          <w:lang w:val="sr-Cyrl-CS"/>
        </w:rPr>
        <w:t>г</w:t>
      </w:r>
      <w:r w:rsidR="00B03B34" w:rsidRPr="00A65DEE">
        <w:rPr>
          <w:rFonts w:ascii="Times New Roman" w:hAnsi="Times New Roman" w:cs="Times New Roman"/>
          <w:sz w:val="24"/>
          <w:szCs w:val="24"/>
          <w:shd w:val="clear" w:color="auto" w:fill="FFFFFF"/>
          <w:lang w:val="sr-Cyrl-CS"/>
        </w:rPr>
        <w:t>одине</w:t>
      </w:r>
      <w:r w:rsidRPr="00A65DEE">
        <w:rPr>
          <w:rFonts w:ascii="Times New Roman" w:hAnsi="Times New Roman" w:cs="Times New Roman"/>
          <w:sz w:val="24"/>
          <w:szCs w:val="24"/>
          <w:shd w:val="clear" w:color="auto" w:fill="FFFFFF"/>
          <w:lang w:val="sr-Cyrl-CS"/>
        </w:rPr>
        <w:t>,</w:t>
      </w:r>
      <w:r w:rsidR="00B03B34" w:rsidRPr="00A65DEE">
        <w:rPr>
          <w:rFonts w:ascii="Times New Roman" w:hAnsi="Times New Roman" w:cs="Times New Roman"/>
          <w:sz w:val="24"/>
          <w:szCs w:val="24"/>
          <w:shd w:val="clear" w:color="auto" w:fill="FFFFFF"/>
          <w:lang w:val="sr-Cyrl-CS"/>
        </w:rPr>
        <w:t xml:space="preserve"> формирано је Координационо тело за спровођење</w:t>
      </w:r>
      <w:r w:rsidR="00734546">
        <w:rPr>
          <w:rFonts w:ascii="Times New Roman" w:hAnsi="Times New Roman" w:cs="Times New Roman"/>
          <w:sz w:val="24"/>
          <w:szCs w:val="24"/>
          <w:shd w:val="clear" w:color="auto" w:fill="FFFFFF"/>
          <w:lang w:val="sr-Cyrl-CS"/>
        </w:rPr>
        <w:t xml:space="preserve"> </w:t>
      </w:r>
      <w:r w:rsidR="00B03B34" w:rsidRPr="00A65DEE">
        <w:rPr>
          <w:rFonts w:ascii="Times New Roman" w:hAnsi="Times New Roman" w:cs="Times New Roman"/>
          <w:sz w:val="24"/>
          <w:szCs w:val="24"/>
          <w:shd w:val="clear" w:color="auto" w:fill="FFFFFF"/>
          <w:lang w:val="sr-Cyrl-CS"/>
        </w:rPr>
        <w:t xml:space="preserve"> Стратегије интегрисаног управљања границом у Републици Србији, са задатком, између осталог, да надгледа спровођење Стратегије интегрисаног управљања границом у Републици Србији (у даљем тексту: Стратегија ИУГ) на државном и међународном нивоу, а рад овог тела координира и води Министарство унутрашњих послова. Поред тога, основана је Оперативна радна група за координацију интегрисаног управљања границом на централном нивоу, са задатком да </w:t>
      </w:r>
      <w:r w:rsidR="00B6796D" w:rsidRPr="00A65DEE">
        <w:rPr>
          <w:rFonts w:ascii="Times New Roman" w:hAnsi="Times New Roman" w:cs="Times New Roman"/>
          <w:sz w:val="24"/>
          <w:szCs w:val="24"/>
          <w:shd w:val="clear" w:color="auto" w:fill="FFFFFF"/>
          <w:lang w:val="sr-Cyrl-CS"/>
        </w:rPr>
        <w:t xml:space="preserve">континуирано </w:t>
      </w:r>
      <w:r w:rsidR="00B03B34" w:rsidRPr="00A65DEE">
        <w:rPr>
          <w:rFonts w:ascii="Times New Roman" w:hAnsi="Times New Roman" w:cs="Times New Roman"/>
          <w:sz w:val="24"/>
          <w:szCs w:val="24"/>
          <w:shd w:val="clear" w:color="auto" w:fill="FFFFFF"/>
          <w:lang w:val="sr-Cyrl-CS"/>
        </w:rPr>
        <w:t xml:space="preserve">ажурира Стратегију ИУГ и Акциони план, као и да координира </w:t>
      </w:r>
      <w:r w:rsidR="00387643" w:rsidRPr="00A65DEE">
        <w:rPr>
          <w:rFonts w:ascii="Times New Roman" w:hAnsi="Times New Roman" w:cs="Times New Roman"/>
          <w:sz w:val="24"/>
          <w:szCs w:val="24"/>
          <w:shd w:val="clear" w:color="auto" w:fill="FFFFFF"/>
          <w:lang w:val="sr-Cyrl-CS"/>
        </w:rPr>
        <w:t>њихову</w:t>
      </w:r>
      <w:r w:rsidR="00B03B34" w:rsidRPr="00A65DEE">
        <w:rPr>
          <w:rFonts w:ascii="Times New Roman" w:hAnsi="Times New Roman" w:cs="Times New Roman"/>
          <w:sz w:val="24"/>
          <w:szCs w:val="24"/>
          <w:shd w:val="clear" w:color="auto" w:fill="FFFFFF"/>
          <w:lang w:val="sr-Cyrl-CS"/>
        </w:rPr>
        <w:t xml:space="preserve"> реализацију</w:t>
      </w:r>
      <w:r w:rsidR="00B6796D" w:rsidRPr="00A65DEE">
        <w:rPr>
          <w:rFonts w:ascii="Times New Roman" w:hAnsi="Times New Roman" w:cs="Times New Roman"/>
          <w:sz w:val="24"/>
          <w:szCs w:val="24"/>
          <w:shd w:val="clear" w:color="auto" w:fill="FFFFFF"/>
          <w:lang w:val="sr-Cyrl-CS"/>
        </w:rPr>
        <w:t xml:space="preserve">. </w:t>
      </w:r>
      <w:r w:rsidR="00387643" w:rsidRPr="00A65DEE">
        <w:rPr>
          <w:rFonts w:ascii="Times New Roman" w:hAnsi="Times New Roman" w:cs="Times New Roman"/>
          <w:sz w:val="24"/>
          <w:szCs w:val="24"/>
          <w:shd w:val="clear" w:color="auto" w:fill="FFFFFF"/>
          <w:lang w:val="sr-Cyrl-CS"/>
        </w:rPr>
        <w:t>Такође,</w:t>
      </w:r>
      <w:r w:rsidR="00B03B34" w:rsidRPr="00A65DEE">
        <w:rPr>
          <w:rFonts w:ascii="Times New Roman" w:hAnsi="Times New Roman" w:cs="Times New Roman"/>
          <w:sz w:val="24"/>
          <w:szCs w:val="24"/>
          <w:shd w:val="clear" w:color="auto" w:fill="FFFFFF"/>
          <w:lang w:val="sr-Cyrl-CS"/>
        </w:rPr>
        <w:t xml:space="preserve"> у циљу координисаног</w:t>
      </w:r>
      <w:r w:rsidR="00387643" w:rsidRPr="00A65DEE">
        <w:rPr>
          <w:rFonts w:ascii="Times New Roman" w:hAnsi="Times New Roman" w:cs="Times New Roman"/>
          <w:sz w:val="24"/>
          <w:szCs w:val="24"/>
          <w:shd w:val="clear" w:color="auto" w:fill="FFFFFF"/>
          <w:lang w:val="sr-Cyrl-CS"/>
        </w:rPr>
        <w:t xml:space="preserve"> и ефикасног спровођења контроле</w:t>
      </w:r>
      <w:r w:rsidR="00B03B34" w:rsidRPr="00A65DEE">
        <w:rPr>
          <w:rFonts w:ascii="Times New Roman" w:hAnsi="Times New Roman" w:cs="Times New Roman"/>
          <w:sz w:val="24"/>
          <w:szCs w:val="24"/>
          <w:shd w:val="clear" w:color="auto" w:fill="FFFFFF"/>
          <w:lang w:val="sr-Cyrl-CS"/>
        </w:rPr>
        <w:t xml:space="preserve"> инспекцијских служби у промету робе преко државне границе и давања иницијатива за унапређење утврђених правила и процедура у вези </w:t>
      </w:r>
      <w:r w:rsidR="00387643" w:rsidRPr="00A65DEE">
        <w:rPr>
          <w:rFonts w:ascii="Times New Roman" w:hAnsi="Times New Roman" w:cs="Times New Roman"/>
          <w:sz w:val="24"/>
          <w:szCs w:val="24"/>
          <w:shd w:val="clear" w:color="auto" w:fill="FFFFFF"/>
          <w:lang w:val="sr-Cyrl-CS"/>
        </w:rPr>
        <w:t>са применом</w:t>
      </w:r>
      <w:r w:rsidR="00B03B34" w:rsidRPr="00A65DEE">
        <w:rPr>
          <w:rFonts w:ascii="Times New Roman" w:hAnsi="Times New Roman" w:cs="Times New Roman"/>
          <w:sz w:val="24"/>
          <w:szCs w:val="24"/>
          <w:shd w:val="clear" w:color="auto" w:fill="FFFFFF"/>
          <w:lang w:val="sr-Cyrl-CS"/>
        </w:rPr>
        <w:t xml:space="preserve"> прописа из ове области, заузимања ставова по спорним питањима, као и утврђивања механизама и динамике за размену информација између Управе царина и инспекцијских служби, још у првој половини 2005. године, решењем директора Управе царина формирана је Комисија за координацију рада инспекц</w:t>
      </w:r>
      <w:r w:rsidR="00D84B26" w:rsidRPr="00A65DEE">
        <w:rPr>
          <w:rFonts w:ascii="Times New Roman" w:hAnsi="Times New Roman" w:cs="Times New Roman"/>
          <w:sz w:val="24"/>
          <w:szCs w:val="24"/>
          <w:shd w:val="clear" w:color="auto" w:fill="FFFFFF"/>
          <w:lang w:val="sr-Cyrl-CS"/>
        </w:rPr>
        <w:t>ијских органа (у даљем тексту: Комисија). У раду Комисије,</w:t>
      </w:r>
      <w:r w:rsidR="00B03B34" w:rsidRPr="00A65DEE">
        <w:rPr>
          <w:rFonts w:ascii="Times New Roman" w:hAnsi="Times New Roman" w:cs="Times New Roman"/>
          <w:sz w:val="24"/>
          <w:szCs w:val="24"/>
          <w:shd w:val="clear" w:color="auto" w:fill="FFFFFF"/>
          <w:lang w:val="sr-Cyrl-CS"/>
        </w:rPr>
        <w:t xml:space="preserve"> са представницима Управе царина - Одељења за</w:t>
      </w:r>
      <w:r w:rsidRPr="00A65DEE">
        <w:rPr>
          <w:rFonts w:ascii="Times New Roman" w:hAnsi="Times New Roman" w:cs="Times New Roman"/>
          <w:sz w:val="24"/>
          <w:szCs w:val="24"/>
          <w:shd w:val="clear" w:color="auto" w:fill="FFFFFF"/>
          <w:lang w:val="sr-Cyrl-CS"/>
        </w:rPr>
        <w:t xml:space="preserve"> интегрисану тарифу Србије</w:t>
      </w:r>
      <w:r w:rsidR="00B03B34" w:rsidRPr="00A65DEE">
        <w:rPr>
          <w:rFonts w:ascii="Times New Roman" w:hAnsi="Times New Roman" w:cs="Times New Roman"/>
          <w:sz w:val="24"/>
          <w:szCs w:val="24"/>
          <w:shd w:val="clear" w:color="auto" w:fill="FFFFFF"/>
          <w:lang w:val="sr-Cyrl-CS"/>
        </w:rPr>
        <w:t xml:space="preserve"> </w:t>
      </w:r>
      <w:r w:rsidR="007150BA" w:rsidRPr="00A65DEE">
        <w:rPr>
          <w:rFonts w:ascii="Times New Roman" w:hAnsi="Times New Roman" w:cs="Times New Roman"/>
          <w:sz w:val="24"/>
          <w:szCs w:val="24"/>
          <w:shd w:val="clear" w:color="auto" w:fill="FFFFFF"/>
          <w:lang w:val="sr-Cyrl-CS"/>
        </w:rPr>
        <w:t>(</w:t>
      </w:r>
      <w:r w:rsidR="00B03B34" w:rsidRPr="00A65DEE">
        <w:rPr>
          <w:rFonts w:ascii="Times New Roman" w:hAnsi="Times New Roman" w:cs="Times New Roman"/>
          <w:sz w:val="24"/>
          <w:szCs w:val="24"/>
          <w:shd w:val="clear" w:color="auto" w:fill="FFFFFF"/>
          <w:lang w:val="sr-Cyrl-CS"/>
        </w:rPr>
        <w:t>ТАРИС</w:t>
      </w:r>
      <w:r w:rsidR="007150BA" w:rsidRPr="00A65DEE">
        <w:rPr>
          <w:rFonts w:ascii="Times New Roman" w:hAnsi="Times New Roman" w:cs="Times New Roman"/>
          <w:sz w:val="24"/>
          <w:szCs w:val="24"/>
          <w:shd w:val="clear" w:color="auto" w:fill="FFFFFF"/>
          <w:lang w:val="sr-Cyrl-CS"/>
        </w:rPr>
        <w:t>)</w:t>
      </w:r>
      <w:r w:rsidR="00B03B34" w:rsidRPr="00A65DEE">
        <w:rPr>
          <w:rFonts w:ascii="Times New Roman" w:hAnsi="Times New Roman" w:cs="Times New Roman"/>
          <w:sz w:val="24"/>
          <w:szCs w:val="24"/>
          <w:shd w:val="clear" w:color="auto" w:fill="FFFFFF"/>
          <w:lang w:val="sr-Cyrl-CS"/>
        </w:rPr>
        <w:t>, инструменте царинске и спољнотрговинске заштите, порезе и акцизе, учествују и представници</w:t>
      </w:r>
      <w:r w:rsidR="00D84B26" w:rsidRPr="00A65DEE">
        <w:rPr>
          <w:rFonts w:ascii="Times New Roman" w:hAnsi="Times New Roman" w:cs="Times New Roman"/>
          <w:sz w:val="24"/>
          <w:szCs w:val="24"/>
          <w:shd w:val="clear" w:color="auto" w:fill="FFFFFF"/>
          <w:lang w:val="sr-Cyrl-CS"/>
        </w:rPr>
        <w:t xml:space="preserve"> Министарства здравља - Граничне санитарне инспекције</w:t>
      </w:r>
      <w:r w:rsidR="00B03B34" w:rsidRPr="00A65DEE">
        <w:rPr>
          <w:rFonts w:ascii="Times New Roman" w:hAnsi="Times New Roman" w:cs="Times New Roman"/>
          <w:sz w:val="24"/>
          <w:szCs w:val="24"/>
          <w:shd w:val="clear" w:color="auto" w:fill="FFFFFF"/>
          <w:lang w:val="sr-Cyrl-CS"/>
        </w:rPr>
        <w:t>, Министарства пољопривреде и заштите животне средине - Граничн</w:t>
      </w:r>
      <w:r w:rsidR="00D84B26" w:rsidRPr="00A65DEE">
        <w:rPr>
          <w:rFonts w:ascii="Times New Roman" w:hAnsi="Times New Roman" w:cs="Times New Roman"/>
          <w:sz w:val="24"/>
          <w:szCs w:val="24"/>
          <w:shd w:val="clear" w:color="auto" w:fill="FFFFFF"/>
          <w:lang w:val="sr-Cyrl-CS"/>
        </w:rPr>
        <w:t>е</w:t>
      </w:r>
      <w:r w:rsidR="00B03B34" w:rsidRPr="00A65DEE">
        <w:rPr>
          <w:rFonts w:ascii="Times New Roman" w:hAnsi="Times New Roman" w:cs="Times New Roman"/>
          <w:sz w:val="24"/>
          <w:szCs w:val="24"/>
          <w:shd w:val="clear" w:color="auto" w:fill="FFFFFF"/>
          <w:lang w:val="sr-Cyrl-CS"/>
        </w:rPr>
        <w:t xml:space="preserve"> ветеринарск</w:t>
      </w:r>
      <w:r w:rsidR="00D84B26" w:rsidRPr="00A65DEE">
        <w:rPr>
          <w:rFonts w:ascii="Times New Roman" w:hAnsi="Times New Roman" w:cs="Times New Roman"/>
          <w:sz w:val="24"/>
          <w:szCs w:val="24"/>
          <w:shd w:val="clear" w:color="auto" w:fill="FFFFFF"/>
          <w:lang w:val="sr-Cyrl-CS"/>
        </w:rPr>
        <w:t>е</w:t>
      </w:r>
      <w:r w:rsidR="00B03B34" w:rsidRPr="00A65DEE">
        <w:rPr>
          <w:rFonts w:ascii="Times New Roman" w:hAnsi="Times New Roman" w:cs="Times New Roman"/>
          <w:sz w:val="24"/>
          <w:szCs w:val="24"/>
          <w:shd w:val="clear" w:color="auto" w:fill="FFFFFF"/>
          <w:lang w:val="sr-Cyrl-CS"/>
        </w:rPr>
        <w:t xml:space="preserve"> инс</w:t>
      </w:r>
      <w:r w:rsidR="00D84B26" w:rsidRPr="00A65DEE">
        <w:rPr>
          <w:rFonts w:ascii="Times New Roman" w:hAnsi="Times New Roman" w:cs="Times New Roman"/>
          <w:sz w:val="24"/>
          <w:szCs w:val="24"/>
          <w:shd w:val="clear" w:color="auto" w:fill="FFFFFF"/>
          <w:lang w:val="sr-Cyrl-CS"/>
        </w:rPr>
        <w:t>пекције и Граничне фитосанитарне инспекције</w:t>
      </w:r>
      <w:r w:rsidR="00B03B34" w:rsidRPr="00A65DEE">
        <w:rPr>
          <w:rFonts w:ascii="Times New Roman" w:hAnsi="Times New Roman" w:cs="Times New Roman"/>
          <w:sz w:val="24"/>
          <w:szCs w:val="24"/>
          <w:shd w:val="clear" w:color="auto" w:fill="FFFFFF"/>
          <w:lang w:val="sr-Cyrl-CS"/>
        </w:rPr>
        <w:t xml:space="preserve">, као и представници више сектора овог министарства који се баве заштитом животне средине (заштићене биљне и животињске врсте, опасне хемикалије, отпад и слично). Ипак, пракса у појединим секторима је показала да састав ове </w:t>
      </w:r>
      <w:r w:rsidR="00734546" w:rsidRPr="00A65DEE">
        <w:rPr>
          <w:rFonts w:ascii="Times New Roman" w:hAnsi="Times New Roman" w:cs="Times New Roman"/>
          <w:sz w:val="24"/>
          <w:szCs w:val="24"/>
          <w:shd w:val="clear" w:color="auto" w:fill="FFFFFF"/>
          <w:lang w:val="sr-Cyrl-CS"/>
        </w:rPr>
        <w:t xml:space="preserve">комисије </w:t>
      </w:r>
      <w:r w:rsidR="00B03B34" w:rsidRPr="00A65DEE">
        <w:rPr>
          <w:rFonts w:ascii="Times New Roman" w:hAnsi="Times New Roman" w:cs="Times New Roman"/>
          <w:sz w:val="24"/>
          <w:szCs w:val="24"/>
          <w:shd w:val="clear" w:color="auto" w:fill="FFFFFF"/>
          <w:lang w:val="sr-Cyrl-CS"/>
        </w:rPr>
        <w:t>није довољан за аде</w:t>
      </w:r>
      <w:r w:rsidR="00A65DEE">
        <w:rPr>
          <w:rFonts w:ascii="Times New Roman" w:hAnsi="Times New Roman" w:cs="Times New Roman"/>
          <w:sz w:val="24"/>
          <w:szCs w:val="24"/>
          <w:shd w:val="clear" w:color="auto" w:fill="FFFFFF"/>
          <w:lang w:val="sr-Cyrl-CS"/>
        </w:rPr>
        <w:t>к</w:t>
      </w:r>
      <w:r w:rsidR="00B03B34" w:rsidRPr="00A65DEE">
        <w:rPr>
          <w:rFonts w:ascii="Times New Roman" w:hAnsi="Times New Roman" w:cs="Times New Roman"/>
          <w:sz w:val="24"/>
          <w:szCs w:val="24"/>
          <w:shd w:val="clear" w:color="auto" w:fill="FFFFFF"/>
          <w:lang w:val="sr-Cyrl-CS"/>
        </w:rPr>
        <w:t xml:space="preserve">ватну контролу посебно ризичних производа, као што су акцизни производи, где је кључно да се обезбеди присуство тржишне инспекције и пореске полиције у тренутку када се спроводи контрола од стране царинских органа (а што је могуће кроз институт обуставе царињења). Наиме, уколико се узме само узорак из увезене количине одређене робе, на чију анализу се чека неколико дана, а пошиљка даље пусти у промет, није могуће </w:t>
      </w:r>
      <w:r w:rsidR="00D84B26" w:rsidRPr="00A65DEE">
        <w:rPr>
          <w:rFonts w:ascii="Times New Roman" w:hAnsi="Times New Roman" w:cs="Times New Roman"/>
          <w:sz w:val="24"/>
          <w:szCs w:val="24"/>
          <w:shd w:val="clear" w:color="auto" w:fill="FFFFFF"/>
          <w:lang w:val="sr-Cyrl-CS"/>
        </w:rPr>
        <w:t>спречити продају робе на тржишту</w:t>
      </w:r>
      <w:r w:rsidR="00B03B34" w:rsidRPr="00A65DEE">
        <w:rPr>
          <w:rFonts w:ascii="Times New Roman" w:hAnsi="Times New Roman" w:cs="Times New Roman"/>
          <w:sz w:val="24"/>
          <w:szCs w:val="24"/>
          <w:shd w:val="clear" w:color="auto" w:fill="FFFFFF"/>
          <w:lang w:val="sr-Cyrl-CS"/>
        </w:rPr>
        <w:t xml:space="preserve"> или кроз нелегалне канале (резултати узорака ће бити добијени накнадно, када тржишна инспекција, МУП и друге инспекције више не могу реаговати). Стога је неопходно у рад Комисије укључити пре свега и представнике тржишне инспекције и пореске полиције</w:t>
      </w:r>
      <w:r w:rsidR="00D84B26" w:rsidRPr="00A65DEE">
        <w:rPr>
          <w:rFonts w:ascii="Times New Roman" w:hAnsi="Times New Roman" w:cs="Times New Roman"/>
          <w:sz w:val="24"/>
          <w:szCs w:val="24"/>
          <w:shd w:val="clear" w:color="auto" w:fill="FFFFFF"/>
          <w:lang w:val="sr-Cyrl-CS"/>
        </w:rPr>
        <w:t>,</w:t>
      </w:r>
      <w:r w:rsidR="00B03B34" w:rsidRPr="00A65DEE">
        <w:rPr>
          <w:rFonts w:ascii="Times New Roman" w:hAnsi="Times New Roman" w:cs="Times New Roman"/>
          <w:sz w:val="24"/>
          <w:szCs w:val="24"/>
          <w:shd w:val="clear" w:color="auto" w:fill="FFFFFF"/>
          <w:lang w:val="sr-Cyrl-CS"/>
        </w:rPr>
        <w:t xml:space="preserve"> или прописати нови модел координације рада Управе царина са тржишном инспекцијом и другим инспекцијским органима и пореском полицијом.</w:t>
      </w:r>
      <w:r w:rsidR="00D84B26" w:rsidRPr="00A65DEE">
        <w:rPr>
          <w:rFonts w:ascii="Times New Roman" w:hAnsi="Times New Roman" w:cs="Times New Roman"/>
          <w:sz w:val="24"/>
          <w:szCs w:val="24"/>
          <w:shd w:val="clear" w:color="auto" w:fill="FFFFFF"/>
          <w:lang w:val="sr-Cyrl-CS"/>
        </w:rPr>
        <w:t xml:space="preserve"> </w:t>
      </w:r>
    </w:p>
    <w:p w:rsidR="00351851" w:rsidRDefault="00351851" w:rsidP="002C194B">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9F526C" w:rsidRPr="00A65DEE" w:rsidRDefault="009F526C" w:rsidP="002C194B">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B03B34" w:rsidRPr="00A65DEE" w:rsidRDefault="00B03B34" w:rsidP="002F2DDA">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Санкционисање појавних облика сиве економије регулисано је бројним секторским прописима који су неретко међусобно неусклађени и често се мењају, а пракса </w:t>
      </w:r>
      <w:r w:rsidR="00D84B26" w:rsidRPr="00A65DEE">
        <w:rPr>
          <w:rFonts w:ascii="Times New Roman" w:hAnsi="Times New Roman" w:cs="Times New Roman"/>
          <w:sz w:val="24"/>
          <w:szCs w:val="24"/>
          <w:shd w:val="clear" w:color="auto" w:fill="FFFFFF"/>
          <w:lang w:val="sr-Cyrl-CS"/>
        </w:rPr>
        <w:t xml:space="preserve">њиховог </w:t>
      </w:r>
      <w:r w:rsidRPr="00A65DEE">
        <w:rPr>
          <w:rFonts w:ascii="Times New Roman" w:hAnsi="Times New Roman" w:cs="Times New Roman"/>
          <w:sz w:val="24"/>
          <w:szCs w:val="24"/>
          <w:shd w:val="clear" w:color="auto" w:fill="FFFFFF"/>
          <w:lang w:val="sr-Cyrl-CS"/>
        </w:rPr>
        <w:t xml:space="preserve">санкционисања је недоследна. Потребно је секторске прописе изменити тако да се санкције нормативно и у пракси прилагоде озбиљности преступа и економској снази субјекта који је предмет контроле, како би се подстакао виши степен </w:t>
      </w:r>
      <w:r w:rsidRPr="00A65DEE">
        <w:rPr>
          <w:rFonts w:ascii="Times New Roman" w:hAnsi="Times New Roman" w:cs="Times New Roman"/>
          <w:sz w:val="24"/>
          <w:szCs w:val="24"/>
          <w:shd w:val="clear" w:color="auto" w:fill="FFFFFF"/>
          <w:lang w:val="sr-Cyrl-CS"/>
        </w:rPr>
        <w:lastRenderedPageBreak/>
        <w:t xml:space="preserve">поштовања прописа од стране свих привредних субјеката, а да се истовремено оствари сврха кажњавања – како посебна, тако и општа превенција. Истраживања показују да </w:t>
      </w:r>
      <w:r w:rsidR="00DD6B34" w:rsidRPr="00A65DEE">
        <w:rPr>
          <w:rFonts w:ascii="Times New Roman" w:hAnsi="Times New Roman" w:cs="Times New Roman"/>
          <w:sz w:val="24"/>
          <w:szCs w:val="24"/>
          <w:shd w:val="clear" w:color="auto" w:fill="FFFFFF"/>
          <w:lang w:val="sr-Cyrl-CS"/>
        </w:rPr>
        <w:t>привредници</w:t>
      </w:r>
      <w:r w:rsidRPr="00A65DEE">
        <w:rPr>
          <w:rFonts w:ascii="Times New Roman" w:hAnsi="Times New Roman" w:cs="Times New Roman"/>
          <w:sz w:val="24"/>
          <w:szCs w:val="24"/>
          <w:shd w:val="clear" w:color="auto" w:fill="FFFFFF"/>
          <w:lang w:val="sr-Cyrl-CS"/>
        </w:rPr>
        <w:t xml:space="preserve"> нема</w:t>
      </w:r>
      <w:r w:rsidR="00DD6B34" w:rsidRPr="00A65DEE">
        <w:rPr>
          <w:rFonts w:ascii="Times New Roman" w:hAnsi="Times New Roman" w:cs="Times New Roman"/>
          <w:sz w:val="24"/>
          <w:szCs w:val="24"/>
          <w:shd w:val="clear" w:color="auto" w:fill="FFFFFF"/>
          <w:lang w:val="sr-Cyrl-CS"/>
        </w:rPr>
        <w:t>ју</w:t>
      </w:r>
      <w:r w:rsidRPr="00A65DEE">
        <w:rPr>
          <w:rFonts w:ascii="Times New Roman" w:hAnsi="Times New Roman" w:cs="Times New Roman"/>
          <w:sz w:val="24"/>
          <w:szCs w:val="24"/>
          <w:shd w:val="clear" w:color="auto" w:fill="FFFFFF"/>
          <w:lang w:val="sr-Cyrl-CS"/>
        </w:rPr>
        <w:t xml:space="preserve"> поверење у систем санкционисања </w:t>
      </w:r>
      <w:r w:rsidR="002C65C3" w:rsidRPr="00A65DEE">
        <w:rPr>
          <w:rFonts w:ascii="Times New Roman" w:hAnsi="Times New Roman" w:cs="Times New Roman"/>
          <w:sz w:val="24"/>
          <w:szCs w:val="24"/>
          <w:shd w:val="clear" w:color="auto" w:fill="FFFFFF"/>
          <w:lang w:val="sr-Cyrl-CS"/>
        </w:rPr>
        <w:t>привредних субјеката</w:t>
      </w:r>
      <w:r w:rsidRPr="00A65DEE">
        <w:rPr>
          <w:rFonts w:ascii="Times New Roman" w:hAnsi="Times New Roman" w:cs="Times New Roman"/>
          <w:sz w:val="24"/>
          <w:szCs w:val="24"/>
          <w:shd w:val="clear" w:color="auto" w:fill="FFFFFF"/>
          <w:lang w:val="sr-Cyrl-CS"/>
        </w:rPr>
        <w:t xml:space="preserve"> кој</w:t>
      </w:r>
      <w:r w:rsidR="007150BA" w:rsidRPr="00A65DEE">
        <w:rPr>
          <w:rFonts w:ascii="Times New Roman" w:hAnsi="Times New Roman" w:cs="Times New Roman"/>
          <w:sz w:val="24"/>
          <w:szCs w:val="24"/>
          <w:shd w:val="clear" w:color="auto" w:fill="FFFFFF"/>
          <w:lang w:val="sr-Cyrl-CS"/>
        </w:rPr>
        <w:t>и</w:t>
      </w:r>
      <w:r w:rsidRPr="00A65DEE">
        <w:rPr>
          <w:rFonts w:ascii="Times New Roman" w:hAnsi="Times New Roman" w:cs="Times New Roman"/>
          <w:sz w:val="24"/>
          <w:szCs w:val="24"/>
          <w:shd w:val="clear" w:color="auto" w:fill="FFFFFF"/>
          <w:lang w:val="sr-Cyrl-CS"/>
        </w:rPr>
        <w:t xml:space="preserve"> </w:t>
      </w:r>
      <w:r w:rsidR="002C65C3" w:rsidRPr="00A65DEE">
        <w:rPr>
          <w:rFonts w:ascii="Times New Roman" w:hAnsi="Times New Roman" w:cs="Times New Roman"/>
          <w:sz w:val="24"/>
          <w:szCs w:val="24"/>
          <w:shd w:val="clear" w:color="auto" w:fill="FFFFFF"/>
          <w:lang w:val="sr-Cyrl-CS"/>
        </w:rPr>
        <w:t xml:space="preserve">не </w:t>
      </w:r>
      <w:r w:rsidRPr="00A65DEE">
        <w:rPr>
          <w:rFonts w:ascii="Times New Roman" w:hAnsi="Times New Roman" w:cs="Times New Roman"/>
          <w:sz w:val="24"/>
          <w:szCs w:val="24"/>
          <w:shd w:val="clear" w:color="auto" w:fill="FFFFFF"/>
          <w:lang w:val="sr-Cyrl-CS"/>
        </w:rPr>
        <w:t>послују</w:t>
      </w:r>
      <w:r w:rsidR="002C65C3" w:rsidRPr="00A65DEE">
        <w:rPr>
          <w:rFonts w:ascii="Times New Roman" w:hAnsi="Times New Roman" w:cs="Times New Roman"/>
          <w:sz w:val="24"/>
          <w:szCs w:val="24"/>
          <w:shd w:val="clear" w:color="auto" w:fill="FFFFFF"/>
          <w:lang w:val="sr-Cyrl-CS"/>
        </w:rPr>
        <w:t xml:space="preserve"> у складу са</w:t>
      </w:r>
      <w:r w:rsidRPr="00A65DEE">
        <w:rPr>
          <w:rFonts w:ascii="Times New Roman" w:hAnsi="Times New Roman" w:cs="Times New Roman"/>
          <w:sz w:val="24"/>
          <w:szCs w:val="24"/>
          <w:shd w:val="clear" w:color="auto" w:fill="FFFFFF"/>
          <w:lang w:val="sr-Cyrl-CS"/>
        </w:rPr>
        <w:t xml:space="preserve"> </w:t>
      </w:r>
      <w:r w:rsidR="002C65C3" w:rsidRPr="00A65DEE">
        <w:rPr>
          <w:rFonts w:ascii="Times New Roman" w:hAnsi="Times New Roman" w:cs="Times New Roman"/>
          <w:sz w:val="24"/>
          <w:szCs w:val="24"/>
          <w:shd w:val="clear" w:color="auto" w:fill="FFFFFF"/>
          <w:lang w:val="sr-Cyrl-CS"/>
        </w:rPr>
        <w:t>законом</w:t>
      </w:r>
      <w:r w:rsidRPr="00A65DEE">
        <w:rPr>
          <w:rFonts w:ascii="Times New Roman" w:hAnsi="Times New Roman" w:cs="Times New Roman"/>
          <w:sz w:val="24"/>
          <w:szCs w:val="24"/>
          <w:shd w:val="clear" w:color="auto" w:fill="FFFFFF"/>
          <w:lang w:val="sr-Cyrl-CS"/>
        </w:rPr>
        <w:t xml:space="preserve"> – наиме, само </w:t>
      </w:r>
      <w:r w:rsidR="002C65C3" w:rsidRPr="00A65DEE">
        <w:rPr>
          <w:rFonts w:ascii="Times New Roman" w:hAnsi="Times New Roman" w:cs="Times New Roman"/>
          <w:sz w:val="24"/>
          <w:szCs w:val="24"/>
          <w:shd w:val="clear" w:color="auto" w:fill="FFFFFF"/>
          <w:lang w:val="sr-Cyrl-CS"/>
        </w:rPr>
        <w:t>три</w:t>
      </w:r>
      <w:r w:rsidRPr="00A65DEE">
        <w:rPr>
          <w:rFonts w:ascii="Times New Roman" w:hAnsi="Times New Roman" w:cs="Times New Roman"/>
          <w:sz w:val="24"/>
          <w:szCs w:val="24"/>
          <w:shd w:val="clear" w:color="auto" w:fill="FFFFFF"/>
          <w:lang w:val="sr-Cyrl-CS"/>
        </w:rPr>
        <w:t xml:space="preserve"> од </w:t>
      </w:r>
      <w:r w:rsidR="002C65C3" w:rsidRPr="00A65DEE">
        <w:rPr>
          <w:rFonts w:ascii="Times New Roman" w:hAnsi="Times New Roman" w:cs="Times New Roman"/>
          <w:sz w:val="24"/>
          <w:szCs w:val="24"/>
          <w:shd w:val="clear" w:color="auto" w:fill="FFFFFF"/>
          <w:lang w:val="sr-Cyrl-CS"/>
        </w:rPr>
        <w:t>десет</w:t>
      </w:r>
      <w:r w:rsidRPr="00A65DEE">
        <w:rPr>
          <w:rFonts w:ascii="Times New Roman" w:hAnsi="Times New Roman" w:cs="Times New Roman"/>
          <w:sz w:val="24"/>
          <w:szCs w:val="24"/>
          <w:shd w:val="clear" w:color="auto" w:fill="FFFFFF"/>
          <w:lang w:val="sr-Cyrl-CS"/>
        </w:rPr>
        <w:t xml:space="preserve"> привредника верује да ће предузећа која послују у сивој зони бити откривена, сваки пети да ће то предузеће бити кажњено, а тек сваки осми да ће казна бити на</w:t>
      </w:r>
      <w:r w:rsidR="00850741" w:rsidRPr="00A65DEE">
        <w:rPr>
          <w:rFonts w:ascii="Times New Roman" w:hAnsi="Times New Roman" w:cs="Times New Roman"/>
          <w:sz w:val="24"/>
          <w:szCs w:val="24"/>
          <w:shd w:val="clear" w:color="auto" w:fill="FFFFFF"/>
          <w:lang w:val="sr-Cyrl-CS"/>
        </w:rPr>
        <w:t>плаћена. Овај утисак поткрепљују</w:t>
      </w:r>
      <w:r w:rsidRPr="00A65DEE">
        <w:rPr>
          <w:rFonts w:ascii="Times New Roman" w:hAnsi="Times New Roman" w:cs="Times New Roman"/>
          <w:sz w:val="24"/>
          <w:szCs w:val="24"/>
          <w:shd w:val="clear" w:color="auto" w:fill="FFFFFF"/>
          <w:lang w:val="sr-Cyrl-CS"/>
        </w:rPr>
        <w:t xml:space="preserve"> и примери системских недост</w:t>
      </w:r>
      <w:r w:rsidR="00DD6B34" w:rsidRPr="00A65DEE">
        <w:rPr>
          <w:rFonts w:ascii="Times New Roman" w:hAnsi="Times New Roman" w:cs="Times New Roman"/>
          <w:sz w:val="24"/>
          <w:szCs w:val="24"/>
          <w:shd w:val="clear" w:color="auto" w:fill="FFFFFF"/>
          <w:lang w:val="sr-Cyrl-CS"/>
        </w:rPr>
        <w:t xml:space="preserve">атака у инспекцијском надзору, </w:t>
      </w:r>
      <w:r w:rsidR="00850741" w:rsidRPr="00A65DEE">
        <w:rPr>
          <w:rFonts w:ascii="Times New Roman" w:hAnsi="Times New Roman" w:cs="Times New Roman"/>
          <w:sz w:val="24"/>
          <w:szCs w:val="24"/>
          <w:shd w:val="clear" w:color="auto" w:fill="FFFFFF"/>
          <w:lang w:val="sr-Cyrl-CS"/>
        </w:rPr>
        <w:t>који могу да се виде кроз</w:t>
      </w:r>
      <w:r w:rsidR="00DD6B34" w:rsidRPr="00A65DEE">
        <w:rPr>
          <w:rFonts w:ascii="Times New Roman" w:hAnsi="Times New Roman" w:cs="Times New Roman"/>
          <w:sz w:val="24"/>
          <w:szCs w:val="24"/>
          <w:shd w:val="clear" w:color="auto" w:fill="FFFFFF"/>
          <w:lang w:val="sr-Cyrl-CS"/>
        </w:rPr>
        <w:t xml:space="preserve"> пример </w:t>
      </w:r>
      <w:r w:rsidR="00850741" w:rsidRPr="00A65DEE">
        <w:rPr>
          <w:rFonts w:ascii="Times New Roman" w:hAnsi="Times New Roman" w:cs="Times New Roman"/>
          <w:sz w:val="24"/>
          <w:szCs w:val="24"/>
          <w:shd w:val="clear" w:color="auto" w:fill="FFFFFF"/>
          <w:lang w:val="sr-Cyrl-CS"/>
        </w:rPr>
        <w:t>постојања</w:t>
      </w:r>
      <w:r w:rsidRPr="00A65DEE">
        <w:rPr>
          <w:rFonts w:ascii="Times New Roman" w:hAnsi="Times New Roman" w:cs="Times New Roman"/>
          <w:sz w:val="24"/>
          <w:szCs w:val="24"/>
          <w:shd w:val="clear" w:color="auto" w:fill="FFFFFF"/>
          <w:lang w:val="sr-Cyrl-CS"/>
        </w:rPr>
        <w:t xml:space="preserve"> малопродајни</w:t>
      </w:r>
      <w:r w:rsidR="00850741" w:rsidRPr="00A65DEE">
        <w:rPr>
          <w:rFonts w:ascii="Times New Roman" w:hAnsi="Times New Roman" w:cs="Times New Roman"/>
          <w:sz w:val="24"/>
          <w:szCs w:val="24"/>
          <w:shd w:val="clear" w:color="auto" w:fill="FFFFFF"/>
          <w:lang w:val="sr-Cyrl-CS"/>
        </w:rPr>
        <w:t>х објекта</w:t>
      </w:r>
      <w:r w:rsidRPr="00A65DEE">
        <w:rPr>
          <w:rFonts w:ascii="Times New Roman" w:hAnsi="Times New Roman" w:cs="Times New Roman"/>
          <w:sz w:val="24"/>
          <w:szCs w:val="24"/>
          <w:shd w:val="clear" w:color="auto" w:fill="FFFFFF"/>
          <w:lang w:val="sr-Cyrl-CS"/>
        </w:rPr>
        <w:t xml:space="preserve"> који раде 24 часа</w:t>
      </w:r>
      <w:r w:rsidR="002C65C3" w:rsidRPr="00A65DEE">
        <w:rPr>
          <w:rFonts w:ascii="Times New Roman" w:hAnsi="Times New Roman" w:cs="Times New Roman"/>
          <w:sz w:val="24"/>
          <w:szCs w:val="24"/>
          <w:shd w:val="clear" w:color="auto" w:fill="FFFFFF"/>
          <w:lang w:val="sr-Cyrl-CS"/>
        </w:rPr>
        <w:t xml:space="preserve"> дневно,</w:t>
      </w:r>
      <w:r w:rsidRPr="00A65DEE">
        <w:rPr>
          <w:rFonts w:ascii="Times New Roman" w:hAnsi="Times New Roman" w:cs="Times New Roman"/>
          <w:sz w:val="24"/>
          <w:szCs w:val="24"/>
          <w:shd w:val="clear" w:color="auto" w:fill="FFFFFF"/>
          <w:lang w:val="sr-Cyrl-CS"/>
        </w:rPr>
        <w:t xml:space="preserve"> а имају пријављеног само једног запосленог, а да при том ни у једном поступку инспекцијског надзора нису утврђене непр</w:t>
      </w:r>
      <w:r w:rsidR="007150BA" w:rsidRPr="00A65DEE">
        <w:rPr>
          <w:rFonts w:ascii="Times New Roman" w:hAnsi="Times New Roman" w:cs="Times New Roman"/>
          <w:sz w:val="24"/>
          <w:szCs w:val="24"/>
          <w:shd w:val="clear" w:color="auto" w:fill="FFFFFF"/>
          <w:lang w:val="sr-Cyrl-CS"/>
        </w:rPr>
        <w:t>авилности, јер привредни субјек</w:t>
      </w:r>
      <w:r w:rsidRPr="00A65DEE">
        <w:rPr>
          <w:rFonts w:ascii="Times New Roman" w:hAnsi="Times New Roman" w:cs="Times New Roman"/>
          <w:sz w:val="24"/>
          <w:szCs w:val="24"/>
          <w:shd w:val="clear" w:color="auto" w:fill="FFFFFF"/>
          <w:lang w:val="sr-Cyrl-CS"/>
        </w:rPr>
        <w:t xml:space="preserve">т поштује </w:t>
      </w:r>
      <w:r w:rsidR="00DD6B34" w:rsidRPr="00A65DEE">
        <w:rPr>
          <w:rFonts w:ascii="Times New Roman" w:hAnsi="Times New Roman" w:cs="Times New Roman"/>
          <w:sz w:val="24"/>
          <w:szCs w:val="24"/>
          <w:shd w:val="clear" w:color="auto" w:fill="FFFFFF"/>
          <w:lang w:val="sr-Cyrl-CS"/>
        </w:rPr>
        <w:t>прописе којим се уређују радни односи</w:t>
      </w:r>
      <w:r w:rsidRPr="00A65DEE">
        <w:rPr>
          <w:rFonts w:ascii="Times New Roman" w:hAnsi="Times New Roman" w:cs="Times New Roman"/>
          <w:sz w:val="24"/>
          <w:szCs w:val="24"/>
          <w:shd w:val="clear" w:color="auto" w:fill="FFFFFF"/>
          <w:lang w:val="sr-Cyrl-CS"/>
        </w:rPr>
        <w:t>. Такође, имајући у виду висину дажбина и поре</w:t>
      </w:r>
      <w:r w:rsidR="002C65C3" w:rsidRPr="00A65DEE">
        <w:rPr>
          <w:rFonts w:ascii="Times New Roman" w:hAnsi="Times New Roman" w:cs="Times New Roman"/>
          <w:sz w:val="24"/>
          <w:szCs w:val="24"/>
          <w:shd w:val="clear" w:color="auto" w:fill="FFFFFF"/>
          <w:lang w:val="sr-Cyrl-CS"/>
        </w:rPr>
        <w:t>ских оптерећења у трговини нафтом и нафтним дериватима</w:t>
      </w:r>
      <w:r w:rsidRPr="00A65DEE">
        <w:rPr>
          <w:rFonts w:ascii="Times New Roman" w:hAnsi="Times New Roman" w:cs="Times New Roman"/>
          <w:sz w:val="24"/>
          <w:szCs w:val="24"/>
          <w:shd w:val="clear" w:color="auto" w:fill="FFFFFF"/>
          <w:lang w:val="sr-Cyrl-CS"/>
        </w:rPr>
        <w:t>, постоји контину</w:t>
      </w:r>
      <w:r w:rsidR="00CA3BDF" w:rsidRPr="00A65DEE">
        <w:rPr>
          <w:rFonts w:ascii="Times New Roman" w:hAnsi="Times New Roman" w:cs="Times New Roman"/>
          <w:sz w:val="24"/>
          <w:szCs w:val="24"/>
          <w:shd w:val="clear" w:color="auto" w:fill="FFFFFF"/>
          <w:lang w:val="sr-Cyrl-CS"/>
        </w:rPr>
        <w:t>иран интерес лица за избегавањем</w:t>
      </w:r>
      <w:r w:rsidRPr="00A65DEE">
        <w:rPr>
          <w:rFonts w:ascii="Times New Roman" w:hAnsi="Times New Roman" w:cs="Times New Roman"/>
          <w:sz w:val="24"/>
          <w:szCs w:val="24"/>
          <w:shd w:val="clear" w:color="auto" w:fill="FFFFFF"/>
          <w:lang w:val="sr-Cyrl-CS"/>
        </w:rPr>
        <w:t xml:space="preserve"> плаћања ових дажбина и трговином наведеним производима у сивој и црној зони, а постојећи прописи и пракса не представљају довољно чврст правни и</w:t>
      </w:r>
      <w:r w:rsidR="00CA3BDF" w:rsidRPr="00A65DEE">
        <w:rPr>
          <w:rFonts w:ascii="Times New Roman" w:hAnsi="Times New Roman" w:cs="Times New Roman"/>
          <w:sz w:val="24"/>
          <w:szCs w:val="24"/>
          <w:shd w:val="clear" w:color="auto" w:fill="FFFFFF"/>
          <w:lang w:val="sr-Cyrl-CS"/>
        </w:rPr>
        <w:t xml:space="preserve"> институционални оквир који би </w:t>
      </w:r>
      <w:r w:rsidRPr="00A65DEE">
        <w:rPr>
          <w:rFonts w:ascii="Times New Roman" w:hAnsi="Times New Roman" w:cs="Times New Roman"/>
          <w:sz w:val="24"/>
          <w:szCs w:val="24"/>
          <w:shd w:val="clear" w:color="auto" w:fill="FFFFFF"/>
          <w:lang w:val="sr-Cyrl-CS"/>
        </w:rPr>
        <w:t xml:space="preserve">у потпуности контролисао ову појаву. Између осталог, пословима велепродаје, малопродаје и складиштења нафте и нафтних деривата баве се бројна привредна друштва, на основу лиценце за обављање одговарајуће енергетске делатности. Број важећих лиценци за обављање наведених послова у Републици Србији неупоредиво је већи од броја лиценци у земљама у окружењу. Лиценце се издају на десет година, а Закон о енергетици </w:t>
      </w:r>
      <w:r w:rsidR="00CA3BDF" w:rsidRPr="00A65DEE">
        <w:rPr>
          <w:rFonts w:ascii="Times New Roman" w:hAnsi="Times New Roman" w:cs="Times New Roman"/>
          <w:sz w:val="24"/>
          <w:szCs w:val="24"/>
          <w:shd w:val="clear" w:color="auto" w:fill="FFFFFF"/>
          <w:lang w:val="sr-Cyrl-CS"/>
        </w:rPr>
        <w:t>(„Службени гласник РС”, бр</w:t>
      </w:r>
      <w:r w:rsidR="00A32183" w:rsidRPr="00A65DEE">
        <w:rPr>
          <w:rFonts w:ascii="Times New Roman" w:hAnsi="Times New Roman" w:cs="Times New Roman"/>
          <w:sz w:val="24"/>
          <w:szCs w:val="24"/>
          <w:shd w:val="clear" w:color="auto" w:fill="FFFFFF"/>
          <w:lang w:val="sr-Cyrl-CS"/>
        </w:rPr>
        <w:t>ој 145/14</w:t>
      </w:r>
      <w:r w:rsidR="00CA3BDF" w:rsidRPr="00A65DEE">
        <w:rPr>
          <w:rFonts w:ascii="Times New Roman" w:hAnsi="Times New Roman" w:cs="Times New Roman"/>
          <w:sz w:val="24"/>
          <w:szCs w:val="24"/>
          <w:shd w:val="clear" w:color="auto" w:fill="FFFFFF"/>
          <w:lang w:val="sr-Cyrl-CS"/>
        </w:rPr>
        <w:t xml:space="preserve">) </w:t>
      </w:r>
      <w:r w:rsidRPr="00A65DEE">
        <w:rPr>
          <w:rFonts w:ascii="Times New Roman" w:hAnsi="Times New Roman" w:cs="Times New Roman"/>
          <w:sz w:val="24"/>
          <w:szCs w:val="24"/>
          <w:shd w:val="clear" w:color="auto" w:fill="FFFFFF"/>
          <w:lang w:val="sr-Cyrl-CS"/>
        </w:rPr>
        <w:t xml:space="preserve">не предвиђа у том периоду провере испуњености услова за поседовање лиценце, те је прописе и праксу потребно унапредити како би се омогућила континуирана и свеобухватна координисана контрола испуњености свих прописаних услова имаоца лиценце од стране надзорних и инспекцијских органа и регулаторних тела </w:t>
      </w:r>
      <w:r w:rsidR="00CA3BDF"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Тржишне инспекције, Агенције за енергетику и </w:t>
      </w:r>
      <w:r w:rsidR="00CA3BDF" w:rsidRPr="00A65DEE">
        <w:rPr>
          <w:rFonts w:ascii="Times New Roman" w:hAnsi="Times New Roman" w:cs="Times New Roman"/>
          <w:sz w:val="24"/>
          <w:szCs w:val="24"/>
          <w:shd w:val="clear" w:color="auto" w:fill="FFFFFF"/>
          <w:lang w:val="sr-Cyrl-CS"/>
        </w:rPr>
        <w:t>м</w:t>
      </w:r>
      <w:r w:rsidRPr="00A65DEE">
        <w:rPr>
          <w:rFonts w:ascii="Times New Roman" w:hAnsi="Times New Roman" w:cs="Times New Roman"/>
          <w:sz w:val="24"/>
          <w:szCs w:val="24"/>
          <w:shd w:val="clear" w:color="auto" w:fill="FFFFFF"/>
          <w:lang w:val="sr-Cyrl-CS"/>
        </w:rPr>
        <w:t xml:space="preserve">инистарства надлежног за послове енергетике. </w:t>
      </w:r>
    </w:p>
    <w:p w:rsidR="00887BA1" w:rsidRPr="00A65DEE" w:rsidRDefault="00887BA1" w:rsidP="002C194B">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0761BD" w:rsidRPr="00A65DEE" w:rsidRDefault="00A43CED" w:rsidP="00547086">
      <w:pPr>
        <w:pStyle w:val="ListParagraph"/>
        <w:autoSpaceDE w:val="0"/>
        <w:autoSpaceDN w:val="0"/>
        <w:adjustRightInd w:val="0"/>
        <w:spacing w:line="276" w:lineRule="auto"/>
        <w:ind w:left="0" w:firstLine="720"/>
        <w:jc w:val="both"/>
        <w:rPr>
          <w:rFonts w:ascii="Times New Roman" w:hAnsi="Times New Roman" w:cs="Times New Roman"/>
          <w:i/>
          <w:sz w:val="24"/>
          <w:szCs w:val="24"/>
          <w:shd w:val="clear" w:color="auto" w:fill="FFFFFF"/>
          <w:lang w:val="sr-Cyrl-CS"/>
        </w:rPr>
      </w:pPr>
      <w:r w:rsidRPr="00A65DEE">
        <w:rPr>
          <w:rFonts w:ascii="Times New Roman" w:hAnsi="Times New Roman" w:cs="Times New Roman"/>
          <w:sz w:val="24"/>
          <w:szCs w:val="24"/>
          <w:shd w:val="clear" w:color="auto" w:fill="FFFFFF"/>
          <w:lang w:val="sr-Cyrl-CS"/>
        </w:rPr>
        <w:t>1.2.</w:t>
      </w:r>
      <w:r w:rsidR="000761BD" w:rsidRPr="00A65DEE">
        <w:rPr>
          <w:rFonts w:ascii="Times New Roman" w:hAnsi="Times New Roman" w:cs="Times New Roman"/>
          <w:sz w:val="24"/>
          <w:szCs w:val="24"/>
          <w:shd w:val="clear" w:color="auto" w:fill="FFFFFF"/>
          <w:lang w:val="sr-Cyrl-CS"/>
        </w:rPr>
        <w:t xml:space="preserve"> </w:t>
      </w:r>
      <w:r w:rsidR="00850741" w:rsidRPr="00A65DEE">
        <w:rPr>
          <w:rFonts w:ascii="Times New Roman" w:hAnsi="Times New Roman" w:cs="Times New Roman"/>
          <w:i/>
          <w:sz w:val="24"/>
          <w:szCs w:val="24"/>
          <w:shd w:val="clear" w:color="auto" w:fill="FFFFFF"/>
          <w:lang w:val="sr-Cyrl-CS"/>
        </w:rPr>
        <w:t>Пореска политика, фискално</w:t>
      </w:r>
      <w:r w:rsidR="004352C3" w:rsidRPr="00A65DEE">
        <w:rPr>
          <w:rFonts w:ascii="Times New Roman" w:hAnsi="Times New Roman" w:cs="Times New Roman"/>
          <w:i/>
          <w:sz w:val="24"/>
          <w:szCs w:val="24"/>
          <w:shd w:val="clear" w:color="auto" w:fill="FFFFFF"/>
          <w:lang w:val="sr-Cyrl-CS"/>
        </w:rPr>
        <w:t>, парафискално</w:t>
      </w:r>
      <w:r w:rsidRPr="00A65DEE">
        <w:rPr>
          <w:rFonts w:ascii="Times New Roman" w:hAnsi="Times New Roman" w:cs="Times New Roman"/>
          <w:i/>
          <w:sz w:val="24"/>
          <w:szCs w:val="24"/>
          <w:shd w:val="clear" w:color="auto" w:fill="FFFFFF"/>
          <w:lang w:val="sr-Cyrl-CS"/>
        </w:rPr>
        <w:t xml:space="preserve"> и административно оптерећење привреде</w:t>
      </w:r>
    </w:p>
    <w:p w:rsidR="000761BD" w:rsidRPr="00A65DEE" w:rsidRDefault="000761BD" w:rsidP="00547086">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565A82" w:rsidRPr="00A65DEE" w:rsidRDefault="000761BD" w:rsidP="002C194B">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На ниво сиве економије утичу: висина</w:t>
      </w:r>
      <w:r w:rsidR="00373AAE" w:rsidRPr="00A65DEE">
        <w:rPr>
          <w:rFonts w:ascii="Times New Roman" w:hAnsi="Times New Roman" w:cs="Times New Roman"/>
          <w:sz w:val="24"/>
          <w:szCs w:val="24"/>
          <w:shd w:val="clear" w:color="auto" w:fill="FFFFFF"/>
          <w:lang w:val="sr-Cyrl-CS"/>
        </w:rPr>
        <w:t>, предвидивост</w:t>
      </w:r>
      <w:r w:rsidRPr="00A65DEE">
        <w:rPr>
          <w:rFonts w:ascii="Times New Roman" w:hAnsi="Times New Roman" w:cs="Times New Roman"/>
          <w:sz w:val="24"/>
          <w:szCs w:val="24"/>
          <w:shd w:val="clear" w:color="auto" w:fill="FFFFFF"/>
          <w:lang w:val="sr-Cyrl-CS"/>
        </w:rPr>
        <w:t xml:space="preserve"> и структура пореског оптерећења, ефикасност пореске администрације у наплати пореза, казнена политика, сложеност и правичност пореског система.</w:t>
      </w:r>
    </w:p>
    <w:p w:rsidR="00565A82" w:rsidRPr="00A65DEE" w:rsidRDefault="00565A82" w:rsidP="002C194B">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B41502" w:rsidRPr="00A65DEE" w:rsidRDefault="000761BD" w:rsidP="002C194B">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Наиме, повећање пореског оптерећења </w:t>
      </w:r>
      <w:r w:rsidR="00A32183" w:rsidRPr="00A65DEE">
        <w:rPr>
          <w:rFonts w:ascii="Times New Roman" w:hAnsi="Times New Roman" w:cs="Times New Roman"/>
          <w:sz w:val="24"/>
          <w:szCs w:val="24"/>
          <w:shd w:val="clear" w:color="auto" w:fill="FFFFFF"/>
          <w:lang w:val="sr-Cyrl-CS"/>
        </w:rPr>
        <w:t>привреде</w:t>
      </w:r>
      <w:r w:rsidR="00A63FFA" w:rsidRPr="00A65DEE">
        <w:rPr>
          <w:rFonts w:ascii="Times New Roman" w:hAnsi="Times New Roman" w:cs="Times New Roman"/>
          <w:sz w:val="24"/>
          <w:szCs w:val="24"/>
          <w:shd w:val="clear" w:color="auto" w:fill="FFFFFF"/>
          <w:lang w:val="sr-Cyrl-CS"/>
        </w:rPr>
        <w:t xml:space="preserve"> и неконзистентна пореска политика</w:t>
      </w:r>
      <w:r w:rsidR="00A32183" w:rsidRPr="00A65DEE">
        <w:rPr>
          <w:rFonts w:ascii="Times New Roman" w:hAnsi="Times New Roman" w:cs="Times New Roman"/>
          <w:sz w:val="24"/>
          <w:szCs w:val="24"/>
          <w:shd w:val="clear" w:color="auto" w:fill="FFFFFF"/>
          <w:lang w:val="sr-Cyrl-CS"/>
        </w:rPr>
        <w:t xml:space="preserve"> </w:t>
      </w:r>
      <w:r w:rsidR="00A63FFA" w:rsidRPr="00A65DEE">
        <w:rPr>
          <w:rFonts w:ascii="Times New Roman" w:hAnsi="Times New Roman" w:cs="Times New Roman"/>
          <w:sz w:val="24"/>
          <w:szCs w:val="24"/>
          <w:shd w:val="clear" w:color="auto" w:fill="FFFFFF"/>
          <w:lang w:val="sr-Cyrl-CS"/>
        </w:rPr>
        <w:t xml:space="preserve">чине </w:t>
      </w:r>
      <w:r w:rsidRPr="00A65DEE">
        <w:rPr>
          <w:rFonts w:ascii="Times New Roman" w:hAnsi="Times New Roman" w:cs="Times New Roman"/>
          <w:sz w:val="24"/>
          <w:szCs w:val="24"/>
          <w:shd w:val="clear" w:color="auto" w:fill="FFFFFF"/>
          <w:lang w:val="sr-Cyrl-CS"/>
        </w:rPr>
        <w:t xml:space="preserve">обављање активности у неформалном сектору </w:t>
      </w:r>
      <w:r w:rsidR="00F71CC4" w:rsidRPr="00A65DEE">
        <w:rPr>
          <w:rFonts w:ascii="Times New Roman" w:hAnsi="Times New Roman" w:cs="Times New Roman"/>
          <w:sz w:val="24"/>
          <w:szCs w:val="24"/>
          <w:shd w:val="clear" w:color="auto" w:fill="FFFFFF"/>
          <w:lang w:val="sr-Cyrl-CS"/>
        </w:rPr>
        <w:t>примамљивијим</w:t>
      </w:r>
      <w:r w:rsidRPr="00A65DEE">
        <w:rPr>
          <w:rFonts w:ascii="Times New Roman" w:hAnsi="Times New Roman" w:cs="Times New Roman"/>
          <w:sz w:val="24"/>
          <w:szCs w:val="24"/>
          <w:shd w:val="clear" w:color="auto" w:fill="FFFFFF"/>
          <w:lang w:val="sr-Cyrl-CS"/>
        </w:rPr>
        <w:t>. Укуп</w:t>
      </w:r>
      <w:r w:rsidR="00F71CC4" w:rsidRPr="00A65DEE">
        <w:rPr>
          <w:rFonts w:ascii="Times New Roman" w:hAnsi="Times New Roman" w:cs="Times New Roman"/>
          <w:sz w:val="24"/>
          <w:szCs w:val="24"/>
          <w:shd w:val="clear" w:color="auto" w:fill="FFFFFF"/>
          <w:lang w:val="sr-Cyrl-CS"/>
        </w:rPr>
        <w:t xml:space="preserve">но пореско оптерећење у </w:t>
      </w:r>
      <w:r w:rsidR="00CA3BDF" w:rsidRPr="00A65DEE">
        <w:rPr>
          <w:rFonts w:ascii="Times New Roman" w:hAnsi="Times New Roman" w:cs="Times New Roman"/>
          <w:sz w:val="24"/>
          <w:szCs w:val="24"/>
          <w:shd w:val="clear" w:color="auto" w:fill="FFFFFF"/>
          <w:lang w:val="sr-Cyrl-CS"/>
        </w:rPr>
        <w:t xml:space="preserve">Републици </w:t>
      </w:r>
      <w:r w:rsidR="00F71CC4" w:rsidRPr="00A65DEE">
        <w:rPr>
          <w:rFonts w:ascii="Times New Roman" w:hAnsi="Times New Roman" w:cs="Times New Roman"/>
          <w:sz w:val="24"/>
          <w:szCs w:val="24"/>
          <w:shd w:val="clear" w:color="auto" w:fill="FFFFFF"/>
          <w:lang w:val="sr-Cyrl-CS"/>
        </w:rPr>
        <w:t xml:space="preserve">Србији, </w:t>
      </w:r>
      <w:r w:rsidRPr="00A65DEE">
        <w:rPr>
          <w:rFonts w:ascii="Times New Roman" w:hAnsi="Times New Roman" w:cs="Times New Roman"/>
          <w:sz w:val="24"/>
          <w:szCs w:val="24"/>
          <w:shd w:val="clear" w:color="auto" w:fill="FFFFFF"/>
          <w:lang w:val="sr-Cyrl-CS"/>
        </w:rPr>
        <w:t xml:space="preserve">мерено </w:t>
      </w:r>
      <w:r w:rsidR="00F71CC4" w:rsidRPr="00A65DEE">
        <w:rPr>
          <w:rFonts w:ascii="Times New Roman" w:hAnsi="Times New Roman" w:cs="Times New Roman"/>
          <w:sz w:val="24"/>
          <w:szCs w:val="24"/>
          <w:shd w:val="clear" w:color="auto" w:fill="FFFFFF"/>
          <w:lang w:val="sr-Cyrl-CS"/>
        </w:rPr>
        <w:t>односом пореских прихода и БДП,</w:t>
      </w:r>
      <w:r w:rsidRPr="00A65DEE">
        <w:rPr>
          <w:rFonts w:ascii="Times New Roman" w:hAnsi="Times New Roman" w:cs="Times New Roman"/>
          <w:sz w:val="24"/>
          <w:szCs w:val="24"/>
          <w:shd w:val="clear" w:color="auto" w:fill="FFFFFF"/>
          <w:lang w:val="sr-Cyrl-CS"/>
        </w:rPr>
        <w:t xml:space="preserve"> умерено</w:t>
      </w:r>
      <w:r w:rsidR="00CA3BDF" w:rsidRPr="00A65DEE">
        <w:rPr>
          <w:rFonts w:ascii="Times New Roman" w:hAnsi="Times New Roman" w:cs="Times New Roman"/>
          <w:sz w:val="24"/>
          <w:szCs w:val="24"/>
          <w:shd w:val="clear" w:color="auto" w:fill="FFFFFF"/>
          <w:lang w:val="sr-Cyrl-CS"/>
        </w:rPr>
        <w:t xml:space="preserve"> је</w:t>
      </w:r>
      <w:r w:rsidRPr="00A65DEE">
        <w:rPr>
          <w:rFonts w:ascii="Times New Roman" w:hAnsi="Times New Roman" w:cs="Times New Roman"/>
          <w:sz w:val="24"/>
          <w:szCs w:val="24"/>
          <w:shd w:val="clear" w:color="auto" w:fill="FFFFFF"/>
          <w:lang w:val="sr-Cyrl-CS"/>
        </w:rPr>
        <w:t xml:space="preserve"> и приближ</w:t>
      </w:r>
      <w:r w:rsidR="00CA3BDF" w:rsidRPr="00A65DEE">
        <w:rPr>
          <w:rFonts w:ascii="Times New Roman" w:hAnsi="Times New Roman" w:cs="Times New Roman"/>
          <w:sz w:val="24"/>
          <w:szCs w:val="24"/>
          <w:shd w:val="clear" w:color="auto" w:fill="FFFFFF"/>
          <w:lang w:val="sr-Cyrl-CS"/>
        </w:rPr>
        <w:t xml:space="preserve">но нивоу просека других земаља </w:t>
      </w:r>
      <w:r w:rsidR="00734546" w:rsidRPr="00A65DEE">
        <w:rPr>
          <w:rFonts w:ascii="Times New Roman" w:hAnsi="Times New Roman" w:cs="Times New Roman"/>
          <w:sz w:val="24"/>
          <w:szCs w:val="24"/>
          <w:shd w:val="clear" w:color="auto" w:fill="FFFFFF"/>
          <w:lang w:val="sr-Cyrl-CS"/>
        </w:rPr>
        <w:t xml:space="preserve">Централне </w:t>
      </w:r>
      <w:r w:rsidR="00CA3BDF" w:rsidRPr="00A65DEE">
        <w:rPr>
          <w:rFonts w:ascii="Times New Roman" w:hAnsi="Times New Roman" w:cs="Times New Roman"/>
          <w:sz w:val="24"/>
          <w:szCs w:val="24"/>
          <w:shd w:val="clear" w:color="auto" w:fill="FFFFFF"/>
          <w:lang w:val="sr-Cyrl-CS"/>
        </w:rPr>
        <w:t xml:space="preserve">и </w:t>
      </w:r>
      <w:r w:rsidR="00734546" w:rsidRPr="00A65DEE">
        <w:rPr>
          <w:rFonts w:ascii="Times New Roman" w:hAnsi="Times New Roman" w:cs="Times New Roman"/>
          <w:sz w:val="24"/>
          <w:szCs w:val="24"/>
          <w:shd w:val="clear" w:color="auto" w:fill="FFFFFF"/>
          <w:lang w:val="sr-Cyrl-CS"/>
        </w:rPr>
        <w:t xml:space="preserve">Источне </w:t>
      </w:r>
      <w:r w:rsidRPr="00A65DEE">
        <w:rPr>
          <w:rFonts w:ascii="Times New Roman" w:hAnsi="Times New Roman" w:cs="Times New Roman"/>
          <w:sz w:val="24"/>
          <w:szCs w:val="24"/>
          <w:shd w:val="clear" w:color="auto" w:fill="FFFFFF"/>
          <w:lang w:val="sr-Cyrl-CS"/>
        </w:rPr>
        <w:t>Европе. С друге ст</w:t>
      </w:r>
      <w:r w:rsidR="00F71CC4" w:rsidRPr="00A65DEE">
        <w:rPr>
          <w:rFonts w:ascii="Times New Roman" w:hAnsi="Times New Roman" w:cs="Times New Roman"/>
          <w:sz w:val="24"/>
          <w:szCs w:val="24"/>
          <w:shd w:val="clear" w:color="auto" w:fill="FFFFFF"/>
          <w:lang w:val="sr-Cyrl-CS"/>
        </w:rPr>
        <w:t xml:space="preserve">ране, фискално оптерећење рада, </w:t>
      </w:r>
      <w:r w:rsidRPr="00A65DEE">
        <w:rPr>
          <w:rFonts w:ascii="Times New Roman" w:hAnsi="Times New Roman" w:cs="Times New Roman"/>
          <w:sz w:val="24"/>
          <w:szCs w:val="24"/>
          <w:shd w:val="clear" w:color="auto" w:fill="FFFFFF"/>
          <w:lang w:val="sr-Cyrl-CS"/>
        </w:rPr>
        <w:t>мерено учешћем пореза на зараде и доприноса за социјално осигу</w:t>
      </w:r>
      <w:r w:rsidR="00F71CC4" w:rsidRPr="00A65DEE">
        <w:rPr>
          <w:rFonts w:ascii="Times New Roman" w:hAnsi="Times New Roman" w:cs="Times New Roman"/>
          <w:sz w:val="24"/>
          <w:szCs w:val="24"/>
          <w:shd w:val="clear" w:color="auto" w:fill="FFFFFF"/>
          <w:lang w:val="sr-Cyrl-CS"/>
        </w:rPr>
        <w:t xml:space="preserve">рање у укупним трошковима рада, </w:t>
      </w:r>
      <w:r w:rsidRPr="00A65DEE">
        <w:rPr>
          <w:rFonts w:ascii="Times New Roman" w:hAnsi="Times New Roman" w:cs="Times New Roman"/>
          <w:sz w:val="24"/>
          <w:szCs w:val="24"/>
          <w:shd w:val="clear" w:color="auto" w:fill="FFFFFF"/>
          <w:lang w:val="sr-Cyrl-CS"/>
        </w:rPr>
        <w:t xml:space="preserve">у </w:t>
      </w:r>
      <w:r w:rsidR="00CA3BDF" w:rsidRPr="00A65DEE">
        <w:rPr>
          <w:rFonts w:ascii="Times New Roman" w:hAnsi="Times New Roman" w:cs="Times New Roman"/>
          <w:sz w:val="24"/>
          <w:szCs w:val="24"/>
          <w:shd w:val="clear" w:color="auto" w:fill="FFFFFF"/>
          <w:lang w:val="sr-Cyrl-CS"/>
        </w:rPr>
        <w:t xml:space="preserve">Републици </w:t>
      </w:r>
      <w:r w:rsidRPr="00A65DEE">
        <w:rPr>
          <w:rFonts w:ascii="Times New Roman" w:hAnsi="Times New Roman" w:cs="Times New Roman"/>
          <w:sz w:val="24"/>
          <w:szCs w:val="24"/>
          <w:shd w:val="clear" w:color="auto" w:fill="FFFFFF"/>
          <w:lang w:val="sr-Cyrl-CS"/>
        </w:rPr>
        <w:t xml:space="preserve">Србији је релативно високо, како у апсолутном </w:t>
      </w:r>
      <w:r w:rsidR="00FE106A" w:rsidRPr="00A65DEE">
        <w:rPr>
          <w:rFonts w:ascii="Times New Roman" w:hAnsi="Times New Roman" w:cs="Times New Roman"/>
          <w:sz w:val="24"/>
          <w:szCs w:val="24"/>
          <w:shd w:val="clear" w:color="auto" w:fill="FFFFFF"/>
          <w:lang w:val="sr-Cyrl-CS"/>
        </w:rPr>
        <w:t>износу</w:t>
      </w:r>
      <w:r w:rsidRPr="00A65DEE">
        <w:rPr>
          <w:rFonts w:ascii="Times New Roman" w:hAnsi="Times New Roman" w:cs="Times New Roman"/>
          <w:sz w:val="24"/>
          <w:szCs w:val="24"/>
          <w:shd w:val="clear" w:color="auto" w:fill="FFFFFF"/>
          <w:lang w:val="sr-Cyrl-CS"/>
        </w:rPr>
        <w:t>, тако и у односу на ниво развијености земље, те висин</w:t>
      </w:r>
      <w:r w:rsidR="00F71CC4" w:rsidRPr="00A65DEE">
        <w:rPr>
          <w:rFonts w:ascii="Times New Roman" w:hAnsi="Times New Roman" w:cs="Times New Roman"/>
          <w:sz w:val="24"/>
          <w:szCs w:val="24"/>
          <w:shd w:val="clear" w:color="auto" w:fill="FFFFFF"/>
          <w:lang w:val="sr-Cyrl-CS"/>
        </w:rPr>
        <w:t xml:space="preserve">а пореског оптерећења доходака, </w:t>
      </w:r>
      <w:r w:rsidRPr="00A65DEE">
        <w:rPr>
          <w:rFonts w:ascii="Times New Roman" w:hAnsi="Times New Roman" w:cs="Times New Roman"/>
          <w:sz w:val="24"/>
          <w:szCs w:val="24"/>
          <w:shd w:val="clear" w:color="auto" w:fill="FFFFFF"/>
          <w:lang w:val="sr-Cyrl-CS"/>
        </w:rPr>
        <w:t>нарочито допр</w:t>
      </w:r>
      <w:r w:rsidR="00F71CC4" w:rsidRPr="00A65DEE">
        <w:rPr>
          <w:rFonts w:ascii="Times New Roman" w:hAnsi="Times New Roman" w:cs="Times New Roman"/>
          <w:sz w:val="24"/>
          <w:szCs w:val="24"/>
          <w:shd w:val="clear" w:color="auto" w:fill="FFFFFF"/>
          <w:lang w:val="sr-Cyrl-CS"/>
        </w:rPr>
        <w:t xml:space="preserve">иносима за социјално осигурање, </w:t>
      </w:r>
      <w:r w:rsidRPr="00A65DEE">
        <w:rPr>
          <w:rFonts w:ascii="Times New Roman" w:hAnsi="Times New Roman" w:cs="Times New Roman"/>
          <w:sz w:val="24"/>
          <w:szCs w:val="24"/>
          <w:shd w:val="clear" w:color="auto" w:fill="FFFFFF"/>
          <w:lang w:val="sr-Cyrl-CS"/>
        </w:rPr>
        <w:t>представља знач</w:t>
      </w:r>
      <w:r w:rsidR="00A32183" w:rsidRPr="00A65DEE">
        <w:rPr>
          <w:rFonts w:ascii="Times New Roman" w:hAnsi="Times New Roman" w:cs="Times New Roman"/>
          <w:sz w:val="24"/>
          <w:szCs w:val="24"/>
          <w:shd w:val="clear" w:color="auto" w:fill="FFFFFF"/>
          <w:lang w:val="sr-Cyrl-CS"/>
        </w:rPr>
        <w:t xml:space="preserve">ајан узрок сиве економије. Када субјекти који послују у сивој зони </w:t>
      </w:r>
      <w:r w:rsidR="007500E6" w:rsidRPr="00A65DEE">
        <w:rPr>
          <w:rFonts w:ascii="Times New Roman" w:hAnsi="Times New Roman" w:cs="Times New Roman"/>
          <w:sz w:val="24"/>
          <w:szCs w:val="24"/>
          <w:shd w:val="clear" w:color="auto" w:fill="FFFFFF"/>
          <w:lang w:val="sr-Cyrl-CS"/>
        </w:rPr>
        <w:t>своје пословање уводе у</w:t>
      </w:r>
      <w:r w:rsidR="00A32183" w:rsidRPr="00A65DEE">
        <w:rPr>
          <w:rFonts w:ascii="Times New Roman" w:hAnsi="Times New Roman" w:cs="Times New Roman"/>
          <w:sz w:val="24"/>
          <w:szCs w:val="24"/>
          <w:shd w:val="clear" w:color="auto" w:fill="FFFFFF"/>
          <w:lang w:val="sr-Cyrl-CS"/>
        </w:rPr>
        <w:t xml:space="preserve"> легалне токове</w:t>
      </w:r>
      <w:r w:rsidR="00F71CC4" w:rsidRPr="00A65DEE">
        <w:rPr>
          <w:rFonts w:ascii="Times New Roman" w:hAnsi="Times New Roman" w:cs="Times New Roman"/>
          <w:sz w:val="24"/>
          <w:szCs w:val="24"/>
          <w:shd w:val="clear" w:color="auto" w:fill="FFFFFF"/>
          <w:lang w:val="sr-Cyrl-CS"/>
        </w:rPr>
        <w:t xml:space="preserve">, </w:t>
      </w:r>
      <w:r w:rsidRPr="00A65DEE">
        <w:rPr>
          <w:rFonts w:ascii="Times New Roman" w:hAnsi="Times New Roman" w:cs="Times New Roman"/>
          <w:sz w:val="24"/>
          <w:szCs w:val="24"/>
          <w:shd w:val="clear" w:color="auto" w:fill="FFFFFF"/>
          <w:lang w:val="sr-Cyrl-CS"/>
        </w:rPr>
        <w:t>укључу</w:t>
      </w:r>
      <w:r w:rsidR="00F71CC4" w:rsidRPr="00A65DEE">
        <w:rPr>
          <w:rFonts w:ascii="Times New Roman" w:hAnsi="Times New Roman" w:cs="Times New Roman"/>
          <w:sz w:val="24"/>
          <w:szCs w:val="24"/>
          <w:shd w:val="clear" w:color="auto" w:fill="FFFFFF"/>
          <w:lang w:val="sr-Cyrl-CS"/>
        </w:rPr>
        <w:t>јући и неформално самозапослене</w:t>
      </w:r>
      <w:r w:rsidRPr="00A65DEE">
        <w:rPr>
          <w:rFonts w:ascii="Times New Roman" w:hAnsi="Times New Roman" w:cs="Times New Roman"/>
          <w:sz w:val="24"/>
          <w:szCs w:val="24"/>
          <w:shd w:val="clear" w:color="auto" w:fill="FFFFFF"/>
          <w:lang w:val="sr-Cyrl-CS"/>
        </w:rPr>
        <w:t xml:space="preserve">, </w:t>
      </w:r>
      <w:r w:rsidR="00CA3BDF" w:rsidRPr="00A65DEE">
        <w:rPr>
          <w:rFonts w:ascii="Times New Roman" w:hAnsi="Times New Roman" w:cs="Times New Roman"/>
          <w:sz w:val="24"/>
          <w:szCs w:val="24"/>
          <w:shd w:val="clear" w:color="auto" w:fill="FFFFFF"/>
          <w:lang w:val="sr-Cyrl-CS"/>
        </w:rPr>
        <w:t xml:space="preserve">то се обично </w:t>
      </w:r>
      <w:r w:rsidR="00967B4D" w:rsidRPr="00A65DEE">
        <w:rPr>
          <w:rFonts w:ascii="Times New Roman" w:hAnsi="Times New Roman" w:cs="Times New Roman"/>
          <w:sz w:val="24"/>
          <w:szCs w:val="24"/>
          <w:shd w:val="clear" w:color="auto" w:fill="FFFFFF"/>
          <w:lang w:val="sr-Cyrl-CS"/>
        </w:rPr>
        <w:t>чини</w:t>
      </w:r>
      <w:r w:rsidR="007500E6" w:rsidRPr="00A65DEE">
        <w:rPr>
          <w:rFonts w:ascii="Times New Roman" w:hAnsi="Times New Roman" w:cs="Times New Roman"/>
          <w:sz w:val="24"/>
          <w:szCs w:val="24"/>
          <w:shd w:val="clear" w:color="auto" w:fill="FFFFFF"/>
          <w:lang w:val="sr-Cyrl-CS"/>
        </w:rPr>
        <w:t xml:space="preserve"> пријављивањем запослених на утвр</w:t>
      </w:r>
      <w:r w:rsidR="00D924D5" w:rsidRPr="00A65DEE">
        <w:rPr>
          <w:rFonts w:ascii="Times New Roman" w:hAnsi="Times New Roman" w:cs="Times New Roman"/>
          <w:sz w:val="24"/>
          <w:szCs w:val="24"/>
          <w:shd w:val="clear" w:color="auto" w:fill="FFFFFF"/>
          <w:lang w:val="sr-Cyrl-CS"/>
        </w:rPr>
        <w:t>ђ</w:t>
      </w:r>
      <w:r w:rsidR="007500E6" w:rsidRPr="00A65DEE">
        <w:rPr>
          <w:rFonts w:ascii="Times New Roman" w:hAnsi="Times New Roman" w:cs="Times New Roman"/>
          <w:sz w:val="24"/>
          <w:szCs w:val="24"/>
          <w:shd w:val="clear" w:color="auto" w:fill="FFFFFF"/>
          <w:lang w:val="sr-Cyrl-CS"/>
        </w:rPr>
        <w:t>ене минималне</w:t>
      </w:r>
      <w:r w:rsidR="00967B4D" w:rsidRPr="00A65DEE">
        <w:rPr>
          <w:rFonts w:ascii="Times New Roman" w:hAnsi="Times New Roman" w:cs="Times New Roman"/>
          <w:sz w:val="24"/>
          <w:szCs w:val="24"/>
          <w:shd w:val="clear" w:color="auto" w:fill="FFFFFF"/>
          <w:lang w:val="sr-Cyrl-CS"/>
        </w:rPr>
        <w:t xml:space="preserve"> </w:t>
      </w:r>
      <w:r w:rsidRPr="00A65DEE">
        <w:rPr>
          <w:rFonts w:ascii="Times New Roman" w:hAnsi="Times New Roman" w:cs="Times New Roman"/>
          <w:sz w:val="24"/>
          <w:szCs w:val="24"/>
          <w:shd w:val="clear" w:color="auto" w:fill="FFFFFF"/>
          <w:lang w:val="sr-Cyrl-CS"/>
        </w:rPr>
        <w:t>зарад</w:t>
      </w:r>
      <w:r w:rsidR="007500E6" w:rsidRPr="00A65DEE">
        <w:rPr>
          <w:rFonts w:ascii="Times New Roman" w:hAnsi="Times New Roman" w:cs="Times New Roman"/>
          <w:sz w:val="24"/>
          <w:szCs w:val="24"/>
          <w:shd w:val="clear" w:color="auto" w:fill="FFFFFF"/>
          <w:lang w:val="sr-Cyrl-CS"/>
        </w:rPr>
        <w:t>е</w:t>
      </w:r>
      <w:r w:rsidRPr="00A65DEE">
        <w:rPr>
          <w:rFonts w:ascii="Times New Roman" w:hAnsi="Times New Roman" w:cs="Times New Roman"/>
          <w:sz w:val="24"/>
          <w:szCs w:val="24"/>
          <w:shd w:val="clear" w:color="auto" w:fill="FFFFFF"/>
          <w:lang w:val="sr-Cyrl-CS"/>
        </w:rPr>
        <w:t xml:space="preserve">. Ако је </w:t>
      </w:r>
      <w:r w:rsidRPr="00A65DEE">
        <w:rPr>
          <w:rFonts w:ascii="Times New Roman" w:hAnsi="Times New Roman" w:cs="Times New Roman"/>
          <w:sz w:val="24"/>
          <w:szCs w:val="24"/>
          <w:shd w:val="clear" w:color="auto" w:fill="FFFFFF"/>
          <w:lang w:val="sr-Cyrl-CS"/>
        </w:rPr>
        <w:lastRenderedPageBreak/>
        <w:t>пореско оптерећење на том нивоу високо, то представља јасну препреку формализацији на страни тражње за радом. Додатно, постојање минималних доприноса за социјално осигурање ограничава формалан рад са непуним радним временом.</w:t>
      </w:r>
      <w:r w:rsidR="009C47DE" w:rsidRPr="00A65DEE">
        <w:rPr>
          <w:rFonts w:ascii="Times New Roman" w:hAnsi="Times New Roman" w:cs="Times New Roman"/>
          <w:sz w:val="24"/>
          <w:szCs w:val="24"/>
          <w:shd w:val="clear" w:color="auto" w:fill="FFFFFF"/>
          <w:lang w:val="sr-Cyrl-CS"/>
        </w:rPr>
        <w:t xml:space="preserve"> </w:t>
      </w:r>
    </w:p>
    <w:p w:rsidR="0059546E" w:rsidRPr="00A65DEE" w:rsidRDefault="0059546E" w:rsidP="002C194B">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B41502" w:rsidRPr="00A65DEE" w:rsidRDefault="00A63FFA" w:rsidP="002C194B">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Посебан проблем представљају изненадне измене пореског оптерећења које онемогућавају предвидљивост пословања и отежавају испуњавање усвојених пословних планова и одрживост пословања уопште, нарочито када су у питању мала и средња предузећа. Додатно, такве промене изазивају нагле и непланиране измене малопродајних цена, а самим тим и поремећаје на тржишту и </w:t>
      </w:r>
      <w:r w:rsidR="00FA6971" w:rsidRPr="00A65DEE">
        <w:rPr>
          <w:rFonts w:ascii="Times New Roman" w:hAnsi="Times New Roman" w:cs="Times New Roman"/>
          <w:sz w:val="24"/>
          <w:szCs w:val="24"/>
          <w:shd w:val="clear" w:color="auto" w:fill="FFFFFF"/>
          <w:lang w:val="sr-Cyrl-CS"/>
        </w:rPr>
        <w:t xml:space="preserve">нарушавања </w:t>
      </w:r>
      <w:r w:rsidRPr="00A65DEE">
        <w:rPr>
          <w:rFonts w:ascii="Times New Roman" w:hAnsi="Times New Roman" w:cs="Times New Roman"/>
          <w:sz w:val="24"/>
          <w:szCs w:val="24"/>
          <w:shd w:val="clear" w:color="auto" w:fill="FFFFFF"/>
          <w:lang w:val="sr-Cyrl-CS"/>
        </w:rPr>
        <w:t xml:space="preserve"> конкурентности </w:t>
      </w:r>
      <w:r w:rsidR="00FA6971" w:rsidRPr="00A65DEE">
        <w:rPr>
          <w:rFonts w:ascii="Times New Roman" w:hAnsi="Times New Roman" w:cs="Times New Roman"/>
          <w:sz w:val="24"/>
          <w:szCs w:val="24"/>
          <w:shd w:val="clear" w:color="auto" w:fill="FFFFFF"/>
          <w:lang w:val="sr-Cyrl-CS"/>
        </w:rPr>
        <w:t>субјеката који легално послују, пословањем субјеката из сиве зоне.</w:t>
      </w:r>
      <w:r w:rsidRPr="00A65DEE">
        <w:rPr>
          <w:rFonts w:ascii="Times New Roman" w:hAnsi="Times New Roman" w:cs="Times New Roman"/>
          <w:sz w:val="24"/>
          <w:szCs w:val="24"/>
          <w:shd w:val="clear" w:color="auto" w:fill="FFFFFF"/>
          <w:lang w:val="sr-Cyrl-CS"/>
        </w:rPr>
        <w:t xml:space="preserve"> Ово се нарочито односи на акцизне производе (на пример нафтни деривати, дувански производи), а услед чињенице да највећи део малопродајне цене</w:t>
      </w:r>
      <w:r w:rsidR="00FA6971" w:rsidRPr="00A65DEE">
        <w:rPr>
          <w:rFonts w:ascii="Times New Roman" w:hAnsi="Times New Roman" w:cs="Times New Roman"/>
          <w:sz w:val="24"/>
          <w:szCs w:val="24"/>
          <w:shd w:val="clear" w:color="auto" w:fill="FFFFFF"/>
          <w:lang w:val="sr-Cyrl-CS"/>
        </w:rPr>
        <w:t xml:space="preserve"> код ових производа чине фискална</w:t>
      </w:r>
      <w:r w:rsidRPr="00A65DEE">
        <w:rPr>
          <w:rFonts w:ascii="Times New Roman" w:hAnsi="Times New Roman" w:cs="Times New Roman"/>
          <w:sz w:val="24"/>
          <w:szCs w:val="24"/>
          <w:shd w:val="clear" w:color="auto" w:fill="FFFFFF"/>
          <w:lang w:val="sr-Cyrl-CS"/>
        </w:rPr>
        <w:t xml:space="preserve"> давања. Уважава</w:t>
      </w:r>
      <w:r w:rsidR="00FA6971" w:rsidRPr="00A65DEE">
        <w:rPr>
          <w:rFonts w:ascii="Times New Roman" w:hAnsi="Times New Roman" w:cs="Times New Roman"/>
          <w:sz w:val="24"/>
          <w:szCs w:val="24"/>
          <w:shd w:val="clear" w:color="auto" w:fill="FFFFFF"/>
          <w:lang w:val="sr-Cyrl-CS"/>
        </w:rPr>
        <w:t>јући неопходност измене фискалног</w:t>
      </w:r>
      <w:r w:rsidRPr="00A65DEE">
        <w:rPr>
          <w:rFonts w:ascii="Times New Roman" w:hAnsi="Times New Roman" w:cs="Times New Roman"/>
          <w:sz w:val="24"/>
          <w:szCs w:val="24"/>
          <w:shd w:val="clear" w:color="auto" w:fill="FFFFFF"/>
          <w:lang w:val="sr-Cyrl-CS"/>
        </w:rPr>
        <w:t xml:space="preserve"> оптерећења у појединим областима (најчешће услед усклађивања са </w:t>
      </w:r>
      <w:r w:rsidR="0059546E" w:rsidRPr="00A65DEE">
        <w:rPr>
          <w:rFonts w:ascii="Times New Roman" w:hAnsi="Times New Roman" w:cs="Times New Roman"/>
          <w:sz w:val="24"/>
          <w:szCs w:val="24"/>
          <w:shd w:val="clear" w:color="auto" w:fill="FFFFFF"/>
          <w:lang w:val="sr-Cyrl-CS"/>
        </w:rPr>
        <w:t>препорукама фискалне политике</w:t>
      </w:r>
      <w:r w:rsidRPr="00A65DEE">
        <w:rPr>
          <w:rFonts w:ascii="Times New Roman" w:hAnsi="Times New Roman" w:cs="Times New Roman"/>
          <w:sz w:val="24"/>
          <w:szCs w:val="24"/>
          <w:shd w:val="clear" w:color="auto" w:fill="FFFFFF"/>
          <w:lang w:val="sr-Cyrl-CS"/>
        </w:rPr>
        <w:t xml:space="preserve"> ЕУ), најадекватни</w:t>
      </w:r>
      <w:r w:rsidR="00910D74" w:rsidRPr="00A65DEE">
        <w:rPr>
          <w:rFonts w:ascii="Times New Roman" w:hAnsi="Times New Roman" w:cs="Times New Roman"/>
          <w:sz w:val="24"/>
          <w:szCs w:val="24"/>
          <w:shd w:val="clear" w:color="auto" w:fill="FFFFFF"/>
          <w:lang w:val="sr-Cyrl-CS"/>
        </w:rPr>
        <w:t>је решење несумњиво представља усвајање стратешких докумената са</w:t>
      </w:r>
      <w:r w:rsidRPr="00A65DEE">
        <w:rPr>
          <w:rFonts w:ascii="Times New Roman" w:hAnsi="Times New Roman" w:cs="Times New Roman"/>
          <w:sz w:val="24"/>
          <w:szCs w:val="24"/>
          <w:shd w:val="clear" w:color="auto" w:fill="FFFFFF"/>
          <w:lang w:val="sr-Cyrl-CS"/>
        </w:rPr>
        <w:t xml:space="preserve"> дугорочни</w:t>
      </w:r>
      <w:r w:rsidR="00910D74" w:rsidRPr="00A65DEE">
        <w:rPr>
          <w:rFonts w:ascii="Times New Roman" w:hAnsi="Times New Roman" w:cs="Times New Roman"/>
          <w:sz w:val="24"/>
          <w:szCs w:val="24"/>
          <w:shd w:val="clear" w:color="auto" w:fill="FFFFFF"/>
          <w:lang w:val="sr-Cyrl-CS"/>
        </w:rPr>
        <w:t>м</w:t>
      </w:r>
      <w:r w:rsidRPr="00A65DEE">
        <w:rPr>
          <w:rFonts w:ascii="Times New Roman" w:hAnsi="Times New Roman" w:cs="Times New Roman"/>
          <w:sz w:val="24"/>
          <w:szCs w:val="24"/>
          <w:shd w:val="clear" w:color="auto" w:fill="FFFFFF"/>
          <w:lang w:val="sr-Cyrl-CS"/>
        </w:rPr>
        <w:t xml:space="preserve"> планови</w:t>
      </w:r>
      <w:r w:rsidR="00910D74" w:rsidRPr="00A65DEE">
        <w:rPr>
          <w:rFonts w:ascii="Times New Roman" w:hAnsi="Times New Roman" w:cs="Times New Roman"/>
          <w:sz w:val="24"/>
          <w:szCs w:val="24"/>
          <w:shd w:val="clear" w:color="auto" w:fill="FFFFFF"/>
          <w:lang w:val="sr-Cyrl-CS"/>
        </w:rPr>
        <w:t>ма</w:t>
      </w:r>
      <w:r w:rsidRPr="00A65DEE">
        <w:rPr>
          <w:rFonts w:ascii="Times New Roman" w:hAnsi="Times New Roman" w:cs="Times New Roman"/>
          <w:sz w:val="24"/>
          <w:szCs w:val="24"/>
          <w:shd w:val="clear" w:color="auto" w:fill="FFFFFF"/>
          <w:lang w:val="sr-Cyrl-CS"/>
        </w:rPr>
        <w:t xml:space="preserve"> </w:t>
      </w:r>
      <w:r w:rsidR="00910D74" w:rsidRPr="00A65DEE">
        <w:rPr>
          <w:rFonts w:ascii="Times New Roman" w:hAnsi="Times New Roman" w:cs="Times New Roman"/>
          <w:sz w:val="24"/>
          <w:szCs w:val="24"/>
          <w:shd w:val="clear" w:color="auto" w:fill="FFFFFF"/>
          <w:lang w:val="sr-Cyrl-CS"/>
        </w:rPr>
        <w:t xml:space="preserve">(календарима) </w:t>
      </w:r>
      <w:r w:rsidRPr="00A65DEE">
        <w:rPr>
          <w:rFonts w:ascii="Times New Roman" w:hAnsi="Times New Roman" w:cs="Times New Roman"/>
          <w:sz w:val="24"/>
          <w:szCs w:val="24"/>
          <w:shd w:val="clear" w:color="auto" w:fill="FFFFFF"/>
          <w:lang w:val="sr-Cyrl-CS"/>
        </w:rPr>
        <w:t>пореског оптерећења у овим областима</w:t>
      </w:r>
      <w:r w:rsidR="00910D74" w:rsidRPr="00A65DEE">
        <w:rPr>
          <w:rFonts w:ascii="Times New Roman" w:hAnsi="Times New Roman" w:cs="Times New Roman"/>
          <w:sz w:val="24"/>
          <w:szCs w:val="24"/>
          <w:shd w:val="clear" w:color="auto" w:fill="FFFFFF"/>
          <w:lang w:val="sr-Cyrl-CS"/>
        </w:rPr>
        <w:t>.</w:t>
      </w:r>
    </w:p>
    <w:p w:rsidR="00E17BB3" w:rsidRPr="00A65DEE" w:rsidRDefault="00E17BB3" w:rsidP="002C194B">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B41502" w:rsidRPr="00A65DEE" w:rsidRDefault="000761BD" w:rsidP="002C194B">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Систем казни за избегавање плаћања пореза у </w:t>
      </w:r>
      <w:r w:rsidR="00967B4D" w:rsidRPr="00A65DEE">
        <w:rPr>
          <w:rFonts w:ascii="Times New Roman" w:hAnsi="Times New Roman" w:cs="Times New Roman"/>
          <w:sz w:val="24"/>
          <w:szCs w:val="24"/>
          <w:shd w:val="clear" w:color="auto" w:fill="FFFFFF"/>
          <w:lang w:val="sr-Cyrl-CS"/>
        </w:rPr>
        <w:t xml:space="preserve">Републици </w:t>
      </w:r>
      <w:r w:rsidRPr="00A65DEE">
        <w:rPr>
          <w:rFonts w:ascii="Times New Roman" w:hAnsi="Times New Roman" w:cs="Times New Roman"/>
          <w:sz w:val="24"/>
          <w:szCs w:val="24"/>
          <w:shd w:val="clear" w:color="auto" w:fill="FFFFFF"/>
          <w:lang w:val="sr-Cyrl-CS"/>
        </w:rPr>
        <w:t xml:space="preserve">Србији је релативно добро нормативно дефинисан, како у погледу </w:t>
      </w:r>
      <w:r w:rsidR="009C47DE" w:rsidRPr="00A65DEE">
        <w:rPr>
          <w:rFonts w:ascii="Times New Roman" w:hAnsi="Times New Roman" w:cs="Times New Roman"/>
          <w:sz w:val="24"/>
          <w:szCs w:val="24"/>
          <w:shd w:val="clear" w:color="auto" w:fill="FFFFFF"/>
          <w:lang w:val="sr-Cyrl-CS"/>
        </w:rPr>
        <w:t xml:space="preserve">врста, </w:t>
      </w:r>
      <w:r w:rsidRPr="00A65DEE">
        <w:rPr>
          <w:rFonts w:ascii="Times New Roman" w:hAnsi="Times New Roman" w:cs="Times New Roman"/>
          <w:sz w:val="24"/>
          <w:szCs w:val="24"/>
          <w:shd w:val="clear" w:color="auto" w:fill="FFFFFF"/>
          <w:lang w:val="sr-Cyrl-CS"/>
        </w:rPr>
        <w:t xml:space="preserve">износа казни, тако и у погледу начина њиховог одређивања. Ипак, неодговарајућа и недоследна примена расположивих казнених механизама представља фактор подстицања раста сиве економије у </w:t>
      </w:r>
      <w:r w:rsidR="00967B4D" w:rsidRPr="00A65DEE">
        <w:rPr>
          <w:rFonts w:ascii="Times New Roman" w:hAnsi="Times New Roman" w:cs="Times New Roman"/>
          <w:sz w:val="24"/>
          <w:szCs w:val="24"/>
          <w:shd w:val="clear" w:color="auto" w:fill="FFFFFF"/>
          <w:lang w:val="sr-Cyrl-CS"/>
        </w:rPr>
        <w:t xml:space="preserve">Републици </w:t>
      </w:r>
      <w:r w:rsidRPr="00A65DEE">
        <w:rPr>
          <w:rFonts w:ascii="Times New Roman" w:hAnsi="Times New Roman" w:cs="Times New Roman"/>
          <w:sz w:val="24"/>
          <w:szCs w:val="24"/>
          <w:shd w:val="clear" w:color="auto" w:fill="FFFFFF"/>
          <w:lang w:val="sr-Cyrl-CS"/>
        </w:rPr>
        <w:t xml:space="preserve">Србији. Тако је већ устаљена пракса да </w:t>
      </w:r>
      <w:r w:rsidR="00B41502" w:rsidRPr="00A65DEE">
        <w:rPr>
          <w:rFonts w:ascii="Times New Roman" w:hAnsi="Times New Roman" w:cs="Times New Roman"/>
          <w:sz w:val="24"/>
          <w:szCs w:val="24"/>
          <w:shd w:val="clear" w:color="auto" w:fill="FFFFFF"/>
          <w:lang w:val="sr-Cyrl-CS"/>
        </w:rPr>
        <w:t>држава, с времена на време,</w:t>
      </w:r>
      <w:r w:rsidRPr="00A65DEE">
        <w:rPr>
          <w:rFonts w:ascii="Times New Roman" w:hAnsi="Times New Roman" w:cs="Times New Roman"/>
          <w:sz w:val="24"/>
          <w:szCs w:val="24"/>
          <w:shd w:val="clear" w:color="auto" w:fill="FFFFFF"/>
          <w:lang w:val="sr-Cyrl-CS"/>
        </w:rPr>
        <w:t xml:space="preserve"> изврши отпис потраживања од пореских обвезника по основу камата за неблаговремено плаћање пореза, под условом да они у будућности наставе да порезе плаћају редовно. На тај начин се порески обвезници који редовно измирују своје обавезе стављају у неравноправан положај, што подстиче обвезнике на понашање по принципу моралног хазарда, које негативно утиче на њихову будућу спремност на правовремено измирење пореских обавеза на прописан начин. Ову </w:t>
      </w:r>
      <w:r w:rsidR="00B41502" w:rsidRPr="00A65DEE">
        <w:rPr>
          <w:rFonts w:ascii="Times New Roman" w:hAnsi="Times New Roman" w:cs="Times New Roman"/>
          <w:sz w:val="24"/>
          <w:szCs w:val="24"/>
          <w:shd w:val="clear" w:color="auto" w:fill="FFFFFF"/>
          <w:lang w:val="sr-Cyrl-CS"/>
        </w:rPr>
        <w:t>праксу</w:t>
      </w:r>
      <w:r w:rsidRPr="00A65DEE">
        <w:rPr>
          <w:rFonts w:ascii="Times New Roman" w:hAnsi="Times New Roman" w:cs="Times New Roman"/>
          <w:sz w:val="24"/>
          <w:szCs w:val="24"/>
          <w:shd w:val="clear" w:color="auto" w:fill="FFFFFF"/>
          <w:lang w:val="sr-Cyrl-CS"/>
        </w:rPr>
        <w:t xml:space="preserve"> неопходно</w:t>
      </w:r>
      <w:r w:rsidR="00B41502" w:rsidRPr="00A65DEE">
        <w:rPr>
          <w:rFonts w:ascii="Times New Roman" w:hAnsi="Times New Roman" w:cs="Times New Roman"/>
          <w:sz w:val="24"/>
          <w:szCs w:val="24"/>
          <w:shd w:val="clear" w:color="auto" w:fill="FFFFFF"/>
          <w:lang w:val="sr-Cyrl-CS"/>
        </w:rPr>
        <w:t xml:space="preserve"> је</w:t>
      </w:r>
      <w:r w:rsidRPr="00A65DEE">
        <w:rPr>
          <w:rFonts w:ascii="Times New Roman" w:hAnsi="Times New Roman" w:cs="Times New Roman"/>
          <w:sz w:val="24"/>
          <w:szCs w:val="24"/>
          <w:shd w:val="clear" w:color="auto" w:fill="FFFFFF"/>
          <w:lang w:val="sr-Cyrl-CS"/>
        </w:rPr>
        <w:t xml:space="preserve"> изменити</w:t>
      </w:r>
      <w:r w:rsidR="00967B4D"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и паралелно са доследним сан</w:t>
      </w:r>
      <w:r w:rsidR="00967B4D" w:rsidRPr="00A65DEE">
        <w:rPr>
          <w:rFonts w:ascii="Times New Roman" w:hAnsi="Times New Roman" w:cs="Times New Roman"/>
          <w:sz w:val="24"/>
          <w:szCs w:val="24"/>
          <w:shd w:val="clear" w:color="auto" w:fill="FFFFFF"/>
          <w:lang w:val="sr-Cyrl-CS"/>
        </w:rPr>
        <w:t>кци</w:t>
      </w:r>
      <w:r w:rsidRPr="00A65DEE">
        <w:rPr>
          <w:rFonts w:ascii="Times New Roman" w:hAnsi="Times New Roman" w:cs="Times New Roman"/>
          <w:sz w:val="24"/>
          <w:szCs w:val="24"/>
          <w:shd w:val="clear" w:color="auto" w:fill="FFFFFF"/>
          <w:lang w:val="sr-Cyrl-CS"/>
        </w:rPr>
        <w:t>онисањем непоштовања пореских прописа успоставити систем институционалног</w:t>
      </w:r>
      <w:r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shd w:val="clear" w:color="auto" w:fill="FFFFFF"/>
          <w:lang w:val="sr-Cyrl-CS"/>
        </w:rPr>
        <w:t>препознавања и олакшица за привреднике који редовно измирују све своје пореске обавезе.</w:t>
      </w:r>
    </w:p>
    <w:p w:rsidR="007A3838" w:rsidRPr="00A65DEE" w:rsidRDefault="007A3838" w:rsidP="002C194B">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B41502" w:rsidRPr="00A65DEE" w:rsidRDefault="000761BD" w:rsidP="002C194B">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Сложеност пореског система, која се огледа у постојању великог броја пореских облика, као и у сложености правила за обрачун појединих пореза и непореских облика (накнада и такси), такође утиче на обим сиве економије. У случају постојања великог броја </w:t>
      </w:r>
      <w:r w:rsidR="007500E6" w:rsidRPr="00A65DEE">
        <w:rPr>
          <w:rFonts w:ascii="Times New Roman" w:hAnsi="Times New Roman" w:cs="Times New Roman"/>
          <w:sz w:val="24"/>
          <w:szCs w:val="24"/>
          <w:shd w:val="clear" w:color="auto" w:fill="FFFFFF"/>
          <w:lang w:val="sr-Cyrl-CS"/>
        </w:rPr>
        <w:t xml:space="preserve">различитих врста јавних прихода, односно </w:t>
      </w:r>
      <w:r w:rsidRPr="00A65DEE">
        <w:rPr>
          <w:rFonts w:ascii="Times New Roman" w:hAnsi="Times New Roman" w:cs="Times New Roman"/>
          <w:sz w:val="24"/>
          <w:szCs w:val="24"/>
          <w:shd w:val="clear" w:color="auto" w:fill="FFFFFF"/>
          <w:lang w:val="sr-Cyrl-CS"/>
        </w:rPr>
        <w:t xml:space="preserve">сложености правила за обрачун и примену пореза, могућност добре специјализације пореских инспектора за контролу свих пореских облика </w:t>
      </w:r>
      <w:r w:rsidR="00B41502" w:rsidRPr="00A65DEE">
        <w:rPr>
          <w:rFonts w:ascii="Times New Roman" w:hAnsi="Times New Roman" w:cs="Times New Roman"/>
          <w:sz w:val="24"/>
          <w:szCs w:val="24"/>
          <w:shd w:val="clear" w:color="auto" w:fill="FFFFFF"/>
          <w:lang w:val="sr-Cyrl-CS"/>
        </w:rPr>
        <w:t xml:space="preserve">је </w:t>
      </w:r>
      <w:r w:rsidRPr="00A65DEE">
        <w:rPr>
          <w:rFonts w:ascii="Times New Roman" w:hAnsi="Times New Roman" w:cs="Times New Roman"/>
          <w:sz w:val="24"/>
          <w:szCs w:val="24"/>
          <w:shd w:val="clear" w:color="auto" w:fill="FFFFFF"/>
          <w:lang w:val="sr-Cyrl-CS"/>
        </w:rPr>
        <w:t>мања, што смањује вероватноћу откривања утаје пореза. У</w:t>
      </w:r>
      <w:r w:rsidR="007500E6" w:rsidRPr="00A65DEE">
        <w:rPr>
          <w:rFonts w:ascii="Times New Roman" w:hAnsi="Times New Roman" w:cs="Times New Roman"/>
          <w:sz w:val="24"/>
          <w:szCs w:val="24"/>
          <w:shd w:val="clear" w:color="auto" w:fill="FFFFFF"/>
          <w:lang w:val="sr-Cyrl-CS"/>
        </w:rPr>
        <w:t xml:space="preserve"> оваквим случајевима такође, може доћи</w:t>
      </w:r>
      <w:r w:rsidRPr="00A65DEE">
        <w:rPr>
          <w:rFonts w:ascii="Times New Roman" w:hAnsi="Times New Roman" w:cs="Times New Roman"/>
          <w:sz w:val="24"/>
          <w:szCs w:val="24"/>
          <w:shd w:val="clear" w:color="auto" w:fill="FFFFFF"/>
          <w:lang w:val="sr-Cyrl-CS"/>
        </w:rPr>
        <w:t xml:space="preserve"> и до ненамераваног избегавања плаћања пореза од стране пореских обвезника, који порезе не плаћају због неинформисаности о постојању пореске обавезе или непоседовања довољно техничког зна</w:t>
      </w:r>
      <w:r w:rsidR="007500E6" w:rsidRPr="00A65DEE">
        <w:rPr>
          <w:rFonts w:ascii="Times New Roman" w:hAnsi="Times New Roman" w:cs="Times New Roman"/>
          <w:sz w:val="24"/>
          <w:szCs w:val="24"/>
          <w:shd w:val="clear" w:color="auto" w:fill="FFFFFF"/>
          <w:lang w:val="sr-Cyrl-CS"/>
        </w:rPr>
        <w:t>ња за исправан обрачун.</w:t>
      </w:r>
    </w:p>
    <w:p w:rsidR="00B41502" w:rsidRPr="00A65DEE" w:rsidRDefault="00B41502" w:rsidP="00547086">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2C194B" w:rsidRPr="00A65DEE" w:rsidRDefault="000761BD" w:rsidP="002C194B">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lastRenderedPageBreak/>
        <w:t>Анализа прописа којима се регулишу непорески и парафискални намети у Републици Србији</w:t>
      </w:r>
      <w:r w:rsidR="007330C0"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коју је </w:t>
      </w:r>
      <w:r w:rsidR="0058269D" w:rsidRPr="00A65DEE">
        <w:rPr>
          <w:rFonts w:ascii="Times New Roman" w:hAnsi="Times New Roman" w:cs="Times New Roman"/>
          <w:sz w:val="24"/>
          <w:szCs w:val="24"/>
          <w:shd w:val="clear" w:color="auto" w:fill="FFFFFF"/>
          <w:lang w:val="sr-Cyrl-CS"/>
        </w:rPr>
        <w:t xml:space="preserve">2014. године </w:t>
      </w:r>
      <w:r w:rsidRPr="00A65DEE">
        <w:rPr>
          <w:rFonts w:ascii="Times New Roman" w:hAnsi="Times New Roman" w:cs="Times New Roman"/>
          <w:sz w:val="24"/>
          <w:szCs w:val="24"/>
          <w:shd w:val="clear" w:color="auto" w:fill="FFFFFF"/>
          <w:lang w:val="sr-Cyrl-CS"/>
        </w:rPr>
        <w:t xml:space="preserve">спровела Национална алијанса за локални економски </w:t>
      </w:r>
      <w:r w:rsidR="00A05C59" w:rsidRPr="00A65DEE">
        <w:rPr>
          <w:rFonts w:ascii="Times New Roman" w:hAnsi="Times New Roman" w:cs="Times New Roman"/>
          <w:sz w:val="24"/>
          <w:szCs w:val="24"/>
          <w:shd w:val="clear" w:color="auto" w:fill="FFFFFF"/>
          <w:lang w:val="sr-Cyrl-CS"/>
        </w:rPr>
        <w:t>развој</w:t>
      </w:r>
      <w:r w:rsidR="00591897" w:rsidRPr="00A65DEE">
        <w:rPr>
          <w:rFonts w:ascii="Times New Roman" w:hAnsi="Times New Roman" w:cs="Times New Roman"/>
          <w:sz w:val="24"/>
          <w:szCs w:val="24"/>
          <w:shd w:val="clear" w:color="auto" w:fill="FFFFFF"/>
          <w:lang w:val="sr-Cyrl-CS"/>
        </w:rPr>
        <w:t xml:space="preserve"> (у даљем тексту: NALED)</w:t>
      </w:r>
      <w:r w:rsidRPr="00A65DEE">
        <w:rPr>
          <w:rFonts w:ascii="Times New Roman" w:hAnsi="Times New Roman" w:cs="Times New Roman"/>
          <w:sz w:val="24"/>
          <w:szCs w:val="24"/>
          <w:shd w:val="clear" w:color="auto" w:fill="FFFFFF"/>
          <w:lang w:val="sr-Cyrl-CS"/>
        </w:rPr>
        <w:t xml:space="preserve"> показала је да привредници у </w:t>
      </w:r>
      <w:r w:rsidR="00A05C59" w:rsidRPr="00A65DEE">
        <w:rPr>
          <w:rFonts w:ascii="Times New Roman" w:hAnsi="Times New Roman" w:cs="Times New Roman"/>
          <w:sz w:val="24"/>
          <w:szCs w:val="24"/>
          <w:shd w:val="clear" w:color="auto" w:fill="FFFFFF"/>
          <w:lang w:val="sr-Cyrl-CS"/>
        </w:rPr>
        <w:t xml:space="preserve">Републици </w:t>
      </w:r>
      <w:r w:rsidRPr="00A65DEE">
        <w:rPr>
          <w:rFonts w:ascii="Times New Roman" w:hAnsi="Times New Roman" w:cs="Times New Roman"/>
          <w:sz w:val="24"/>
          <w:szCs w:val="24"/>
          <w:shd w:val="clear" w:color="auto" w:fill="FFFFFF"/>
          <w:lang w:val="sr-Cyrl-CS"/>
        </w:rPr>
        <w:t xml:space="preserve">Србији плаћају најмање 384 непореска намета, од чега највећи број (277 или 72%) </w:t>
      </w:r>
      <w:r w:rsidR="007500E6" w:rsidRPr="00A65DEE">
        <w:rPr>
          <w:rFonts w:ascii="Times New Roman" w:hAnsi="Times New Roman" w:cs="Times New Roman"/>
          <w:sz w:val="24"/>
          <w:szCs w:val="24"/>
          <w:shd w:val="clear" w:color="auto" w:fill="FFFFFF"/>
          <w:lang w:val="sr-Cyrl-CS"/>
        </w:rPr>
        <w:t>представља намете на републичком нивоу</w:t>
      </w:r>
      <w:r w:rsidRPr="00A65DEE">
        <w:rPr>
          <w:rFonts w:ascii="Times New Roman" w:hAnsi="Times New Roman" w:cs="Times New Roman"/>
          <w:sz w:val="24"/>
          <w:szCs w:val="24"/>
          <w:shd w:val="clear" w:color="auto" w:fill="FFFFFF"/>
          <w:lang w:val="sr-Cyrl-CS"/>
        </w:rPr>
        <w:t xml:space="preserve">. Анализа је такође показала да постојећи систем непореских и парафискалих намета у </w:t>
      </w:r>
      <w:r w:rsidR="00967B4D" w:rsidRPr="00A65DEE">
        <w:rPr>
          <w:rFonts w:ascii="Times New Roman" w:hAnsi="Times New Roman" w:cs="Times New Roman"/>
          <w:sz w:val="24"/>
          <w:szCs w:val="24"/>
          <w:shd w:val="clear" w:color="auto" w:fill="FFFFFF"/>
          <w:lang w:val="sr-Cyrl-CS"/>
        </w:rPr>
        <w:t xml:space="preserve">Републици </w:t>
      </w:r>
      <w:r w:rsidRPr="00A65DEE">
        <w:rPr>
          <w:rFonts w:ascii="Times New Roman" w:hAnsi="Times New Roman" w:cs="Times New Roman"/>
          <w:sz w:val="24"/>
          <w:szCs w:val="24"/>
          <w:shd w:val="clear" w:color="auto" w:fill="FFFFFF"/>
          <w:lang w:val="sr-Cyrl-CS"/>
        </w:rPr>
        <w:t>Србији карактерише:</w:t>
      </w:r>
    </w:p>
    <w:p w:rsidR="002C194B" w:rsidRPr="00A65DEE" w:rsidRDefault="002C194B" w:rsidP="002C194B">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 </w:t>
      </w:r>
      <w:r w:rsidR="000761BD" w:rsidRPr="00A65DEE">
        <w:rPr>
          <w:rFonts w:ascii="Times New Roman" w:hAnsi="Times New Roman" w:cs="Times New Roman"/>
          <w:sz w:val="24"/>
          <w:szCs w:val="24"/>
          <w:shd w:val="clear" w:color="auto" w:fill="FFFFFF"/>
          <w:lang w:val="sr-Cyrl-CS"/>
        </w:rPr>
        <w:t>одсуство јасних циљева који се желе постићи постојањем или у</w:t>
      </w:r>
      <w:r w:rsidR="00013F98" w:rsidRPr="00A65DEE">
        <w:rPr>
          <w:rFonts w:ascii="Times New Roman" w:hAnsi="Times New Roman" w:cs="Times New Roman"/>
          <w:sz w:val="24"/>
          <w:szCs w:val="24"/>
          <w:shd w:val="clear" w:color="auto" w:fill="FFFFFF"/>
          <w:lang w:val="sr-Cyrl-CS"/>
        </w:rPr>
        <w:t>вођењем нових непореских давања</w:t>
      </w:r>
      <w:r w:rsidR="007500E6" w:rsidRPr="00A65DEE">
        <w:rPr>
          <w:rFonts w:ascii="Times New Roman" w:hAnsi="Times New Roman" w:cs="Times New Roman"/>
          <w:sz w:val="24"/>
          <w:szCs w:val="24"/>
          <w:shd w:val="clear" w:color="auto" w:fill="FFFFFF"/>
          <w:lang w:val="sr-Cyrl-CS"/>
        </w:rPr>
        <w:t>, односно одсуство образложења</w:t>
      </w:r>
      <w:r w:rsidR="00013F98" w:rsidRPr="00A65DEE">
        <w:rPr>
          <w:rFonts w:ascii="Times New Roman" w:hAnsi="Times New Roman" w:cs="Times New Roman"/>
          <w:sz w:val="24"/>
          <w:szCs w:val="24"/>
          <w:shd w:val="clear" w:color="auto" w:fill="FFFFFF"/>
          <w:lang w:val="sr-Cyrl-CS"/>
        </w:rPr>
        <w:t xml:space="preserve"> </w:t>
      </w:r>
      <w:r w:rsidR="000761BD" w:rsidRPr="00A65DEE">
        <w:rPr>
          <w:rFonts w:ascii="Times New Roman" w:hAnsi="Times New Roman" w:cs="Times New Roman"/>
          <w:sz w:val="24"/>
          <w:szCs w:val="24"/>
          <w:shd w:val="clear" w:color="auto" w:fill="FFFFFF"/>
          <w:lang w:val="sr-Cyrl-CS"/>
        </w:rPr>
        <w:t>шта се приходима по том основу жели финансирати и у шта се жели инвестирати (наменско трошење прихода);</w:t>
      </w:r>
    </w:p>
    <w:p w:rsidR="00155A5C" w:rsidRPr="00A65DEE" w:rsidRDefault="002C194B" w:rsidP="00591897">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 </w:t>
      </w:r>
      <w:r w:rsidR="000C6A2D" w:rsidRPr="00A65DEE">
        <w:rPr>
          <w:rFonts w:ascii="Times New Roman" w:hAnsi="Times New Roman" w:cs="Times New Roman"/>
          <w:sz w:val="24"/>
          <w:szCs w:val="24"/>
          <w:shd w:val="clear" w:color="auto" w:fill="FFFFFF"/>
          <w:lang w:val="sr-Cyrl-CS"/>
        </w:rPr>
        <w:t>з</w:t>
      </w:r>
      <w:r w:rsidR="000761BD" w:rsidRPr="00A65DEE">
        <w:rPr>
          <w:rFonts w:ascii="Times New Roman" w:hAnsi="Times New Roman" w:cs="Times New Roman"/>
          <w:sz w:val="24"/>
          <w:szCs w:val="24"/>
          <w:shd w:val="clear" w:color="auto" w:fill="FFFFFF"/>
          <w:lang w:val="sr-Cyrl-CS"/>
        </w:rPr>
        <w:t>аконски оквир који није уредио овај систем у целости или на конзистентан и правичан начин</w:t>
      </w:r>
      <w:r w:rsidR="00013F98" w:rsidRPr="00A65DEE">
        <w:rPr>
          <w:rFonts w:ascii="Times New Roman" w:hAnsi="Times New Roman" w:cs="Times New Roman"/>
          <w:sz w:val="24"/>
          <w:szCs w:val="24"/>
          <w:shd w:val="clear" w:color="auto" w:fill="FFFFFF"/>
          <w:lang w:val="sr-Cyrl-CS"/>
        </w:rPr>
        <w:t>,</w:t>
      </w:r>
      <w:r w:rsidR="000761BD" w:rsidRPr="00A65DEE">
        <w:rPr>
          <w:rFonts w:ascii="Times New Roman" w:hAnsi="Times New Roman" w:cs="Times New Roman"/>
          <w:sz w:val="24"/>
          <w:szCs w:val="24"/>
          <w:shd w:val="clear" w:color="auto" w:fill="FFFFFF"/>
          <w:lang w:val="sr-Cyrl-CS"/>
        </w:rPr>
        <w:t xml:space="preserve"> или се не примењује доследно (као што је то случај и са Законом о буџетском систему</w:t>
      </w:r>
      <w:r w:rsidR="00013F98" w:rsidRPr="00A65DEE">
        <w:rPr>
          <w:rFonts w:ascii="Times New Roman" w:hAnsi="Times New Roman" w:cs="Times New Roman"/>
          <w:sz w:val="24"/>
          <w:szCs w:val="24"/>
          <w:shd w:val="clear" w:color="auto" w:fill="FFFFFF"/>
          <w:lang w:val="sr-Cyrl-CS"/>
        </w:rPr>
        <w:t xml:space="preserve"> –</w:t>
      </w:r>
      <w:r w:rsidR="00734546">
        <w:rPr>
          <w:rFonts w:ascii="Times New Roman" w:hAnsi="Times New Roman" w:cs="Times New Roman"/>
          <w:sz w:val="24"/>
          <w:szCs w:val="24"/>
          <w:shd w:val="clear" w:color="auto" w:fill="FFFFFF"/>
          <w:lang w:val="sr-Cyrl-CS"/>
        </w:rPr>
        <w:t xml:space="preserve"> </w:t>
      </w:r>
      <w:r w:rsidR="00013F98" w:rsidRPr="00A65DEE">
        <w:rPr>
          <w:rFonts w:ascii="Times New Roman" w:hAnsi="Times New Roman" w:cs="Times New Roman"/>
          <w:sz w:val="24"/>
          <w:szCs w:val="24"/>
          <w:shd w:val="clear" w:color="auto" w:fill="FFFFFF"/>
          <w:lang w:val="sr-Cyrl-CS"/>
        </w:rPr>
        <w:t>„Службени гласник РС”, бр.</w:t>
      </w:r>
      <w:r w:rsidR="00155A5C" w:rsidRPr="00A65DEE">
        <w:rPr>
          <w:rFonts w:ascii="Times New Roman" w:hAnsi="Times New Roman" w:cs="Times New Roman"/>
          <w:sz w:val="24"/>
          <w:szCs w:val="24"/>
          <w:shd w:val="clear" w:color="auto" w:fill="FFFFFF"/>
          <w:lang w:val="sr-Cyrl-CS"/>
        </w:rPr>
        <w:t xml:space="preserve"> 54/09, 73/10, 101/10, 101/11, 93/12, 62/13, 63/13</w:t>
      </w:r>
      <w:r w:rsidR="00351851">
        <w:rPr>
          <w:rFonts w:ascii="Times New Roman" w:hAnsi="Times New Roman" w:cs="Times New Roman"/>
          <w:sz w:val="24"/>
          <w:szCs w:val="24"/>
          <w:shd w:val="clear" w:color="auto" w:fill="FFFFFF"/>
          <w:lang w:val="sr-Cyrl-CS"/>
        </w:rPr>
        <w:t xml:space="preserve"> </w:t>
      </w:r>
      <w:r w:rsidR="00351851">
        <w:rPr>
          <w:color w:val="000000"/>
          <w:spacing w:val="-3"/>
          <w:lang w:val="sr-Cyrl-RS"/>
        </w:rPr>
        <w:t xml:space="preserve">− </w:t>
      </w:r>
      <w:r w:rsidR="00734546">
        <w:rPr>
          <w:rFonts w:ascii="Times New Roman" w:hAnsi="Times New Roman" w:cs="Times New Roman"/>
          <w:sz w:val="24"/>
          <w:szCs w:val="24"/>
          <w:shd w:val="clear" w:color="auto" w:fill="FFFFFF"/>
          <w:lang w:val="sr-Cyrl-CS"/>
        </w:rPr>
        <w:t>исправка, 108/13,</w:t>
      </w:r>
      <w:r w:rsidR="00155A5C" w:rsidRPr="00A65DEE">
        <w:rPr>
          <w:rFonts w:ascii="Times New Roman" w:hAnsi="Times New Roman" w:cs="Times New Roman"/>
          <w:sz w:val="24"/>
          <w:szCs w:val="24"/>
          <w:shd w:val="clear" w:color="auto" w:fill="FFFFFF"/>
          <w:lang w:val="sr-Cyrl-CS"/>
        </w:rPr>
        <w:t xml:space="preserve"> 142/14</w:t>
      </w:r>
      <w:r w:rsidR="00734546">
        <w:rPr>
          <w:rFonts w:ascii="Times New Roman" w:hAnsi="Times New Roman" w:cs="Times New Roman"/>
          <w:sz w:val="24"/>
          <w:szCs w:val="24"/>
          <w:shd w:val="clear" w:color="auto" w:fill="FFFFFF"/>
          <w:lang w:val="sr-Cyrl-CS"/>
        </w:rPr>
        <w:t xml:space="preserve"> и 103/15</w:t>
      </w:r>
      <w:r w:rsidR="000761BD" w:rsidRPr="00A65DEE">
        <w:rPr>
          <w:rFonts w:ascii="Times New Roman" w:hAnsi="Times New Roman" w:cs="Times New Roman"/>
          <w:sz w:val="24"/>
          <w:szCs w:val="24"/>
          <w:shd w:val="clear" w:color="auto" w:fill="FFFFFF"/>
          <w:lang w:val="sr-Cyrl-CS"/>
        </w:rPr>
        <w:t>). Пракса показује да још увек постоји простор да имаоци јавних овлашћења својим одлукама (одлуке органа управљања и надзора у јавним агенцијама, јавним предузећима и другим јавним телима) прилично „слободно</w:t>
      </w:r>
      <w:r w:rsidR="00013F98" w:rsidRPr="00A65DEE">
        <w:rPr>
          <w:rFonts w:ascii="Times New Roman" w:hAnsi="Times New Roman" w:cs="Times New Roman"/>
          <w:sz w:val="24"/>
          <w:szCs w:val="24"/>
          <w:shd w:val="clear" w:color="auto" w:fill="FFFFFF"/>
          <w:lang w:val="sr-Cyrl-CS"/>
        </w:rPr>
        <w:t>”</w:t>
      </w:r>
      <w:r w:rsidR="000761BD" w:rsidRPr="00A65DEE">
        <w:rPr>
          <w:rFonts w:ascii="Times New Roman" w:hAnsi="Times New Roman" w:cs="Times New Roman"/>
          <w:sz w:val="24"/>
          <w:szCs w:val="24"/>
          <w:shd w:val="clear" w:color="auto" w:fill="FFFFFF"/>
          <w:lang w:val="sr-Cyrl-CS"/>
        </w:rPr>
        <w:t xml:space="preserve"> уводе различите намете;</w:t>
      </w:r>
    </w:p>
    <w:p w:rsidR="002C194B" w:rsidRPr="00A65DEE" w:rsidRDefault="002C194B" w:rsidP="00CB06A0">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 </w:t>
      </w:r>
      <w:r w:rsidR="000C6A2D" w:rsidRPr="00A65DEE">
        <w:rPr>
          <w:rFonts w:ascii="Times New Roman" w:hAnsi="Times New Roman" w:cs="Times New Roman"/>
          <w:sz w:val="24"/>
          <w:szCs w:val="24"/>
          <w:shd w:val="clear" w:color="auto" w:fill="FFFFFF"/>
          <w:lang w:val="sr-Cyrl-CS"/>
        </w:rPr>
        <w:t>у</w:t>
      </w:r>
      <w:r w:rsidR="000761BD" w:rsidRPr="00A65DEE">
        <w:rPr>
          <w:rFonts w:ascii="Times New Roman" w:hAnsi="Times New Roman" w:cs="Times New Roman"/>
          <w:sz w:val="24"/>
          <w:szCs w:val="24"/>
          <w:shd w:val="clear" w:color="auto" w:fill="FFFFFF"/>
          <w:lang w:val="sr-Cyrl-CS"/>
        </w:rPr>
        <w:t xml:space="preserve">питна функционалност институционалног оквира и умањена улога Министарства финансија, чија позиција у систему захтева да има потпуну слику, врши целовито праћење и институционални надзор и контролу система непореских и парафискалних прихода и намета. Због тога </w:t>
      </w:r>
      <w:r w:rsidR="004103B2" w:rsidRPr="00A65DEE">
        <w:rPr>
          <w:rFonts w:ascii="Times New Roman" w:hAnsi="Times New Roman" w:cs="Times New Roman"/>
          <w:sz w:val="24"/>
          <w:szCs w:val="24"/>
          <w:shd w:val="clear" w:color="auto" w:fill="FFFFFF"/>
          <w:lang w:val="sr-Cyrl-CS"/>
        </w:rPr>
        <w:t xml:space="preserve">се </w:t>
      </w:r>
      <w:r w:rsidR="000761BD" w:rsidRPr="00A65DEE">
        <w:rPr>
          <w:rFonts w:ascii="Times New Roman" w:hAnsi="Times New Roman" w:cs="Times New Roman"/>
          <w:sz w:val="24"/>
          <w:szCs w:val="24"/>
          <w:shd w:val="clear" w:color="auto" w:fill="FFFFFF"/>
          <w:lang w:val="sr-Cyrl-CS"/>
        </w:rPr>
        <w:t>и даље</w:t>
      </w:r>
      <w:r w:rsidR="004103B2" w:rsidRPr="00A65DEE">
        <w:rPr>
          <w:rFonts w:ascii="Times New Roman" w:hAnsi="Times New Roman" w:cs="Times New Roman"/>
          <w:sz w:val="24"/>
          <w:szCs w:val="24"/>
          <w:shd w:val="clear" w:color="auto" w:fill="FFFFFF"/>
          <w:lang w:val="sr-Cyrl-CS"/>
        </w:rPr>
        <w:t xml:space="preserve"> у пракси</w:t>
      </w:r>
      <w:r w:rsidR="000761BD" w:rsidRPr="00A65DEE">
        <w:rPr>
          <w:rFonts w:ascii="Times New Roman" w:hAnsi="Times New Roman" w:cs="Times New Roman"/>
          <w:sz w:val="24"/>
          <w:szCs w:val="24"/>
          <w:shd w:val="clear" w:color="auto" w:fill="FFFFFF"/>
          <w:lang w:val="sr-Cyrl-CS"/>
        </w:rPr>
        <w:t xml:space="preserve"> </w:t>
      </w:r>
      <w:r w:rsidR="004103B2" w:rsidRPr="00A65DEE">
        <w:rPr>
          <w:rFonts w:ascii="Times New Roman" w:hAnsi="Times New Roman" w:cs="Times New Roman"/>
          <w:sz w:val="24"/>
          <w:szCs w:val="24"/>
          <w:shd w:val="clear" w:color="auto" w:fill="FFFFFF"/>
          <w:lang w:val="sr-Cyrl-CS"/>
        </w:rPr>
        <w:t xml:space="preserve">догађа </w:t>
      </w:r>
      <w:r w:rsidR="000761BD" w:rsidRPr="00A65DEE">
        <w:rPr>
          <w:rFonts w:ascii="Times New Roman" w:hAnsi="Times New Roman" w:cs="Times New Roman"/>
          <w:sz w:val="24"/>
          <w:szCs w:val="24"/>
          <w:shd w:val="clear" w:color="auto" w:fill="FFFFFF"/>
          <w:lang w:val="sr-Cyrl-CS"/>
        </w:rPr>
        <w:t>да одређена ресорна министарства и органи у њиховом саставу, јавне агенције, јавна предузећа и друга јавна тела, утврђују основне елементе и износе непореских и парафискалних намета мимо законом утврђених обавезних елемената и процедура. У овом смислу, индикативно је заобилажење правила којима се уређује израчунавање цене за пружање јавне услуге (Закон о буџетском систему и пратећи Правилник о методологији и начину утврђивања трошкова пружања јавне услуге</w:t>
      </w:r>
      <w:r w:rsidR="002144B4">
        <w:rPr>
          <w:rFonts w:ascii="Times New Roman" w:hAnsi="Times New Roman" w:cs="Times New Roman"/>
          <w:sz w:val="24"/>
          <w:szCs w:val="24"/>
          <w:shd w:val="clear" w:color="auto" w:fill="FFFFFF"/>
          <w:lang w:val="sr-Cyrl-CS"/>
        </w:rPr>
        <w:t xml:space="preserve"> - </w:t>
      </w:r>
      <w:r w:rsidR="002144B4" w:rsidRPr="00A65DEE">
        <w:rPr>
          <w:rFonts w:ascii="Times New Roman" w:hAnsi="Times New Roman" w:cs="Times New Roman"/>
          <w:sz w:val="24"/>
          <w:szCs w:val="24"/>
          <w:shd w:val="clear" w:color="auto" w:fill="FFFFFF"/>
          <w:lang w:val="sr-Cyrl-CS"/>
        </w:rPr>
        <w:t xml:space="preserve">„Службени гласник РС”, бр. </w:t>
      </w:r>
      <w:r w:rsidR="002144B4">
        <w:rPr>
          <w:rFonts w:ascii="Times New Roman" w:hAnsi="Times New Roman" w:cs="Times New Roman"/>
          <w:sz w:val="24"/>
          <w:szCs w:val="24"/>
          <w:shd w:val="clear" w:color="auto" w:fill="FFFFFF"/>
          <w:lang w:val="sr-Cyrl-CS"/>
        </w:rPr>
        <w:t>17</w:t>
      </w:r>
      <w:r w:rsidR="002144B4" w:rsidRPr="00A65DEE">
        <w:rPr>
          <w:rFonts w:ascii="Times New Roman" w:hAnsi="Times New Roman" w:cs="Times New Roman"/>
          <w:sz w:val="24"/>
          <w:szCs w:val="24"/>
          <w:shd w:val="clear" w:color="auto" w:fill="FFFFFF"/>
          <w:lang w:val="sr-Cyrl-CS"/>
        </w:rPr>
        <w:t>/</w:t>
      </w:r>
      <w:r w:rsidR="002144B4">
        <w:rPr>
          <w:rFonts w:ascii="Times New Roman" w:hAnsi="Times New Roman" w:cs="Times New Roman"/>
          <w:sz w:val="24"/>
          <w:szCs w:val="24"/>
          <w:shd w:val="clear" w:color="auto" w:fill="FFFFFF"/>
          <w:lang w:val="sr-Cyrl-CS"/>
        </w:rPr>
        <w:t>13</w:t>
      </w:r>
      <w:r w:rsidR="002144B4" w:rsidRPr="00A65DEE">
        <w:rPr>
          <w:rFonts w:ascii="Times New Roman" w:hAnsi="Times New Roman" w:cs="Times New Roman"/>
          <w:sz w:val="24"/>
          <w:szCs w:val="24"/>
          <w:shd w:val="clear" w:color="auto" w:fill="FFFFFF"/>
          <w:lang w:val="sr-Cyrl-CS"/>
        </w:rPr>
        <w:t xml:space="preserve">, </w:t>
      </w:r>
      <w:r w:rsidR="002144B4">
        <w:rPr>
          <w:rFonts w:ascii="Times New Roman" w:hAnsi="Times New Roman" w:cs="Times New Roman"/>
          <w:sz w:val="24"/>
          <w:szCs w:val="24"/>
          <w:shd w:val="clear" w:color="auto" w:fill="FFFFFF"/>
          <w:lang w:val="sr-Cyrl-CS"/>
        </w:rPr>
        <w:t>25</w:t>
      </w:r>
      <w:r w:rsidR="002144B4" w:rsidRPr="00A65DEE">
        <w:rPr>
          <w:rFonts w:ascii="Times New Roman" w:hAnsi="Times New Roman" w:cs="Times New Roman"/>
          <w:sz w:val="24"/>
          <w:szCs w:val="24"/>
          <w:shd w:val="clear" w:color="auto" w:fill="FFFFFF"/>
          <w:lang w:val="sr-Cyrl-CS"/>
        </w:rPr>
        <w:t>/</w:t>
      </w:r>
      <w:r w:rsidR="002144B4">
        <w:rPr>
          <w:rFonts w:ascii="Times New Roman" w:hAnsi="Times New Roman" w:cs="Times New Roman"/>
          <w:sz w:val="24"/>
          <w:szCs w:val="24"/>
          <w:shd w:val="clear" w:color="auto" w:fill="FFFFFF"/>
          <w:lang w:val="sr-Cyrl-CS"/>
        </w:rPr>
        <w:t>13 и 99/13</w:t>
      </w:r>
      <w:r w:rsidR="000761BD" w:rsidRPr="00A65DEE">
        <w:rPr>
          <w:rFonts w:ascii="Times New Roman" w:hAnsi="Times New Roman" w:cs="Times New Roman"/>
          <w:sz w:val="24"/>
          <w:szCs w:val="24"/>
          <w:shd w:val="clear" w:color="auto" w:fill="FFFFFF"/>
          <w:lang w:val="sr-Cyrl-CS"/>
        </w:rPr>
        <w:t>);</w:t>
      </w:r>
    </w:p>
    <w:p w:rsidR="000C6A2D" w:rsidRPr="00A65DEE" w:rsidRDefault="000C6A2D" w:rsidP="002C194B">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 </w:t>
      </w:r>
      <w:r w:rsidR="002C194B" w:rsidRPr="00A65DEE">
        <w:rPr>
          <w:rFonts w:ascii="Times New Roman" w:hAnsi="Times New Roman" w:cs="Times New Roman"/>
          <w:sz w:val="24"/>
          <w:szCs w:val="24"/>
          <w:shd w:val="clear" w:color="auto" w:fill="FFFFFF"/>
          <w:lang w:val="sr-Cyrl-CS"/>
        </w:rPr>
        <w:t xml:space="preserve">- </w:t>
      </w:r>
      <w:r w:rsidRPr="00A65DEE">
        <w:rPr>
          <w:rFonts w:ascii="Times New Roman" w:hAnsi="Times New Roman" w:cs="Times New Roman"/>
          <w:sz w:val="24"/>
          <w:szCs w:val="24"/>
          <w:shd w:val="clear" w:color="auto" w:fill="FFFFFF"/>
          <w:lang w:val="sr-Cyrl-CS"/>
        </w:rPr>
        <w:t>н</w:t>
      </w:r>
      <w:r w:rsidR="000761BD" w:rsidRPr="00A65DEE">
        <w:rPr>
          <w:rFonts w:ascii="Times New Roman" w:hAnsi="Times New Roman" w:cs="Times New Roman"/>
          <w:sz w:val="24"/>
          <w:szCs w:val="24"/>
          <w:shd w:val="clear" w:color="auto" w:fill="FFFFFF"/>
          <w:lang w:val="sr-Cyrl-CS"/>
        </w:rPr>
        <w:t>едовољна транспарентност која карактерише процес увођења појединих намета и пратеће измене, односно дефини</w:t>
      </w:r>
      <w:r w:rsidR="0059546E" w:rsidRPr="00A65DEE">
        <w:rPr>
          <w:rFonts w:ascii="Times New Roman" w:hAnsi="Times New Roman" w:cs="Times New Roman"/>
          <w:sz w:val="24"/>
          <w:szCs w:val="24"/>
          <w:shd w:val="clear" w:color="auto" w:fill="FFFFFF"/>
          <w:lang w:val="sr-Cyrl-CS"/>
        </w:rPr>
        <w:t>сање њихових основних елемената, утиче на стварање амбијента</w:t>
      </w:r>
      <w:r w:rsidR="000761BD" w:rsidRPr="00A65DEE">
        <w:rPr>
          <w:rFonts w:ascii="Times New Roman" w:hAnsi="Times New Roman" w:cs="Times New Roman"/>
          <w:sz w:val="24"/>
          <w:szCs w:val="24"/>
          <w:shd w:val="clear" w:color="auto" w:fill="FFFFFF"/>
          <w:lang w:val="sr-Cyrl-CS"/>
        </w:rPr>
        <w:t xml:space="preserve"> у коме је обвезнику врло тешко да се административно</w:t>
      </w:r>
      <w:r w:rsidR="004103B2" w:rsidRPr="00A65DEE">
        <w:rPr>
          <w:rFonts w:ascii="Times New Roman" w:hAnsi="Times New Roman" w:cs="Times New Roman"/>
          <w:sz w:val="24"/>
          <w:szCs w:val="24"/>
          <w:shd w:val="clear" w:color="auto" w:fill="FFFFFF"/>
          <w:lang w:val="sr-Cyrl-CS"/>
        </w:rPr>
        <w:t xml:space="preserve"> снађе у лавиринту ових плаћања.</w:t>
      </w:r>
    </w:p>
    <w:p w:rsidR="007A3838" w:rsidRPr="00A65DEE" w:rsidRDefault="007A3838" w:rsidP="002C194B">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0C6A2D" w:rsidRPr="00A65DEE" w:rsidRDefault="000C6A2D" w:rsidP="00CB06A0">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 </w:t>
      </w:r>
      <w:r w:rsidR="000761BD" w:rsidRPr="00A65DEE">
        <w:rPr>
          <w:rFonts w:ascii="Times New Roman" w:hAnsi="Times New Roman" w:cs="Times New Roman"/>
          <w:sz w:val="24"/>
          <w:szCs w:val="24"/>
          <w:shd w:val="clear" w:color="auto" w:fill="FFFFFF"/>
          <w:lang w:val="sr-Cyrl-CS"/>
        </w:rPr>
        <w:t>Од</w:t>
      </w:r>
      <w:r w:rsidR="004103B2" w:rsidRPr="00A65DEE">
        <w:rPr>
          <w:rFonts w:ascii="Times New Roman" w:hAnsi="Times New Roman" w:cs="Times New Roman"/>
          <w:sz w:val="24"/>
          <w:szCs w:val="24"/>
          <w:shd w:val="clear" w:color="auto" w:fill="FFFFFF"/>
          <w:lang w:val="sr-Cyrl-CS"/>
        </w:rPr>
        <w:t>с</w:t>
      </w:r>
      <w:r w:rsidR="000761BD" w:rsidRPr="00A65DEE">
        <w:rPr>
          <w:rFonts w:ascii="Times New Roman" w:hAnsi="Times New Roman" w:cs="Times New Roman"/>
          <w:sz w:val="24"/>
          <w:szCs w:val="24"/>
          <w:shd w:val="clear" w:color="auto" w:fill="FFFFFF"/>
          <w:lang w:val="sr-Cyrl-CS"/>
        </w:rPr>
        <w:t xml:space="preserve">уство координације различитих нивоа власти и различитих </w:t>
      </w:r>
      <w:r w:rsidR="009337FF" w:rsidRPr="00A65DEE">
        <w:rPr>
          <w:rFonts w:ascii="Times New Roman" w:hAnsi="Times New Roman" w:cs="Times New Roman"/>
          <w:sz w:val="24"/>
          <w:szCs w:val="24"/>
          <w:shd w:val="clear" w:color="auto" w:fill="FFFFFF"/>
          <w:lang w:val="sr-Cyrl-CS"/>
        </w:rPr>
        <w:t>органа јавне управе</w:t>
      </w:r>
      <w:r w:rsidR="000761BD" w:rsidRPr="00A65DEE">
        <w:rPr>
          <w:rFonts w:ascii="Times New Roman" w:hAnsi="Times New Roman" w:cs="Times New Roman"/>
          <w:sz w:val="24"/>
          <w:szCs w:val="24"/>
          <w:shd w:val="clear" w:color="auto" w:fill="FFFFFF"/>
          <w:lang w:val="sr-Cyrl-CS"/>
        </w:rPr>
        <w:t xml:space="preserve">, често доводи до тога да </w:t>
      </w:r>
      <w:r w:rsidR="004103B2" w:rsidRPr="00A65DEE">
        <w:rPr>
          <w:rFonts w:ascii="Times New Roman" w:hAnsi="Times New Roman" w:cs="Times New Roman"/>
          <w:sz w:val="24"/>
          <w:szCs w:val="24"/>
          <w:shd w:val="clear" w:color="auto" w:fill="FFFFFF"/>
          <w:lang w:val="sr-Cyrl-CS"/>
        </w:rPr>
        <w:t xml:space="preserve">се </w:t>
      </w:r>
      <w:r w:rsidR="000761BD" w:rsidRPr="00A65DEE">
        <w:rPr>
          <w:rFonts w:ascii="Times New Roman" w:hAnsi="Times New Roman" w:cs="Times New Roman"/>
          <w:sz w:val="24"/>
          <w:szCs w:val="24"/>
          <w:shd w:val="clear" w:color="auto" w:fill="FFFFFF"/>
          <w:lang w:val="sr-Cyrl-CS"/>
        </w:rPr>
        <w:t>по истом основу (за исту услугу, право или добро) плаћа више такси</w:t>
      </w:r>
      <w:r w:rsidR="00551A53" w:rsidRPr="00A65DEE">
        <w:rPr>
          <w:rFonts w:ascii="Times New Roman" w:hAnsi="Times New Roman" w:cs="Times New Roman"/>
          <w:sz w:val="24"/>
          <w:szCs w:val="24"/>
          <w:shd w:val="clear" w:color="auto" w:fill="FFFFFF"/>
          <w:lang w:val="sr-Cyrl-CS"/>
        </w:rPr>
        <w:t xml:space="preserve"> или накнада</w:t>
      </w:r>
      <w:r w:rsidR="000761BD" w:rsidRPr="00A65DEE">
        <w:rPr>
          <w:rFonts w:ascii="Times New Roman" w:hAnsi="Times New Roman" w:cs="Times New Roman"/>
          <w:sz w:val="24"/>
          <w:szCs w:val="24"/>
          <w:shd w:val="clear" w:color="auto" w:fill="FFFFFF"/>
          <w:lang w:val="sr-Cyrl-CS"/>
        </w:rPr>
        <w:t xml:space="preserve"> (дуп</w:t>
      </w:r>
      <w:r w:rsidRPr="00A65DEE">
        <w:rPr>
          <w:rFonts w:ascii="Times New Roman" w:hAnsi="Times New Roman" w:cs="Times New Roman"/>
          <w:sz w:val="24"/>
          <w:szCs w:val="24"/>
          <w:shd w:val="clear" w:color="auto" w:fill="FFFFFF"/>
          <w:lang w:val="sr-Cyrl-CS"/>
        </w:rPr>
        <w:t>л</w:t>
      </w:r>
      <w:r w:rsidR="000761BD" w:rsidRPr="00A65DEE">
        <w:rPr>
          <w:rFonts w:ascii="Times New Roman" w:hAnsi="Times New Roman" w:cs="Times New Roman"/>
          <w:sz w:val="24"/>
          <w:szCs w:val="24"/>
          <w:shd w:val="clear" w:color="auto" w:fill="FFFFFF"/>
          <w:lang w:val="sr-Cyrl-CS"/>
        </w:rPr>
        <w:t>ирање или чак мултиплицирање такси</w:t>
      </w:r>
      <w:r w:rsidR="00551A53" w:rsidRPr="00A65DEE">
        <w:rPr>
          <w:rFonts w:ascii="Times New Roman" w:hAnsi="Times New Roman" w:cs="Times New Roman"/>
          <w:sz w:val="24"/>
          <w:szCs w:val="24"/>
          <w:shd w:val="clear" w:color="auto" w:fill="FFFFFF"/>
          <w:lang w:val="sr-Cyrl-CS"/>
        </w:rPr>
        <w:t xml:space="preserve"> и накнада</w:t>
      </w:r>
      <w:r w:rsidR="000761BD" w:rsidRPr="00A65DEE">
        <w:rPr>
          <w:rFonts w:ascii="Times New Roman" w:hAnsi="Times New Roman" w:cs="Times New Roman"/>
          <w:sz w:val="24"/>
          <w:szCs w:val="24"/>
          <w:shd w:val="clear" w:color="auto" w:fill="FFFFFF"/>
          <w:lang w:val="sr-Cyrl-CS"/>
        </w:rPr>
        <w:t>).</w:t>
      </w:r>
      <w:r w:rsidR="00551A53" w:rsidRPr="00A65DEE">
        <w:rPr>
          <w:rFonts w:ascii="Times New Roman" w:hAnsi="Times New Roman" w:cs="Times New Roman"/>
          <w:sz w:val="24"/>
          <w:szCs w:val="24"/>
          <w:shd w:val="clear" w:color="auto" w:fill="FFFFFF"/>
          <w:lang w:val="sr-Cyrl-CS"/>
        </w:rPr>
        <w:t xml:space="preserve"> </w:t>
      </w:r>
      <w:r w:rsidR="004103B2" w:rsidRPr="00A65DEE">
        <w:rPr>
          <w:rFonts w:ascii="Times New Roman" w:hAnsi="Times New Roman" w:cs="Times New Roman"/>
          <w:sz w:val="24"/>
          <w:szCs w:val="24"/>
          <w:shd w:val="clear" w:color="auto" w:fill="FFFFFF"/>
          <w:lang w:val="sr-Cyrl-CS"/>
        </w:rPr>
        <w:t>Тако нпр.</w:t>
      </w:r>
      <w:r w:rsidR="00551A53" w:rsidRPr="00A65DEE">
        <w:rPr>
          <w:rFonts w:ascii="Times New Roman" w:hAnsi="Times New Roman" w:cs="Times New Roman"/>
          <w:sz w:val="24"/>
          <w:szCs w:val="24"/>
          <w:shd w:val="clear" w:color="auto" w:fill="FFFFFF"/>
          <w:lang w:val="sr-Cyrl-CS"/>
        </w:rPr>
        <w:t xml:space="preserve"> Закон о рударству</w:t>
      </w:r>
      <w:r w:rsidR="002B0152" w:rsidRPr="00A65DEE">
        <w:rPr>
          <w:rFonts w:ascii="Times New Roman" w:hAnsi="Times New Roman" w:cs="Times New Roman"/>
          <w:sz w:val="24"/>
          <w:szCs w:val="24"/>
          <w:shd w:val="clear" w:color="auto" w:fill="FFFFFF"/>
          <w:lang w:val="sr-Cyrl-CS"/>
        </w:rPr>
        <w:t xml:space="preserve"> и геолошким истраживањима (</w:t>
      </w:r>
      <w:r w:rsidR="004103B2" w:rsidRPr="00A65DEE">
        <w:rPr>
          <w:rFonts w:ascii="Times New Roman" w:hAnsi="Times New Roman" w:cs="Times New Roman"/>
          <w:sz w:val="24"/>
          <w:szCs w:val="24"/>
          <w:shd w:val="clear" w:color="auto" w:fill="FFFFFF"/>
          <w:lang w:val="sr-Cyrl-CS"/>
        </w:rPr>
        <w:t>„Службени гласник РС”,</w:t>
      </w:r>
      <w:r w:rsidR="002B0152" w:rsidRPr="00A65DEE">
        <w:rPr>
          <w:rFonts w:ascii="Times New Roman" w:hAnsi="Times New Roman" w:cs="Times New Roman"/>
          <w:sz w:val="24"/>
          <w:szCs w:val="24"/>
          <w:shd w:val="clear" w:color="auto" w:fill="FFFFFF"/>
          <w:lang w:val="sr-Cyrl-CS"/>
        </w:rPr>
        <w:t xml:space="preserve"> број </w:t>
      </w:r>
      <w:r w:rsidR="00E90C33">
        <w:rPr>
          <w:rFonts w:ascii="Times New Roman" w:hAnsi="Times New Roman" w:cs="Times New Roman"/>
          <w:sz w:val="24"/>
          <w:szCs w:val="24"/>
          <w:shd w:val="clear" w:color="auto" w:fill="FFFFFF"/>
          <w:lang w:val="sr-Cyrl-CS"/>
        </w:rPr>
        <w:t>101</w:t>
      </w:r>
      <w:r w:rsidR="002B0152" w:rsidRPr="00A65DEE">
        <w:rPr>
          <w:rFonts w:ascii="Times New Roman" w:hAnsi="Times New Roman" w:cs="Times New Roman"/>
          <w:sz w:val="24"/>
          <w:szCs w:val="24"/>
          <w:shd w:val="clear" w:color="auto" w:fill="FFFFFF"/>
          <w:lang w:val="sr-Cyrl-CS"/>
        </w:rPr>
        <w:t>/</w:t>
      </w:r>
      <w:r w:rsidR="004103B2" w:rsidRPr="00A65DEE">
        <w:rPr>
          <w:rFonts w:ascii="Times New Roman" w:hAnsi="Times New Roman" w:cs="Times New Roman"/>
          <w:sz w:val="24"/>
          <w:szCs w:val="24"/>
          <w:shd w:val="clear" w:color="auto" w:fill="FFFFFF"/>
          <w:lang w:val="sr-Cyrl-CS"/>
        </w:rPr>
        <w:t>1</w:t>
      </w:r>
      <w:r w:rsidR="00E90C33">
        <w:rPr>
          <w:rFonts w:ascii="Times New Roman" w:hAnsi="Times New Roman" w:cs="Times New Roman"/>
          <w:sz w:val="24"/>
          <w:szCs w:val="24"/>
          <w:shd w:val="clear" w:color="auto" w:fill="FFFFFF"/>
          <w:lang w:val="sr-Cyrl-CS"/>
        </w:rPr>
        <w:t>5</w:t>
      </w:r>
      <w:r w:rsidR="004103B2" w:rsidRPr="00A65DEE">
        <w:rPr>
          <w:rFonts w:ascii="Times New Roman" w:hAnsi="Times New Roman" w:cs="Times New Roman"/>
          <w:sz w:val="24"/>
          <w:szCs w:val="24"/>
          <w:shd w:val="clear" w:color="auto" w:fill="FFFFFF"/>
          <w:lang w:val="sr-Cyrl-CS"/>
        </w:rPr>
        <w:t>),</w:t>
      </w:r>
      <w:r w:rsidR="00551A53" w:rsidRPr="00A65DEE">
        <w:rPr>
          <w:rFonts w:ascii="Times New Roman" w:hAnsi="Times New Roman" w:cs="Times New Roman"/>
          <w:sz w:val="24"/>
          <w:szCs w:val="24"/>
          <w:shd w:val="clear" w:color="auto" w:fill="FFFFFF"/>
          <w:lang w:val="sr-Cyrl-CS"/>
        </w:rPr>
        <w:t xml:space="preserve"> прописује да се плаћа накнада за коришћење минералних сир</w:t>
      </w:r>
      <w:r w:rsidR="00136CA0" w:rsidRPr="00A65DEE">
        <w:rPr>
          <w:rFonts w:ascii="Times New Roman" w:hAnsi="Times New Roman" w:cs="Times New Roman"/>
          <w:sz w:val="24"/>
          <w:szCs w:val="24"/>
          <w:shd w:val="clear" w:color="auto" w:fill="FFFFFF"/>
          <w:lang w:val="sr-Cyrl-CS"/>
        </w:rPr>
        <w:t>о</w:t>
      </w:r>
      <w:r w:rsidR="00551A53" w:rsidRPr="00A65DEE">
        <w:rPr>
          <w:rFonts w:ascii="Times New Roman" w:hAnsi="Times New Roman" w:cs="Times New Roman"/>
          <w:sz w:val="24"/>
          <w:szCs w:val="24"/>
          <w:shd w:val="clear" w:color="auto" w:fill="FFFFFF"/>
          <w:lang w:val="sr-Cyrl-CS"/>
        </w:rPr>
        <w:t>вина за подземне воде из којих се добијају корисне минер</w:t>
      </w:r>
      <w:r w:rsidR="00A65DEE">
        <w:rPr>
          <w:rFonts w:ascii="Times New Roman" w:hAnsi="Times New Roman" w:cs="Times New Roman"/>
          <w:sz w:val="24"/>
          <w:szCs w:val="24"/>
          <w:shd w:val="clear" w:color="auto" w:fill="FFFFFF"/>
          <w:lang w:val="sr-Cyrl-CS"/>
        </w:rPr>
        <w:t>а</w:t>
      </w:r>
      <w:r w:rsidR="00551A53" w:rsidRPr="00A65DEE">
        <w:rPr>
          <w:rFonts w:ascii="Times New Roman" w:hAnsi="Times New Roman" w:cs="Times New Roman"/>
          <w:sz w:val="24"/>
          <w:szCs w:val="24"/>
          <w:shd w:val="clear" w:color="auto" w:fill="FFFFFF"/>
          <w:lang w:val="sr-Cyrl-CS"/>
        </w:rPr>
        <w:t>лне сир</w:t>
      </w:r>
      <w:r w:rsidR="00FD3D2C" w:rsidRPr="00A65DEE">
        <w:rPr>
          <w:rFonts w:ascii="Times New Roman" w:hAnsi="Times New Roman" w:cs="Times New Roman"/>
          <w:sz w:val="24"/>
          <w:szCs w:val="24"/>
          <w:shd w:val="clear" w:color="auto" w:fill="FFFFFF"/>
          <w:lang w:val="sr-Cyrl-CS"/>
        </w:rPr>
        <w:t>о</w:t>
      </w:r>
      <w:r w:rsidR="00551A53" w:rsidRPr="00A65DEE">
        <w:rPr>
          <w:rFonts w:ascii="Times New Roman" w:hAnsi="Times New Roman" w:cs="Times New Roman"/>
          <w:sz w:val="24"/>
          <w:szCs w:val="24"/>
          <w:shd w:val="clear" w:color="auto" w:fill="FFFFFF"/>
          <w:lang w:val="sr-Cyrl-CS"/>
        </w:rPr>
        <w:t xml:space="preserve">вине и геотермалне енергије, док Закон о водама </w:t>
      </w:r>
      <w:r w:rsidR="002B0152" w:rsidRPr="00A65DEE">
        <w:rPr>
          <w:rFonts w:ascii="Times New Roman" w:hAnsi="Times New Roman" w:cs="Times New Roman"/>
          <w:sz w:val="24"/>
          <w:szCs w:val="24"/>
          <w:shd w:val="clear" w:color="auto" w:fill="FFFFFF"/>
          <w:lang w:val="sr-Cyrl-CS"/>
        </w:rPr>
        <w:t>(</w:t>
      </w:r>
      <w:r w:rsidR="00FD3D2C" w:rsidRPr="00A65DEE">
        <w:rPr>
          <w:rFonts w:ascii="Times New Roman" w:hAnsi="Times New Roman" w:cs="Times New Roman"/>
          <w:sz w:val="24"/>
          <w:szCs w:val="24"/>
          <w:shd w:val="clear" w:color="auto" w:fill="FFFFFF"/>
          <w:lang w:val="sr-Cyrl-CS"/>
        </w:rPr>
        <w:t>„Службени гласник РС”, бр.</w:t>
      </w:r>
      <w:r w:rsidR="00113E45" w:rsidRPr="00A65DEE">
        <w:rPr>
          <w:rFonts w:ascii="Times New Roman" w:hAnsi="Times New Roman" w:cs="Times New Roman"/>
          <w:sz w:val="24"/>
          <w:szCs w:val="24"/>
          <w:shd w:val="clear" w:color="auto" w:fill="FFFFFF"/>
          <w:lang w:val="sr-Cyrl-CS"/>
        </w:rPr>
        <w:t xml:space="preserve"> 30/10</w:t>
      </w:r>
      <w:r w:rsidR="00351851">
        <w:rPr>
          <w:rFonts w:ascii="Times New Roman" w:hAnsi="Times New Roman" w:cs="Times New Roman"/>
          <w:sz w:val="24"/>
          <w:szCs w:val="24"/>
          <w:shd w:val="clear" w:color="auto" w:fill="FFFFFF"/>
          <w:lang w:val="sr-Cyrl-CS"/>
        </w:rPr>
        <w:t xml:space="preserve"> и</w:t>
      </w:r>
      <w:r w:rsidR="00113E45" w:rsidRPr="00A65DEE">
        <w:rPr>
          <w:rFonts w:ascii="Times New Roman" w:hAnsi="Times New Roman" w:cs="Times New Roman"/>
          <w:sz w:val="24"/>
          <w:szCs w:val="24"/>
          <w:shd w:val="clear" w:color="auto" w:fill="FFFFFF"/>
          <w:lang w:val="sr-Cyrl-CS"/>
        </w:rPr>
        <w:t xml:space="preserve"> 93/12) </w:t>
      </w:r>
      <w:r w:rsidR="00551A53" w:rsidRPr="00A65DEE">
        <w:rPr>
          <w:rFonts w:ascii="Times New Roman" w:hAnsi="Times New Roman" w:cs="Times New Roman"/>
          <w:sz w:val="24"/>
          <w:szCs w:val="24"/>
          <w:shd w:val="clear" w:color="auto" w:fill="FFFFFF"/>
          <w:lang w:val="sr-Cyrl-CS"/>
        </w:rPr>
        <w:t>предвиђа плаћање накнаде за коришћење вода за термалн</w:t>
      </w:r>
      <w:r w:rsidR="00FD3D2C" w:rsidRPr="00A65DEE">
        <w:rPr>
          <w:rFonts w:ascii="Times New Roman" w:hAnsi="Times New Roman" w:cs="Times New Roman"/>
          <w:sz w:val="24"/>
          <w:szCs w:val="24"/>
          <w:shd w:val="clear" w:color="auto" w:fill="FFFFFF"/>
          <w:lang w:val="sr-Cyrl-CS"/>
        </w:rPr>
        <w:t xml:space="preserve">е </w:t>
      </w:r>
      <w:r w:rsidR="00551A53" w:rsidRPr="00A65DEE">
        <w:rPr>
          <w:rFonts w:ascii="Times New Roman" w:hAnsi="Times New Roman" w:cs="Times New Roman"/>
          <w:sz w:val="24"/>
          <w:szCs w:val="24"/>
          <w:shd w:val="clear" w:color="auto" w:fill="FFFFFF"/>
          <w:lang w:val="sr-Cyrl-CS"/>
        </w:rPr>
        <w:t xml:space="preserve">воде. Иако </w:t>
      </w:r>
      <w:r w:rsidR="00FD3D2C" w:rsidRPr="00A65DEE">
        <w:rPr>
          <w:rFonts w:ascii="Times New Roman" w:hAnsi="Times New Roman" w:cs="Times New Roman"/>
          <w:sz w:val="24"/>
          <w:szCs w:val="24"/>
          <w:shd w:val="clear" w:color="auto" w:fill="FFFFFF"/>
          <w:lang w:val="sr-Cyrl-CS"/>
        </w:rPr>
        <w:t>З</w:t>
      </w:r>
      <w:r w:rsidR="00551A53" w:rsidRPr="00A65DEE">
        <w:rPr>
          <w:rFonts w:ascii="Times New Roman" w:hAnsi="Times New Roman" w:cs="Times New Roman"/>
          <w:sz w:val="24"/>
          <w:szCs w:val="24"/>
          <w:shd w:val="clear" w:color="auto" w:fill="FFFFFF"/>
          <w:lang w:val="sr-Cyrl-CS"/>
        </w:rPr>
        <w:t>акон</w:t>
      </w:r>
      <w:r w:rsidR="0089704E" w:rsidRPr="00A65DEE">
        <w:rPr>
          <w:rFonts w:ascii="Times New Roman" w:hAnsi="Times New Roman" w:cs="Times New Roman"/>
          <w:sz w:val="24"/>
          <w:szCs w:val="24"/>
          <w:shd w:val="clear" w:color="auto" w:fill="FFFFFF"/>
          <w:lang w:val="sr-Cyrl-CS"/>
        </w:rPr>
        <w:t xml:space="preserve"> о водама </w:t>
      </w:r>
      <w:r w:rsidR="00551A53" w:rsidRPr="00A65DEE">
        <w:rPr>
          <w:rFonts w:ascii="Times New Roman" w:hAnsi="Times New Roman" w:cs="Times New Roman"/>
          <w:sz w:val="24"/>
          <w:szCs w:val="24"/>
          <w:shd w:val="clear" w:color="auto" w:fill="FFFFFF"/>
          <w:lang w:val="sr-Cyrl-CS"/>
        </w:rPr>
        <w:t>прописује да се његове одредбе не односе на подземне воде из којих се добијају корисне минер</w:t>
      </w:r>
      <w:r w:rsidR="00A65DEE">
        <w:rPr>
          <w:rFonts w:ascii="Times New Roman" w:hAnsi="Times New Roman" w:cs="Times New Roman"/>
          <w:sz w:val="24"/>
          <w:szCs w:val="24"/>
          <w:shd w:val="clear" w:color="auto" w:fill="FFFFFF"/>
          <w:lang w:val="sr-Cyrl-CS"/>
        </w:rPr>
        <w:t>а</w:t>
      </w:r>
      <w:r w:rsidR="00551A53" w:rsidRPr="00A65DEE">
        <w:rPr>
          <w:rFonts w:ascii="Times New Roman" w:hAnsi="Times New Roman" w:cs="Times New Roman"/>
          <w:sz w:val="24"/>
          <w:szCs w:val="24"/>
          <w:shd w:val="clear" w:color="auto" w:fill="FFFFFF"/>
          <w:lang w:val="sr-Cyrl-CS"/>
        </w:rPr>
        <w:t>лне сировине и геотермална енергија</w:t>
      </w:r>
      <w:r w:rsidR="00FD3D2C" w:rsidRPr="00A65DEE">
        <w:rPr>
          <w:rFonts w:ascii="Times New Roman" w:hAnsi="Times New Roman" w:cs="Times New Roman"/>
          <w:sz w:val="24"/>
          <w:szCs w:val="24"/>
          <w:shd w:val="clear" w:color="auto" w:fill="FFFFFF"/>
          <w:lang w:val="sr-Cyrl-CS"/>
        </w:rPr>
        <w:t>,</w:t>
      </w:r>
      <w:r w:rsidR="00551A53" w:rsidRPr="00A65DEE">
        <w:rPr>
          <w:rFonts w:ascii="Times New Roman" w:hAnsi="Times New Roman" w:cs="Times New Roman"/>
          <w:sz w:val="24"/>
          <w:szCs w:val="24"/>
          <w:shd w:val="clear" w:color="auto" w:fill="FFFFFF"/>
          <w:lang w:val="sr-Cyrl-CS"/>
        </w:rPr>
        <w:t xml:space="preserve"> није направљена дистинкција између ових врста подземних вода и термалне воде, те у пракси</w:t>
      </w:r>
      <w:r w:rsidR="003E64FC" w:rsidRPr="00A65DEE">
        <w:rPr>
          <w:rFonts w:ascii="Times New Roman" w:hAnsi="Times New Roman" w:cs="Times New Roman"/>
          <w:sz w:val="24"/>
          <w:szCs w:val="24"/>
          <w:shd w:val="clear" w:color="auto" w:fill="FFFFFF"/>
          <w:lang w:val="sr-Cyrl-CS"/>
        </w:rPr>
        <w:t xml:space="preserve"> долази до плаћања обе накнаде што </w:t>
      </w:r>
      <w:r w:rsidR="003E64FC" w:rsidRPr="00A65DEE">
        <w:rPr>
          <w:rFonts w:ascii="Times New Roman" w:hAnsi="Times New Roman" w:cs="Times New Roman"/>
          <w:sz w:val="24"/>
          <w:szCs w:val="24"/>
          <w:shd w:val="clear" w:color="auto" w:fill="FFFFFF"/>
          <w:lang w:val="sr-Cyrl-CS"/>
        </w:rPr>
        <w:lastRenderedPageBreak/>
        <w:t xml:space="preserve">је у супротности са становиштем које је заузео </w:t>
      </w:r>
      <w:r w:rsidR="00551A53" w:rsidRPr="00A65DEE">
        <w:rPr>
          <w:rFonts w:ascii="Times New Roman" w:hAnsi="Times New Roman" w:cs="Times New Roman"/>
          <w:sz w:val="24"/>
          <w:szCs w:val="24"/>
          <w:shd w:val="clear" w:color="auto" w:fill="FFFFFF"/>
          <w:lang w:val="sr-Cyrl-CS"/>
        </w:rPr>
        <w:t>Управни суд</w:t>
      </w:r>
      <w:r w:rsidR="00FC46DC">
        <w:rPr>
          <w:rFonts w:ascii="Times New Roman" w:hAnsi="Times New Roman" w:cs="Times New Roman"/>
          <w:sz w:val="24"/>
          <w:szCs w:val="24"/>
          <w:shd w:val="clear" w:color="auto" w:fill="FFFFFF"/>
          <w:lang w:val="sr-Cyrl-CS"/>
        </w:rPr>
        <w:t>,</w:t>
      </w:r>
      <w:r w:rsidR="00551A53" w:rsidRPr="00A65DEE">
        <w:rPr>
          <w:rFonts w:ascii="Times New Roman" w:hAnsi="Times New Roman" w:cs="Times New Roman"/>
          <w:sz w:val="24"/>
          <w:szCs w:val="24"/>
          <w:shd w:val="clear" w:color="auto" w:fill="FFFFFF"/>
          <w:lang w:val="sr-Cyrl-CS"/>
        </w:rPr>
        <w:t xml:space="preserve"> </w:t>
      </w:r>
      <w:r w:rsidR="003E64FC" w:rsidRPr="00A65DEE">
        <w:rPr>
          <w:rFonts w:ascii="Times New Roman" w:hAnsi="Times New Roman" w:cs="Times New Roman"/>
          <w:sz w:val="24"/>
          <w:szCs w:val="24"/>
          <w:shd w:val="clear" w:color="auto" w:fill="FFFFFF"/>
          <w:lang w:val="sr-Cyrl-CS"/>
        </w:rPr>
        <w:t>а којим се упућује</w:t>
      </w:r>
      <w:r w:rsidR="00551A53" w:rsidRPr="00A65DEE">
        <w:rPr>
          <w:rFonts w:ascii="Times New Roman" w:hAnsi="Times New Roman" w:cs="Times New Roman"/>
          <w:sz w:val="24"/>
          <w:szCs w:val="24"/>
          <w:shd w:val="clear" w:color="auto" w:fill="FFFFFF"/>
          <w:lang w:val="sr-Cyrl-CS"/>
        </w:rPr>
        <w:t xml:space="preserve"> да се не могу плаћати обе накнаде истовремено.</w:t>
      </w:r>
      <w:r w:rsidR="00FD3D2C" w:rsidRPr="00A65DEE">
        <w:rPr>
          <w:rFonts w:ascii="Times New Roman" w:hAnsi="Times New Roman" w:cs="Times New Roman"/>
          <w:sz w:val="24"/>
          <w:szCs w:val="24"/>
          <w:shd w:val="clear" w:color="auto" w:fill="FFFFFF"/>
          <w:lang w:val="sr-Cyrl-CS"/>
        </w:rPr>
        <w:t xml:space="preserve">   </w:t>
      </w:r>
    </w:p>
    <w:p w:rsidR="007A3838" w:rsidRPr="00A65DEE" w:rsidRDefault="007A3838" w:rsidP="00CB06A0">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p>
    <w:p w:rsidR="009E7826" w:rsidRPr="00A65DEE" w:rsidRDefault="000761BD" w:rsidP="00547086">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Реформа система парафискалних намета, којом би се обезбедила предвидивост и транспаре</w:t>
      </w:r>
      <w:r w:rsidR="00A65DEE">
        <w:rPr>
          <w:rFonts w:ascii="Times New Roman" w:hAnsi="Times New Roman" w:cs="Times New Roman"/>
          <w:sz w:val="24"/>
          <w:szCs w:val="24"/>
          <w:shd w:val="clear" w:color="auto" w:fill="FFFFFF"/>
          <w:lang w:val="sr-Cyrl-CS"/>
        </w:rPr>
        <w:t>н</w:t>
      </w:r>
      <w:r w:rsidRPr="00A65DEE">
        <w:rPr>
          <w:rFonts w:ascii="Times New Roman" w:hAnsi="Times New Roman" w:cs="Times New Roman"/>
          <w:sz w:val="24"/>
          <w:szCs w:val="24"/>
          <w:shd w:val="clear" w:color="auto" w:fill="FFFFFF"/>
          <w:lang w:val="sr-Cyrl-CS"/>
        </w:rPr>
        <w:t>тност система непореских намета редуковала би утицај</w:t>
      </w:r>
      <w:r w:rsidR="009E7826" w:rsidRPr="00A65DEE">
        <w:rPr>
          <w:rFonts w:ascii="Times New Roman" w:hAnsi="Times New Roman" w:cs="Times New Roman"/>
          <w:sz w:val="24"/>
          <w:szCs w:val="24"/>
          <w:shd w:val="clear" w:color="auto" w:fill="FFFFFF"/>
          <w:lang w:val="sr-Cyrl-CS"/>
        </w:rPr>
        <w:t>е</w:t>
      </w:r>
      <w:r w:rsidR="00F87F9A" w:rsidRPr="00A65DEE">
        <w:rPr>
          <w:rFonts w:ascii="Times New Roman" w:hAnsi="Times New Roman" w:cs="Times New Roman"/>
          <w:sz w:val="24"/>
          <w:szCs w:val="24"/>
          <w:shd w:val="clear" w:color="auto" w:fill="FFFFFF"/>
          <w:lang w:val="sr-Cyrl-CS"/>
        </w:rPr>
        <w:t xml:space="preserve"> </w:t>
      </w:r>
      <w:r w:rsidRPr="00A65DEE">
        <w:rPr>
          <w:rFonts w:ascii="Times New Roman" w:hAnsi="Times New Roman" w:cs="Times New Roman"/>
          <w:sz w:val="24"/>
          <w:szCs w:val="24"/>
          <w:shd w:val="clear" w:color="auto" w:fill="FFFFFF"/>
          <w:lang w:val="sr-Cyrl-CS"/>
        </w:rPr>
        <w:t>о</w:t>
      </w:r>
      <w:r w:rsidR="00096A7A" w:rsidRPr="00A65DEE">
        <w:rPr>
          <w:rFonts w:ascii="Times New Roman" w:hAnsi="Times New Roman" w:cs="Times New Roman"/>
          <w:sz w:val="24"/>
          <w:szCs w:val="24"/>
          <w:shd w:val="clear" w:color="auto" w:fill="FFFFFF"/>
          <w:lang w:val="sr-Cyrl-CS"/>
        </w:rPr>
        <w:t xml:space="preserve">вог фактора на сиву економију у Републици </w:t>
      </w:r>
      <w:r w:rsidRPr="00A65DEE">
        <w:rPr>
          <w:rFonts w:ascii="Times New Roman" w:hAnsi="Times New Roman" w:cs="Times New Roman"/>
          <w:sz w:val="24"/>
          <w:szCs w:val="24"/>
          <w:shd w:val="clear" w:color="auto" w:fill="FFFFFF"/>
          <w:lang w:val="sr-Cyrl-CS"/>
        </w:rPr>
        <w:t xml:space="preserve">Србији. </w:t>
      </w:r>
    </w:p>
    <w:p w:rsidR="007A3838" w:rsidRPr="00A65DEE" w:rsidRDefault="007A3838" w:rsidP="00547086">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p>
    <w:p w:rsidR="007A3838" w:rsidRPr="00A65DEE" w:rsidRDefault="00556925" w:rsidP="00556925">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П</w:t>
      </w:r>
      <w:r w:rsidR="000761BD" w:rsidRPr="00A65DEE">
        <w:rPr>
          <w:rFonts w:ascii="Times New Roman" w:hAnsi="Times New Roman" w:cs="Times New Roman"/>
          <w:sz w:val="24"/>
          <w:szCs w:val="24"/>
          <w:shd w:val="clear" w:color="auto" w:fill="FFFFFF"/>
          <w:lang w:val="sr-Cyrl-CS"/>
        </w:rPr>
        <w:t xml:space="preserve">ракса је показала да </w:t>
      </w:r>
      <w:r w:rsidR="009C47DE" w:rsidRPr="00A65DEE">
        <w:rPr>
          <w:rFonts w:ascii="Times New Roman" w:hAnsi="Times New Roman" w:cs="Times New Roman"/>
          <w:sz w:val="24"/>
          <w:szCs w:val="24"/>
          <w:shd w:val="clear" w:color="auto" w:fill="FFFFFF"/>
          <w:lang w:val="sr-Cyrl-CS"/>
        </w:rPr>
        <w:t>су</w:t>
      </w:r>
      <w:r w:rsidR="000761BD" w:rsidRPr="00A65DEE">
        <w:rPr>
          <w:rFonts w:ascii="Times New Roman" w:hAnsi="Times New Roman" w:cs="Times New Roman"/>
          <w:sz w:val="24"/>
          <w:szCs w:val="24"/>
          <w:shd w:val="clear" w:color="auto" w:fill="FFFFFF"/>
          <w:lang w:val="sr-Cyrl-CS"/>
        </w:rPr>
        <w:t xml:space="preserve">бјекти који нису у систему ПДВ, већ </w:t>
      </w:r>
      <w:r w:rsidR="009E7826" w:rsidRPr="00A65DEE">
        <w:rPr>
          <w:rFonts w:ascii="Times New Roman" w:hAnsi="Times New Roman" w:cs="Times New Roman"/>
          <w:sz w:val="24"/>
          <w:szCs w:val="24"/>
          <w:shd w:val="clear" w:color="auto" w:fill="FFFFFF"/>
          <w:lang w:val="sr-Cyrl-CS"/>
        </w:rPr>
        <w:t>порез</w:t>
      </w:r>
      <w:r w:rsidR="000761BD" w:rsidRPr="00A65DEE">
        <w:rPr>
          <w:rFonts w:ascii="Times New Roman" w:hAnsi="Times New Roman" w:cs="Times New Roman"/>
          <w:sz w:val="24"/>
          <w:szCs w:val="24"/>
          <w:shd w:val="clear" w:color="auto" w:fill="FFFFFF"/>
          <w:lang w:val="sr-Cyrl-CS"/>
        </w:rPr>
        <w:t xml:space="preserve"> плаћају паушално, врло често пријављују много мање пазаре него што они заиста јесу, ш</w:t>
      </w:r>
      <w:r w:rsidR="000E4A5C" w:rsidRPr="00A65DEE">
        <w:rPr>
          <w:rFonts w:ascii="Times New Roman" w:hAnsi="Times New Roman" w:cs="Times New Roman"/>
          <w:sz w:val="24"/>
          <w:szCs w:val="24"/>
          <w:shd w:val="clear" w:color="auto" w:fill="FFFFFF"/>
          <w:lang w:val="sr-Cyrl-CS"/>
        </w:rPr>
        <w:t>то се лако може провери</w:t>
      </w:r>
      <w:r w:rsidR="000761BD" w:rsidRPr="00A65DEE">
        <w:rPr>
          <w:rFonts w:ascii="Times New Roman" w:hAnsi="Times New Roman" w:cs="Times New Roman"/>
          <w:sz w:val="24"/>
          <w:szCs w:val="24"/>
          <w:shd w:val="clear" w:color="auto" w:fill="FFFFFF"/>
          <w:lang w:val="sr-Cyrl-CS"/>
        </w:rPr>
        <w:t xml:space="preserve">ти и преко броја издатих фискалних рачуна. Надаље, укрштањем </w:t>
      </w:r>
      <w:r w:rsidRPr="00A65DEE">
        <w:rPr>
          <w:rFonts w:ascii="Times New Roman" w:hAnsi="Times New Roman" w:cs="Times New Roman"/>
          <w:sz w:val="24"/>
          <w:szCs w:val="24"/>
          <w:shd w:val="clear" w:color="auto" w:fill="FFFFFF"/>
          <w:lang w:val="sr-Cyrl-CS"/>
        </w:rPr>
        <w:t>података</w:t>
      </w:r>
      <w:r w:rsidR="009C47DE" w:rsidRPr="00A65DEE">
        <w:rPr>
          <w:rFonts w:ascii="Times New Roman" w:hAnsi="Times New Roman" w:cs="Times New Roman"/>
          <w:sz w:val="24"/>
          <w:szCs w:val="24"/>
          <w:shd w:val="clear" w:color="auto" w:fill="FFFFFF"/>
          <w:lang w:val="sr-Cyrl-CS"/>
        </w:rPr>
        <w:t xml:space="preserve"> </w:t>
      </w:r>
      <w:r w:rsidR="000761BD" w:rsidRPr="00A65DEE">
        <w:rPr>
          <w:rFonts w:ascii="Times New Roman" w:hAnsi="Times New Roman" w:cs="Times New Roman"/>
          <w:sz w:val="24"/>
          <w:szCs w:val="24"/>
          <w:shd w:val="clear" w:color="auto" w:fill="FFFFFF"/>
          <w:lang w:val="sr-Cyrl-CS"/>
        </w:rPr>
        <w:t>њихових основних трошкова и зараде коју су пријавили</w:t>
      </w:r>
      <w:r w:rsidR="009C47DE" w:rsidRPr="00A65DEE">
        <w:rPr>
          <w:rFonts w:ascii="Times New Roman" w:hAnsi="Times New Roman" w:cs="Times New Roman"/>
          <w:sz w:val="24"/>
          <w:szCs w:val="24"/>
          <w:shd w:val="clear" w:color="auto" w:fill="FFFFFF"/>
          <w:lang w:val="sr-Cyrl-CS"/>
        </w:rPr>
        <w:t>,</w:t>
      </w:r>
      <w:r w:rsidR="000761BD" w:rsidRPr="00A65DEE">
        <w:rPr>
          <w:rFonts w:ascii="Times New Roman" w:hAnsi="Times New Roman" w:cs="Times New Roman"/>
          <w:sz w:val="24"/>
          <w:szCs w:val="24"/>
          <w:shd w:val="clear" w:color="auto" w:fill="FFFFFF"/>
          <w:lang w:val="sr-Cyrl-CS"/>
        </w:rPr>
        <w:t xml:space="preserve"> јасно се види да они не могу да одржавају пословање ни у кратком року,</w:t>
      </w:r>
      <w:r w:rsidR="009E7826" w:rsidRPr="00A65DEE">
        <w:rPr>
          <w:rFonts w:ascii="Times New Roman" w:hAnsi="Times New Roman" w:cs="Times New Roman"/>
          <w:sz w:val="24"/>
          <w:szCs w:val="24"/>
          <w:shd w:val="clear" w:color="auto" w:fill="FFFFFF"/>
          <w:lang w:val="sr-Cyrl-CS"/>
        </w:rPr>
        <w:t xml:space="preserve"> а</w:t>
      </w:r>
      <w:r w:rsidR="00AB022C" w:rsidRPr="00A65DEE">
        <w:rPr>
          <w:rFonts w:ascii="Times New Roman" w:hAnsi="Times New Roman" w:cs="Times New Roman"/>
          <w:sz w:val="24"/>
          <w:szCs w:val="24"/>
          <w:shd w:val="clear" w:color="auto" w:fill="FFFFFF"/>
          <w:lang w:val="sr-Cyrl-CS"/>
        </w:rPr>
        <w:t xml:space="preserve"> посебно</w:t>
      </w:r>
      <w:r w:rsidR="000761BD" w:rsidRPr="00A65DEE">
        <w:rPr>
          <w:rFonts w:ascii="Times New Roman" w:hAnsi="Times New Roman" w:cs="Times New Roman"/>
          <w:sz w:val="24"/>
          <w:szCs w:val="24"/>
          <w:shd w:val="clear" w:color="auto" w:fill="FFFFFF"/>
          <w:lang w:val="sr-Cyrl-CS"/>
        </w:rPr>
        <w:t xml:space="preserve"> не на дужи временски рок. </w:t>
      </w:r>
    </w:p>
    <w:p w:rsidR="00556925" w:rsidRPr="00A65DEE" w:rsidRDefault="00556925" w:rsidP="00556925">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p>
    <w:p w:rsidR="00662FB8" w:rsidRPr="00A65DEE" w:rsidRDefault="000761BD" w:rsidP="00591897">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С обзиром </w:t>
      </w:r>
      <w:r w:rsidR="00556925" w:rsidRPr="00A65DEE">
        <w:rPr>
          <w:rFonts w:ascii="Times New Roman" w:hAnsi="Times New Roman" w:cs="Times New Roman"/>
          <w:sz w:val="24"/>
          <w:szCs w:val="24"/>
          <w:shd w:val="clear" w:color="auto" w:fill="FFFFFF"/>
          <w:lang w:val="sr-Cyrl-CS"/>
        </w:rPr>
        <w:t>на број фискалних каса</w:t>
      </w:r>
      <w:r w:rsidRPr="00A65DEE">
        <w:rPr>
          <w:rFonts w:ascii="Times New Roman" w:hAnsi="Times New Roman" w:cs="Times New Roman"/>
          <w:sz w:val="24"/>
          <w:szCs w:val="24"/>
          <w:shd w:val="clear" w:color="auto" w:fill="FFFFFF"/>
          <w:lang w:val="sr-Cyrl-CS"/>
        </w:rPr>
        <w:t xml:space="preserve"> у </w:t>
      </w:r>
      <w:r w:rsidR="00487ADA" w:rsidRPr="00A65DEE">
        <w:rPr>
          <w:rFonts w:ascii="Times New Roman" w:hAnsi="Times New Roman" w:cs="Times New Roman"/>
          <w:sz w:val="24"/>
          <w:szCs w:val="24"/>
          <w:shd w:val="clear" w:color="auto" w:fill="FFFFFF"/>
          <w:lang w:val="sr-Cyrl-CS"/>
        </w:rPr>
        <w:t xml:space="preserve">Републици </w:t>
      </w:r>
      <w:r w:rsidRPr="00A65DEE">
        <w:rPr>
          <w:rFonts w:ascii="Times New Roman" w:hAnsi="Times New Roman" w:cs="Times New Roman"/>
          <w:sz w:val="24"/>
          <w:szCs w:val="24"/>
          <w:shd w:val="clear" w:color="auto" w:fill="FFFFFF"/>
          <w:lang w:val="sr-Cyrl-CS"/>
        </w:rPr>
        <w:t xml:space="preserve">Србији </w:t>
      </w:r>
      <w:r w:rsidR="00556925" w:rsidRPr="00A65DEE">
        <w:rPr>
          <w:rFonts w:ascii="Times New Roman" w:hAnsi="Times New Roman" w:cs="Times New Roman"/>
          <w:sz w:val="24"/>
          <w:szCs w:val="24"/>
          <w:shd w:val="clear" w:color="auto" w:fill="FFFFFF"/>
          <w:lang w:val="sr-Cyrl-CS"/>
        </w:rPr>
        <w:t>(</w:t>
      </w:r>
      <w:r w:rsidR="00662FB8" w:rsidRPr="00A65DEE">
        <w:rPr>
          <w:rFonts w:ascii="Times New Roman" w:hAnsi="Times New Roman" w:cs="Times New Roman"/>
          <w:sz w:val="24"/>
          <w:szCs w:val="24"/>
          <w:shd w:val="clear" w:color="auto" w:fill="FFFFFF"/>
          <w:lang w:val="sr-Cyrl-CS"/>
        </w:rPr>
        <w:t>око 191</w:t>
      </w:r>
      <w:r w:rsidRPr="00A65DEE">
        <w:rPr>
          <w:rFonts w:ascii="Times New Roman" w:hAnsi="Times New Roman" w:cs="Times New Roman"/>
          <w:sz w:val="24"/>
          <w:szCs w:val="24"/>
          <w:shd w:val="clear" w:color="auto" w:fill="FFFFFF"/>
          <w:lang w:val="sr-Cyrl-CS"/>
        </w:rPr>
        <w:t>.</w:t>
      </w:r>
      <w:r w:rsidR="00662FB8" w:rsidRPr="00A65DEE">
        <w:rPr>
          <w:rFonts w:ascii="Times New Roman" w:hAnsi="Times New Roman" w:cs="Times New Roman"/>
          <w:sz w:val="24"/>
          <w:szCs w:val="24"/>
          <w:shd w:val="clear" w:color="auto" w:fill="FFFFFF"/>
          <w:lang w:val="sr-Cyrl-CS"/>
        </w:rPr>
        <w:t>4</w:t>
      </w:r>
      <w:r w:rsidRPr="00A65DEE">
        <w:rPr>
          <w:rFonts w:ascii="Times New Roman" w:hAnsi="Times New Roman" w:cs="Times New Roman"/>
          <w:sz w:val="24"/>
          <w:szCs w:val="24"/>
          <w:shd w:val="clear" w:color="auto" w:fill="FFFFFF"/>
          <w:lang w:val="sr-Cyrl-CS"/>
        </w:rPr>
        <w:t>00</w:t>
      </w:r>
      <w:r w:rsidR="00556925"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w:t>
      </w:r>
      <w:r w:rsidR="00556925" w:rsidRPr="00A65DEE">
        <w:rPr>
          <w:rFonts w:ascii="Times New Roman" w:hAnsi="Times New Roman" w:cs="Times New Roman"/>
          <w:sz w:val="24"/>
          <w:szCs w:val="24"/>
          <w:shd w:val="clear" w:color="auto" w:fill="FFFFFF"/>
          <w:lang w:val="sr-Cyrl-CS"/>
        </w:rPr>
        <w:t>и број пореских обвезника – предузетника и правних лица</w:t>
      </w:r>
      <w:r w:rsidRPr="00A65DEE">
        <w:rPr>
          <w:rFonts w:ascii="Times New Roman" w:hAnsi="Times New Roman" w:cs="Times New Roman"/>
          <w:sz w:val="24"/>
          <w:szCs w:val="24"/>
          <w:shd w:val="clear" w:color="auto" w:fill="FFFFFF"/>
          <w:lang w:val="sr-Cyrl-CS"/>
        </w:rPr>
        <w:t xml:space="preserve"> </w:t>
      </w:r>
      <w:r w:rsidR="00556925"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око </w:t>
      </w:r>
      <w:r w:rsidR="00662FB8" w:rsidRPr="00A65DEE">
        <w:rPr>
          <w:rFonts w:ascii="Times New Roman" w:hAnsi="Times New Roman" w:cs="Times New Roman"/>
          <w:sz w:val="24"/>
          <w:szCs w:val="24"/>
          <w:shd w:val="clear" w:color="auto" w:fill="FFFFFF"/>
          <w:lang w:val="sr-Cyrl-CS"/>
        </w:rPr>
        <w:t>333</w:t>
      </w:r>
      <w:r w:rsidRPr="00A65DEE">
        <w:rPr>
          <w:rFonts w:ascii="Times New Roman" w:hAnsi="Times New Roman" w:cs="Times New Roman"/>
          <w:sz w:val="24"/>
          <w:szCs w:val="24"/>
          <w:shd w:val="clear" w:color="auto" w:fill="FFFFFF"/>
          <w:lang w:val="sr-Cyrl-CS"/>
        </w:rPr>
        <w:t>.000</w:t>
      </w:r>
      <w:r w:rsidR="00556925"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w:t>
      </w:r>
      <w:r w:rsidR="00556925" w:rsidRPr="00A65DEE">
        <w:rPr>
          <w:rFonts w:ascii="Times New Roman" w:hAnsi="Times New Roman" w:cs="Times New Roman"/>
          <w:sz w:val="24"/>
          <w:szCs w:val="24"/>
          <w:shd w:val="clear" w:color="auto" w:fill="FFFFFF"/>
          <w:lang w:val="sr-Cyrl-CS"/>
        </w:rPr>
        <w:t xml:space="preserve">и инспектора теренске контроле, којих </w:t>
      </w:r>
      <w:r w:rsidRPr="00A65DEE">
        <w:rPr>
          <w:rFonts w:ascii="Times New Roman" w:hAnsi="Times New Roman" w:cs="Times New Roman"/>
          <w:sz w:val="24"/>
          <w:szCs w:val="24"/>
          <w:shd w:val="clear" w:color="auto" w:fill="FFFFFF"/>
          <w:lang w:val="sr-Cyrl-CS"/>
        </w:rPr>
        <w:t xml:space="preserve">је </w:t>
      </w:r>
      <w:r w:rsidR="00662FB8" w:rsidRPr="00A65DEE">
        <w:rPr>
          <w:rFonts w:ascii="Times New Roman" w:hAnsi="Times New Roman" w:cs="Times New Roman"/>
          <w:sz w:val="24"/>
          <w:szCs w:val="24"/>
          <w:shd w:val="clear" w:color="auto" w:fill="FFFFFF"/>
          <w:lang w:val="sr-Cyrl-CS"/>
        </w:rPr>
        <w:t>око</w:t>
      </w:r>
      <w:r w:rsidRPr="00A65DEE">
        <w:rPr>
          <w:rFonts w:ascii="Times New Roman" w:hAnsi="Times New Roman" w:cs="Times New Roman"/>
          <w:sz w:val="24"/>
          <w:szCs w:val="24"/>
          <w:shd w:val="clear" w:color="auto" w:fill="FFFFFF"/>
          <w:lang w:val="sr-Cyrl-CS"/>
        </w:rPr>
        <w:t xml:space="preserve"> </w:t>
      </w:r>
      <w:r w:rsidR="00F87F9A" w:rsidRPr="00A65DEE">
        <w:rPr>
          <w:rFonts w:ascii="Times New Roman" w:hAnsi="Times New Roman" w:cs="Times New Roman"/>
          <w:sz w:val="24"/>
          <w:szCs w:val="24"/>
          <w:shd w:val="clear" w:color="auto" w:fill="FFFFFF"/>
          <w:lang w:val="sr-Cyrl-CS"/>
        </w:rPr>
        <w:t>500</w:t>
      </w:r>
      <w:r w:rsidR="00487ADA"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може се закључити да физичка контрол</w:t>
      </w:r>
      <w:r w:rsidR="00662FB8" w:rsidRPr="00A65DEE">
        <w:rPr>
          <w:rFonts w:ascii="Times New Roman" w:hAnsi="Times New Roman" w:cs="Times New Roman"/>
          <w:sz w:val="24"/>
          <w:szCs w:val="24"/>
          <w:shd w:val="clear" w:color="auto" w:fill="FFFFFF"/>
          <w:lang w:val="sr-Cyrl-CS"/>
        </w:rPr>
        <w:t>а на терену, на начин како је</w:t>
      </w:r>
      <w:r w:rsidRPr="00A65DEE">
        <w:rPr>
          <w:rFonts w:ascii="Times New Roman" w:hAnsi="Times New Roman" w:cs="Times New Roman"/>
          <w:sz w:val="24"/>
          <w:szCs w:val="24"/>
          <w:shd w:val="clear" w:color="auto" w:fill="FFFFFF"/>
          <w:lang w:val="sr-Cyrl-CS"/>
        </w:rPr>
        <w:t xml:space="preserve"> до сада спровођена</w:t>
      </w:r>
      <w:r w:rsidR="00AE45C0"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не даје </w:t>
      </w:r>
      <w:r w:rsidR="00E01480" w:rsidRPr="00A65DEE">
        <w:rPr>
          <w:rFonts w:ascii="Times New Roman" w:hAnsi="Times New Roman" w:cs="Times New Roman"/>
          <w:sz w:val="24"/>
          <w:szCs w:val="24"/>
          <w:shd w:val="clear" w:color="auto" w:fill="FFFFFF"/>
          <w:lang w:val="sr-Cyrl-CS"/>
        </w:rPr>
        <w:t>жељене</w:t>
      </w:r>
      <w:r w:rsidRPr="00A65DEE">
        <w:rPr>
          <w:rFonts w:ascii="Times New Roman" w:hAnsi="Times New Roman" w:cs="Times New Roman"/>
          <w:sz w:val="24"/>
          <w:szCs w:val="24"/>
          <w:shd w:val="clear" w:color="auto" w:fill="FFFFFF"/>
          <w:lang w:val="sr-Cyrl-CS"/>
        </w:rPr>
        <w:t xml:space="preserve"> резултате. Имајући у виду</w:t>
      </w:r>
      <w:r w:rsidR="00AE781C" w:rsidRPr="00A65DEE">
        <w:rPr>
          <w:rFonts w:ascii="Times New Roman" w:hAnsi="Times New Roman" w:cs="Times New Roman"/>
          <w:sz w:val="24"/>
          <w:szCs w:val="24"/>
          <w:shd w:val="clear" w:color="auto" w:fill="FFFFFF"/>
          <w:lang w:val="sr-Cyrl-CS"/>
        </w:rPr>
        <w:t xml:space="preserve"> ограничене капацитете Пореске управе</w:t>
      </w:r>
      <w:r w:rsidRPr="00A65DEE">
        <w:rPr>
          <w:rFonts w:ascii="Times New Roman" w:hAnsi="Times New Roman" w:cs="Times New Roman"/>
          <w:sz w:val="24"/>
          <w:szCs w:val="24"/>
          <w:shd w:val="clear" w:color="auto" w:fill="FFFFFF"/>
          <w:lang w:val="sr-Cyrl-CS"/>
        </w:rPr>
        <w:t xml:space="preserve">, као и чињеницу да је информациона технологија све напреднија, требало би сагледати и искористити све </w:t>
      </w:r>
      <w:r w:rsidR="00662FB8" w:rsidRPr="00A65DEE">
        <w:rPr>
          <w:rFonts w:ascii="Times New Roman" w:hAnsi="Times New Roman" w:cs="Times New Roman"/>
          <w:sz w:val="24"/>
          <w:szCs w:val="24"/>
          <w:shd w:val="clear" w:color="auto" w:fill="FFFFFF"/>
          <w:lang w:val="sr-Cyrl-CS"/>
        </w:rPr>
        <w:t>предности које она пружа у циљу</w:t>
      </w:r>
      <w:r w:rsidRPr="00A65DEE">
        <w:rPr>
          <w:rFonts w:ascii="Times New Roman" w:hAnsi="Times New Roman" w:cs="Times New Roman"/>
          <w:sz w:val="24"/>
          <w:szCs w:val="24"/>
          <w:shd w:val="clear" w:color="auto" w:fill="FFFFFF"/>
          <w:lang w:val="sr-Cyrl-CS"/>
        </w:rPr>
        <w:t xml:space="preserve"> ефикасније борбе против сиве економије. </w:t>
      </w:r>
    </w:p>
    <w:p w:rsidR="009748BA" w:rsidRPr="00A65DEE" w:rsidRDefault="009748BA" w:rsidP="00CB06A0">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p>
    <w:p w:rsidR="000761BD" w:rsidRPr="00A65DEE" w:rsidRDefault="00966D61" w:rsidP="00547086">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Уједно један од значајних видова контроле пореске евазије и стимулисања пореских обвезника да редовно измирују своје обавезе је прописано у појединим поступцима које спроводе органи јавне управе и који подразумевају контролу испуњености пореских обавеза учесника у тим поступцима, није довољно искоришћен. С тим у вези, </w:t>
      </w:r>
      <w:r w:rsidR="000761BD" w:rsidRPr="00A65DEE">
        <w:rPr>
          <w:rFonts w:ascii="Times New Roman" w:hAnsi="Times New Roman" w:cs="Times New Roman"/>
          <w:sz w:val="24"/>
          <w:szCs w:val="24"/>
          <w:shd w:val="clear" w:color="auto" w:fill="FFFFFF"/>
          <w:lang w:val="sr-Cyrl-CS"/>
        </w:rPr>
        <w:t>проп</w:t>
      </w:r>
      <w:r w:rsidR="00662FB8" w:rsidRPr="00A65DEE">
        <w:rPr>
          <w:rFonts w:ascii="Times New Roman" w:hAnsi="Times New Roman" w:cs="Times New Roman"/>
          <w:sz w:val="24"/>
          <w:szCs w:val="24"/>
          <w:shd w:val="clear" w:color="auto" w:fill="FFFFFF"/>
          <w:lang w:val="sr-Cyrl-CS"/>
        </w:rPr>
        <w:t>исима из области јавних набавки</w:t>
      </w:r>
      <w:r w:rsidR="000761BD" w:rsidRPr="00A65DEE">
        <w:rPr>
          <w:rFonts w:ascii="Times New Roman" w:hAnsi="Times New Roman" w:cs="Times New Roman"/>
          <w:sz w:val="24"/>
          <w:szCs w:val="24"/>
          <w:shd w:val="clear" w:color="auto" w:fill="FFFFFF"/>
          <w:lang w:val="sr-Cyrl-CS"/>
        </w:rPr>
        <w:t xml:space="preserve"> изричито је прописано да понуђач у поступку јавне набавке мора доказати, </w:t>
      </w:r>
      <w:r w:rsidR="00662FB8" w:rsidRPr="00A65DEE">
        <w:rPr>
          <w:rFonts w:ascii="Times New Roman" w:hAnsi="Times New Roman" w:cs="Times New Roman"/>
          <w:sz w:val="24"/>
          <w:szCs w:val="24"/>
          <w:shd w:val="clear" w:color="auto" w:fill="FFFFFF"/>
          <w:lang w:val="sr-Cyrl-CS"/>
        </w:rPr>
        <w:t>између осталог</w:t>
      </w:r>
      <w:r w:rsidR="000761BD" w:rsidRPr="00A65DEE">
        <w:rPr>
          <w:rFonts w:ascii="Times New Roman" w:hAnsi="Times New Roman" w:cs="Times New Roman"/>
          <w:sz w:val="24"/>
          <w:szCs w:val="24"/>
          <w:shd w:val="clear" w:color="auto" w:fill="FFFFFF"/>
          <w:lang w:val="sr-Cyrl-CS"/>
        </w:rPr>
        <w:t xml:space="preserve">, да је измирио доспеле порезе, доприносе и друге </w:t>
      </w:r>
      <w:r w:rsidR="00662FB8" w:rsidRPr="00A65DEE">
        <w:rPr>
          <w:rFonts w:ascii="Times New Roman" w:hAnsi="Times New Roman" w:cs="Times New Roman"/>
          <w:sz w:val="24"/>
          <w:szCs w:val="24"/>
          <w:shd w:val="clear" w:color="auto" w:fill="FFFFFF"/>
          <w:lang w:val="sr-Cyrl-CS"/>
        </w:rPr>
        <w:t>обавезе</w:t>
      </w:r>
      <w:r w:rsidR="00843DF5" w:rsidRPr="00A65DEE">
        <w:rPr>
          <w:rFonts w:ascii="Times New Roman" w:hAnsi="Times New Roman" w:cs="Times New Roman"/>
          <w:sz w:val="24"/>
          <w:szCs w:val="24"/>
          <w:shd w:val="clear" w:color="auto" w:fill="FFFFFF"/>
          <w:lang w:val="sr-Cyrl-CS"/>
        </w:rPr>
        <w:t>. Међутим, пракса је показала да институције</w:t>
      </w:r>
      <w:r w:rsidR="000761BD" w:rsidRPr="00A65DEE">
        <w:rPr>
          <w:rFonts w:ascii="Times New Roman" w:hAnsi="Times New Roman" w:cs="Times New Roman"/>
          <w:sz w:val="24"/>
          <w:szCs w:val="24"/>
          <w:shd w:val="clear" w:color="auto" w:fill="FFFFFF"/>
          <w:lang w:val="sr-Cyrl-CS"/>
        </w:rPr>
        <w:t xml:space="preserve"> која спроводе јавне набавке не следе упутства Управе за јавне набавке у вези са доказивањем испуњености овог услова, нарочито у поступцима набавки малих вредности. Уједно, у пракси се поставило питање ажурности података у регистру понуђача (лица уписана у регистар не морају доказивати испуњеност ови</w:t>
      </w:r>
      <w:r w:rsidR="00662FB8" w:rsidRPr="00A65DEE">
        <w:rPr>
          <w:rFonts w:ascii="Times New Roman" w:hAnsi="Times New Roman" w:cs="Times New Roman"/>
          <w:sz w:val="24"/>
          <w:szCs w:val="24"/>
          <w:shd w:val="clear" w:color="auto" w:fill="FFFFFF"/>
          <w:lang w:val="sr-Cyrl-CS"/>
        </w:rPr>
        <w:t>х услова), те се дешава да лица</w:t>
      </w:r>
      <w:r w:rsidR="000761BD" w:rsidRPr="00A65DEE">
        <w:rPr>
          <w:rFonts w:ascii="Times New Roman" w:hAnsi="Times New Roman" w:cs="Times New Roman"/>
          <w:sz w:val="24"/>
          <w:szCs w:val="24"/>
          <w:shd w:val="clear" w:color="auto" w:fill="FFFFFF"/>
          <w:lang w:val="sr-Cyrl-CS"/>
        </w:rPr>
        <w:t xml:space="preserve"> која не извршавају своје пореске обавезе буду понуђачи у поступцима јавних набавки. </w:t>
      </w:r>
      <w:r w:rsidR="00843DF5" w:rsidRPr="00A65DEE">
        <w:rPr>
          <w:rFonts w:ascii="Times New Roman" w:hAnsi="Times New Roman" w:cs="Times New Roman"/>
          <w:sz w:val="24"/>
          <w:szCs w:val="24"/>
          <w:shd w:val="clear" w:color="auto" w:fill="FFFFFF"/>
          <w:lang w:val="sr-Cyrl-CS"/>
        </w:rPr>
        <w:t>Овај механизам је потребно</w:t>
      </w:r>
      <w:r w:rsidR="00A65DEE">
        <w:rPr>
          <w:rFonts w:ascii="Times New Roman" w:hAnsi="Times New Roman" w:cs="Times New Roman"/>
          <w:sz w:val="24"/>
          <w:szCs w:val="24"/>
          <w:shd w:val="clear" w:color="auto" w:fill="FFFFFF"/>
          <w:lang w:val="sr-Cyrl-CS"/>
        </w:rPr>
        <w:t xml:space="preserve"> </w:t>
      </w:r>
      <w:r w:rsidR="00843DF5" w:rsidRPr="00A65DEE">
        <w:rPr>
          <w:rFonts w:ascii="Times New Roman" w:hAnsi="Times New Roman" w:cs="Times New Roman"/>
          <w:sz w:val="24"/>
          <w:szCs w:val="24"/>
          <w:shd w:val="clear" w:color="auto" w:fill="FFFFFF"/>
          <w:lang w:val="sr-Cyrl-CS"/>
        </w:rPr>
        <w:t>унапредити и омогућити достављање информација о нередовним платишама Пореској управи.</w:t>
      </w:r>
    </w:p>
    <w:p w:rsidR="000761BD" w:rsidRPr="00A65DEE" w:rsidRDefault="000761BD" w:rsidP="00547086">
      <w:pPr>
        <w:pStyle w:val="ListParagraph"/>
        <w:autoSpaceDE w:val="0"/>
        <w:autoSpaceDN w:val="0"/>
        <w:adjustRightInd w:val="0"/>
        <w:spacing w:line="276" w:lineRule="auto"/>
        <w:ind w:left="0" w:firstLine="720"/>
        <w:jc w:val="both"/>
        <w:rPr>
          <w:rFonts w:ascii="Times New Roman" w:hAnsi="Times New Roman" w:cs="Times New Roman"/>
          <w:sz w:val="24"/>
          <w:szCs w:val="24"/>
          <w:lang w:val="sr-Cyrl-CS"/>
        </w:rPr>
      </w:pPr>
    </w:p>
    <w:p w:rsidR="000761BD" w:rsidRPr="00A65DEE" w:rsidRDefault="00A31896" w:rsidP="00547086">
      <w:pPr>
        <w:pStyle w:val="ListParagraph"/>
        <w:autoSpaceDE w:val="0"/>
        <w:autoSpaceDN w:val="0"/>
        <w:adjustRightInd w:val="0"/>
        <w:spacing w:line="276" w:lineRule="auto"/>
        <w:ind w:left="0" w:firstLine="720"/>
        <w:jc w:val="both"/>
        <w:rPr>
          <w:rFonts w:ascii="Times New Roman" w:hAnsi="Times New Roman" w:cs="Times New Roman"/>
          <w:i/>
          <w:sz w:val="24"/>
          <w:szCs w:val="24"/>
          <w:shd w:val="clear" w:color="auto" w:fill="FFFFFF"/>
          <w:lang w:val="sr-Cyrl-CS"/>
        </w:rPr>
      </w:pPr>
      <w:r w:rsidRPr="00A65DEE">
        <w:rPr>
          <w:rFonts w:ascii="Times New Roman" w:hAnsi="Times New Roman" w:cs="Times New Roman"/>
          <w:i/>
          <w:sz w:val="24"/>
          <w:szCs w:val="24"/>
          <w:shd w:val="clear" w:color="auto" w:fill="FFFFFF"/>
          <w:lang w:val="sr-Cyrl-CS"/>
        </w:rPr>
        <w:t>1.3.</w:t>
      </w:r>
      <w:r w:rsidR="00662FB8" w:rsidRPr="00A65DEE">
        <w:rPr>
          <w:rFonts w:ascii="Times New Roman" w:hAnsi="Times New Roman" w:cs="Times New Roman"/>
          <w:i/>
          <w:sz w:val="24"/>
          <w:szCs w:val="24"/>
          <w:shd w:val="clear" w:color="auto" w:fill="FFFFFF"/>
          <w:lang w:val="sr-Cyrl-CS"/>
        </w:rPr>
        <w:t xml:space="preserve"> </w:t>
      </w:r>
      <w:r w:rsidR="00A05C59" w:rsidRPr="00A65DEE">
        <w:rPr>
          <w:rFonts w:ascii="Times New Roman" w:hAnsi="Times New Roman" w:cs="Times New Roman"/>
          <w:i/>
          <w:sz w:val="24"/>
          <w:szCs w:val="24"/>
          <w:shd w:val="clear" w:color="auto" w:fill="FFFFFF"/>
          <w:lang w:val="sr-Cyrl-CS"/>
        </w:rPr>
        <w:t>Пореска култура, информисаност грађана и привреде о негативним последицама сиве економије и њиховим укључивањем у њено сузбијање</w:t>
      </w:r>
    </w:p>
    <w:p w:rsidR="000761BD" w:rsidRPr="00A65DEE" w:rsidRDefault="000761BD" w:rsidP="00547086">
      <w:pPr>
        <w:pStyle w:val="ListParagraph"/>
        <w:autoSpaceDE w:val="0"/>
        <w:autoSpaceDN w:val="0"/>
        <w:adjustRightInd w:val="0"/>
        <w:spacing w:line="276" w:lineRule="auto"/>
        <w:ind w:left="0" w:firstLine="720"/>
        <w:jc w:val="both"/>
        <w:rPr>
          <w:rFonts w:ascii="Times New Roman" w:hAnsi="Times New Roman" w:cs="Times New Roman"/>
          <w:sz w:val="24"/>
          <w:szCs w:val="24"/>
          <w:lang w:val="sr-Cyrl-CS"/>
        </w:rPr>
      </w:pPr>
    </w:p>
    <w:p w:rsidR="00887BA1" w:rsidRPr="00A65DEE" w:rsidRDefault="000761BD" w:rsidP="00E17BB3">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Истраживања ставова грађана</w:t>
      </w:r>
      <w:r w:rsidR="00287F5C"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које на </w:t>
      </w:r>
      <w:r w:rsidR="008F1D8E" w:rsidRPr="00A65DEE">
        <w:rPr>
          <w:rFonts w:ascii="Times New Roman" w:hAnsi="Times New Roman" w:cs="Times New Roman"/>
          <w:sz w:val="24"/>
          <w:szCs w:val="24"/>
          <w:shd w:val="clear" w:color="auto" w:fill="FFFFFF"/>
          <w:lang w:val="sr-Cyrl-CS"/>
        </w:rPr>
        <w:t xml:space="preserve">годишњем </w:t>
      </w:r>
      <w:r w:rsidRPr="00A65DEE">
        <w:rPr>
          <w:rFonts w:ascii="Times New Roman" w:hAnsi="Times New Roman" w:cs="Times New Roman"/>
          <w:sz w:val="24"/>
          <w:szCs w:val="24"/>
          <w:shd w:val="clear" w:color="auto" w:fill="FFFFFF"/>
          <w:lang w:val="sr-Cyrl-CS"/>
        </w:rPr>
        <w:t xml:space="preserve">нивоу спроводи </w:t>
      </w:r>
      <w:r w:rsidR="00662FB8" w:rsidRPr="00A65DEE">
        <w:rPr>
          <w:rFonts w:ascii="Times New Roman" w:hAnsi="Times New Roman" w:cs="Times New Roman"/>
          <w:sz w:val="24"/>
          <w:szCs w:val="24"/>
          <w:shd w:val="clear" w:color="auto" w:fill="FFFFFF"/>
          <w:lang w:val="sr-Cyrl-CS"/>
        </w:rPr>
        <w:t>Ipsos Strategic Marketing</w:t>
      </w:r>
      <w:r w:rsidRPr="00A65DEE">
        <w:rPr>
          <w:rFonts w:ascii="Times New Roman" w:hAnsi="Times New Roman" w:cs="Times New Roman"/>
          <w:sz w:val="24"/>
          <w:szCs w:val="24"/>
          <w:shd w:val="clear" w:color="auto" w:fill="FFFFFF"/>
          <w:lang w:val="sr-Cyrl-CS"/>
        </w:rPr>
        <w:t xml:space="preserve"> за потребе </w:t>
      </w:r>
      <w:r w:rsidR="00B55363" w:rsidRPr="00A65DEE">
        <w:rPr>
          <w:rFonts w:ascii="Times New Roman" w:hAnsi="Times New Roman" w:cs="Times New Roman"/>
          <w:sz w:val="24"/>
          <w:szCs w:val="24"/>
          <w:shd w:val="clear" w:color="auto" w:fill="FFFFFF"/>
          <w:lang w:val="sr-Cyrl-CS"/>
        </w:rPr>
        <w:t>NALED</w:t>
      </w:r>
      <w:r w:rsidR="00FC46DC">
        <w:rPr>
          <w:rFonts w:ascii="Times New Roman" w:hAnsi="Times New Roman" w:cs="Times New Roman"/>
          <w:sz w:val="24"/>
          <w:szCs w:val="24"/>
          <w:shd w:val="clear" w:color="auto" w:fill="FFFFFF"/>
          <w:lang w:val="sr-Cyrl-CS"/>
        </w:rPr>
        <w:t>-</w:t>
      </w:r>
      <w:r w:rsidR="00372BC0" w:rsidRPr="00A65DEE">
        <w:rPr>
          <w:rFonts w:ascii="Times New Roman" w:hAnsi="Times New Roman" w:cs="Times New Roman"/>
          <w:sz w:val="24"/>
          <w:szCs w:val="24"/>
          <w:shd w:val="clear" w:color="auto" w:fill="FFFFFF"/>
          <w:lang w:val="sr-Cyrl-CS"/>
        </w:rPr>
        <w:t>а</w:t>
      </w:r>
      <w:r w:rsidR="00287F5C"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од </w:t>
      </w:r>
      <w:r w:rsidR="004352C3" w:rsidRPr="00A65DEE">
        <w:rPr>
          <w:rFonts w:ascii="Times New Roman" w:hAnsi="Times New Roman" w:cs="Times New Roman"/>
          <w:sz w:val="24"/>
          <w:szCs w:val="24"/>
          <w:shd w:val="clear" w:color="auto" w:fill="FFFFFF"/>
          <w:lang w:val="sr-Cyrl-CS" w:eastAsia="sr-Latn-CS"/>
        </w:rPr>
        <w:t>децембра</w:t>
      </w:r>
      <w:r w:rsidRPr="00A65DEE">
        <w:rPr>
          <w:rFonts w:ascii="Times New Roman" w:hAnsi="Times New Roman" w:cs="Times New Roman"/>
          <w:sz w:val="24"/>
          <w:szCs w:val="24"/>
          <w:shd w:val="clear" w:color="auto" w:fill="FFFFFF"/>
          <w:lang w:val="sr-Cyrl-CS"/>
        </w:rPr>
        <w:t xml:space="preserve"> 2014. </w:t>
      </w:r>
      <w:r w:rsidR="000058B7" w:rsidRPr="00A65DEE">
        <w:rPr>
          <w:rFonts w:ascii="Times New Roman" w:hAnsi="Times New Roman" w:cs="Times New Roman"/>
          <w:sz w:val="24"/>
          <w:szCs w:val="24"/>
          <w:shd w:val="clear" w:color="auto" w:fill="FFFFFF"/>
          <w:lang w:val="sr-Cyrl-CS"/>
        </w:rPr>
        <w:t xml:space="preserve">године </w:t>
      </w:r>
      <w:r w:rsidRPr="00A65DEE">
        <w:rPr>
          <w:rFonts w:ascii="Times New Roman" w:hAnsi="Times New Roman" w:cs="Times New Roman"/>
          <w:sz w:val="24"/>
          <w:szCs w:val="24"/>
          <w:shd w:val="clear" w:color="auto" w:fill="FFFFFF"/>
          <w:lang w:val="sr-Cyrl-CS"/>
        </w:rPr>
        <w:t>показују конзистентне резултате</w:t>
      </w:r>
      <w:r w:rsidR="00843DF5" w:rsidRPr="00A65DEE">
        <w:rPr>
          <w:rFonts w:ascii="Times New Roman" w:hAnsi="Times New Roman" w:cs="Times New Roman"/>
          <w:sz w:val="24"/>
          <w:szCs w:val="24"/>
          <w:shd w:val="clear" w:color="auto" w:fill="FFFFFF"/>
          <w:lang w:val="sr-Cyrl-CS"/>
        </w:rPr>
        <w:t xml:space="preserve"> који упућују да </w:t>
      </w:r>
      <w:r w:rsidRPr="00A65DEE">
        <w:rPr>
          <w:rFonts w:ascii="Times New Roman" w:hAnsi="Times New Roman" w:cs="Times New Roman"/>
          <w:sz w:val="24"/>
          <w:szCs w:val="24"/>
          <w:shd w:val="clear" w:color="auto" w:fill="FFFFFF"/>
          <w:lang w:val="sr-Cyrl-CS"/>
        </w:rPr>
        <w:t xml:space="preserve">већина грађана </w:t>
      </w:r>
      <w:r w:rsidR="00A973F6" w:rsidRPr="00A65DEE">
        <w:rPr>
          <w:rFonts w:ascii="Times New Roman" w:hAnsi="Times New Roman" w:cs="Times New Roman"/>
          <w:sz w:val="24"/>
          <w:szCs w:val="24"/>
          <w:shd w:val="clear" w:color="auto" w:fill="FFFFFF"/>
          <w:lang w:val="sr-Cyrl-CS"/>
        </w:rPr>
        <w:t xml:space="preserve">Републике </w:t>
      </w:r>
      <w:r w:rsidRPr="00A65DEE">
        <w:rPr>
          <w:rFonts w:ascii="Times New Roman" w:hAnsi="Times New Roman" w:cs="Times New Roman"/>
          <w:sz w:val="24"/>
          <w:szCs w:val="24"/>
          <w:shd w:val="clear" w:color="auto" w:fill="FFFFFF"/>
          <w:lang w:val="sr-Cyrl-CS"/>
        </w:rPr>
        <w:t>Србије (</w:t>
      </w:r>
      <w:r w:rsidR="008F1D8E" w:rsidRPr="00A65DEE">
        <w:rPr>
          <w:rFonts w:ascii="Times New Roman" w:hAnsi="Times New Roman" w:cs="Times New Roman"/>
          <w:sz w:val="24"/>
          <w:szCs w:val="24"/>
          <w:shd w:val="clear" w:color="auto" w:fill="FFFFFF"/>
          <w:lang w:val="sr-Cyrl-CS"/>
        </w:rPr>
        <w:t>86</w:t>
      </w:r>
      <w:r w:rsidRPr="00A65DEE">
        <w:rPr>
          <w:rFonts w:ascii="Times New Roman" w:hAnsi="Times New Roman" w:cs="Times New Roman"/>
          <w:sz w:val="24"/>
          <w:szCs w:val="24"/>
          <w:shd w:val="clear" w:color="auto" w:fill="FFFFFF"/>
          <w:lang w:val="sr-Cyrl-CS"/>
        </w:rPr>
        <w:t xml:space="preserve">%) лично подржава борбу против сиве економије. Надаље, више од половине грађана </w:t>
      </w:r>
      <w:r w:rsidR="00A973F6" w:rsidRPr="00A65DEE">
        <w:rPr>
          <w:rFonts w:ascii="Times New Roman" w:hAnsi="Times New Roman" w:cs="Times New Roman"/>
          <w:sz w:val="24"/>
          <w:szCs w:val="24"/>
          <w:shd w:val="clear" w:color="auto" w:fill="FFFFFF"/>
          <w:lang w:val="sr-Cyrl-CS"/>
        </w:rPr>
        <w:t xml:space="preserve">Републике </w:t>
      </w:r>
      <w:r w:rsidR="00843DF5" w:rsidRPr="00A65DEE">
        <w:rPr>
          <w:rFonts w:ascii="Times New Roman" w:hAnsi="Times New Roman" w:cs="Times New Roman"/>
          <w:sz w:val="24"/>
          <w:szCs w:val="24"/>
          <w:shd w:val="clear" w:color="auto" w:fill="FFFFFF"/>
          <w:lang w:val="sr-Cyrl-CS"/>
        </w:rPr>
        <w:t xml:space="preserve">Србије </w:t>
      </w:r>
      <w:r w:rsidR="00843DF5" w:rsidRPr="00A65DEE">
        <w:rPr>
          <w:rFonts w:ascii="Times New Roman" w:hAnsi="Times New Roman" w:cs="Times New Roman"/>
          <w:sz w:val="24"/>
          <w:szCs w:val="24"/>
          <w:shd w:val="clear" w:color="auto" w:fill="FFFFFF"/>
          <w:lang w:val="sr-Cyrl-CS"/>
        </w:rPr>
        <w:lastRenderedPageBreak/>
        <w:t>(</w:t>
      </w:r>
      <w:r w:rsidR="008F1D8E" w:rsidRPr="00A65DEE">
        <w:rPr>
          <w:rFonts w:ascii="Times New Roman" w:hAnsi="Times New Roman" w:cs="Times New Roman"/>
          <w:sz w:val="24"/>
          <w:szCs w:val="24"/>
          <w:shd w:val="clear" w:color="auto" w:fill="FFFFFF"/>
          <w:lang w:val="sr-Cyrl-CS"/>
        </w:rPr>
        <w:t>53</w:t>
      </w:r>
      <w:r w:rsidR="00843DF5"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не оправдава постојање сиве економије и готово су једногласни у оцени да нелегално пословање угрожава права радника, смањује приходе државе и предузећа и угрожава здравље и безбедност потрошача. Ипак, истраживање је такође показало да велики проценат грађана не препознаје јасно све појавне облике сиве економије и да не постоји довољна свест грађана о њиховој непосредној улози у сузбијању ове појаве. Наиме, сваки шести грађанин </w:t>
      </w:r>
      <w:r w:rsidR="00A973F6" w:rsidRPr="00A65DEE">
        <w:rPr>
          <w:rFonts w:ascii="Times New Roman" w:hAnsi="Times New Roman" w:cs="Times New Roman"/>
          <w:sz w:val="24"/>
          <w:szCs w:val="24"/>
          <w:shd w:val="clear" w:color="auto" w:fill="FFFFFF"/>
          <w:lang w:val="sr-Cyrl-CS"/>
        </w:rPr>
        <w:t xml:space="preserve">Републике </w:t>
      </w:r>
      <w:r w:rsidRPr="00A65DEE">
        <w:rPr>
          <w:rFonts w:ascii="Times New Roman" w:hAnsi="Times New Roman" w:cs="Times New Roman"/>
          <w:sz w:val="24"/>
          <w:szCs w:val="24"/>
          <w:shd w:val="clear" w:color="auto" w:fill="FFFFFF"/>
          <w:lang w:val="sr-Cyrl-CS"/>
        </w:rPr>
        <w:t>Србије не зна да каже шта је то сива економија, а на првом месту, грађани сматрају да је реч о непријављеном раду (34%), док тек 19% разуме да је реч и о продаји робе на црно, без фискалних рачуна и плаћања пореза. Уједно</w:t>
      </w:r>
      <w:r w:rsidR="000058B7" w:rsidRPr="00A65DEE">
        <w:rPr>
          <w:rFonts w:ascii="Times New Roman" w:hAnsi="Times New Roman" w:cs="Times New Roman"/>
          <w:sz w:val="24"/>
          <w:szCs w:val="24"/>
          <w:shd w:val="clear" w:color="auto" w:fill="FFFFFF"/>
          <w:lang w:val="sr-Cyrl-CS"/>
        </w:rPr>
        <w:t>,</w:t>
      </w:r>
      <w:r w:rsidR="00A973F6" w:rsidRPr="00A65DEE">
        <w:rPr>
          <w:rFonts w:ascii="Times New Roman" w:hAnsi="Times New Roman" w:cs="Times New Roman"/>
          <w:sz w:val="24"/>
          <w:szCs w:val="24"/>
          <w:shd w:val="clear" w:color="auto" w:fill="FFFFFF"/>
          <w:lang w:val="sr-Cyrl-CS"/>
        </w:rPr>
        <w:t xml:space="preserve"> </w:t>
      </w:r>
      <w:r w:rsidR="008F1D8E" w:rsidRPr="00A65DEE">
        <w:rPr>
          <w:rFonts w:ascii="Times New Roman" w:hAnsi="Times New Roman" w:cs="Times New Roman"/>
          <w:sz w:val="24"/>
          <w:szCs w:val="24"/>
          <w:shd w:val="clear" w:color="auto" w:fill="FFFFFF"/>
          <w:lang w:val="sr-Cyrl-CS"/>
        </w:rPr>
        <w:t>82</w:t>
      </w:r>
      <w:r w:rsidR="00A973F6" w:rsidRPr="00A65DEE">
        <w:rPr>
          <w:rFonts w:ascii="Times New Roman" w:hAnsi="Times New Roman" w:cs="Times New Roman"/>
          <w:sz w:val="24"/>
          <w:szCs w:val="24"/>
          <w:shd w:val="clear" w:color="auto" w:fill="FFFFFF"/>
          <w:lang w:val="sr-Cyrl-CS"/>
        </w:rPr>
        <w:t xml:space="preserve">% </w:t>
      </w:r>
      <w:r w:rsidRPr="00A65DEE">
        <w:rPr>
          <w:rFonts w:ascii="Times New Roman" w:hAnsi="Times New Roman" w:cs="Times New Roman"/>
          <w:sz w:val="24"/>
          <w:szCs w:val="24"/>
          <w:shd w:val="clear" w:color="auto" w:fill="FFFFFF"/>
          <w:lang w:val="sr-Cyrl-CS"/>
        </w:rPr>
        <w:t xml:space="preserve">грађана сиву економију доживљава као начин преживљавања за сиромашне, а чак 46% привредника сматра да је сива економија начин преживљавања за мале фирме, иако су такође изнели став да због нелојалне конкуренције која послује у сивој зони њихово пословање трпи штетне последице (обарање цена, смањење промета, немогућност улагања у технолошки развој због смањења прихода, немогућност запошљавања нових радника). Такође, 86% испитаника подржава сузбијање незаконитог рада, али, истовремено, већина њих не би пријавила нелегално пословање - чак </w:t>
      </w:r>
      <w:r w:rsidR="008F1D8E" w:rsidRPr="00A65DEE">
        <w:rPr>
          <w:rFonts w:ascii="Times New Roman" w:hAnsi="Times New Roman" w:cs="Times New Roman"/>
          <w:sz w:val="24"/>
          <w:szCs w:val="24"/>
          <w:shd w:val="clear" w:color="auto" w:fill="FFFFFF"/>
          <w:lang w:val="sr-Cyrl-CS"/>
        </w:rPr>
        <w:t>63</w:t>
      </w:r>
      <w:r w:rsidRPr="00A65DEE">
        <w:rPr>
          <w:rFonts w:ascii="Times New Roman" w:hAnsi="Times New Roman" w:cs="Times New Roman"/>
          <w:sz w:val="24"/>
          <w:szCs w:val="24"/>
          <w:shd w:val="clear" w:color="auto" w:fill="FFFFFF"/>
          <w:lang w:val="sr-Cyrl-CS"/>
        </w:rPr>
        <w:t xml:space="preserve">% анкетираних не би пријавили послодавца који њих или њиховог колегу ангажује на црно, пре свега из страха од губитка посла (12% добија плату на руке без уплате пореза и доприноса). Надаље, упркос томе што су се испитаници сагласили са ставом да сива економија смањује приходе државе (83% испитаника), чак </w:t>
      </w:r>
      <w:r w:rsidR="008F1D8E" w:rsidRPr="00A65DEE">
        <w:rPr>
          <w:rFonts w:ascii="Times New Roman" w:hAnsi="Times New Roman" w:cs="Times New Roman"/>
          <w:sz w:val="24"/>
          <w:szCs w:val="24"/>
          <w:shd w:val="clear" w:color="auto" w:fill="FFFFFF"/>
          <w:lang w:val="sr-Cyrl-CS"/>
        </w:rPr>
        <w:t>81</w:t>
      </w:r>
      <w:r w:rsidRPr="00A65DEE">
        <w:rPr>
          <w:rFonts w:ascii="Times New Roman" w:hAnsi="Times New Roman" w:cs="Times New Roman"/>
          <w:sz w:val="24"/>
          <w:szCs w:val="24"/>
          <w:shd w:val="clear" w:color="auto" w:fill="FFFFFF"/>
          <w:lang w:val="sr-Cyrl-CS"/>
        </w:rPr>
        <w:t xml:space="preserve">% испитаника не би пријавило продавницу или кафић који не издаје фискални рачун. Истраживања су такође показала да 42% грађана </w:t>
      </w:r>
      <w:r w:rsidR="00A973F6" w:rsidRPr="00A65DEE">
        <w:rPr>
          <w:rFonts w:ascii="Times New Roman" w:hAnsi="Times New Roman" w:cs="Times New Roman"/>
          <w:sz w:val="24"/>
          <w:szCs w:val="24"/>
          <w:shd w:val="clear" w:color="auto" w:fill="FFFFFF"/>
          <w:lang w:val="sr-Cyrl-CS"/>
        </w:rPr>
        <w:t xml:space="preserve">Републике </w:t>
      </w:r>
      <w:r w:rsidRPr="00A65DEE">
        <w:rPr>
          <w:rFonts w:ascii="Times New Roman" w:hAnsi="Times New Roman" w:cs="Times New Roman"/>
          <w:sz w:val="24"/>
          <w:szCs w:val="24"/>
          <w:shd w:val="clear" w:color="auto" w:fill="FFFFFF"/>
          <w:lang w:val="sr-Cyrl-CS"/>
        </w:rPr>
        <w:t>Србије нема поверења у начин на који држава располаже пореским приходима прикупљеним од грађана и привреде, док 35% не може да да оцену због недостатка транспарентности – што је један од разлога за недовољну мотивисаност грађана да плаћају порезе и подстичу друге да се понашају одговорно.</w:t>
      </w:r>
    </w:p>
    <w:p w:rsidR="00207D55" w:rsidRPr="00A65DEE" w:rsidRDefault="00207D55" w:rsidP="00E17BB3">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0058B7" w:rsidRPr="00A65DEE" w:rsidRDefault="00E17BB3" w:rsidP="00A31896">
      <w:pPr>
        <w:pStyle w:val="ListParagraph"/>
        <w:autoSpaceDE w:val="0"/>
        <w:autoSpaceDN w:val="0"/>
        <w:adjustRightInd w:val="0"/>
        <w:spacing w:line="276" w:lineRule="auto"/>
        <w:ind w:left="900"/>
        <w:jc w:val="center"/>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IV</w:t>
      </w:r>
      <w:r w:rsidR="00A31896" w:rsidRPr="00A65DEE">
        <w:rPr>
          <w:rFonts w:ascii="Times New Roman" w:hAnsi="Times New Roman" w:cs="Times New Roman"/>
          <w:sz w:val="24"/>
          <w:szCs w:val="24"/>
          <w:shd w:val="clear" w:color="auto" w:fill="FFFFFF"/>
          <w:lang w:val="sr-Cyrl-CS"/>
        </w:rPr>
        <w:t xml:space="preserve">. </w:t>
      </w:r>
      <w:r w:rsidR="000058B7" w:rsidRPr="00A65DEE">
        <w:rPr>
          <w:rFonts w:ascii="Times New Roman" w:hAnsi="Times New Roman" w:cs="Times New Roman"/>
          <w:sz w:val="24"/>
          <w:szCs w:val="24"/>
          <w:shd w:val="clear" w:color="auto" w:fill="FFFFFF"/>
          <w:lang w:val="sr-Cyrl-CS"/>
        </w:rPr>
        <w:t>ПРЕГЛЕД СПРОВЕДЕНИХ АКТИВНОСТИ НА С</w:t>
      </w:r>
      <w:r w:rsidR="00697907" w:rsidRPr="00A65DEE">
        <w:rPr>
          <w:rFonts w:ascii="Times New Roman" w:hAnsi="Times New Roman" w:cs="Times New Roman"/>
          <w:sz w:val="24"/>
          <w:szCs w:val="24"/>
          <w:shd w:val="clear" w:color="auto" w:fill="FFFFFF"/>
          <w:lang w:val="sr-Cyrl-CS"/>
        </w:rPr>
        <w:t>У</w:t>
      </w:r>
      <w:r w:rsidR="000058B7" w:rsidRPr="00A65DEE">
        <w:rPr>
          <w:rFonts w:ascii="Times New Roman" w:hAnsi="Times New Roman" w:cs="Times New Roman"/>
          <w:sz w:val="24"/>
          <w:szCs w:val="24"/>
          <w:shd w:val="clear" w:color="auto" w:fill="FFFFFF"/>
          <w:lang w:val="sr-Cyrl-CS"/>
        </w:rPr>
        <w:t>ЗБИЈАЊУ СИВЕ ЕКОНОМИЈЕ У ПЕРИОДУ КОЈИ ПРЕ</w:t>
      </w:r>
      <w:r w:rsidR="00697907" w:rsidRPr="00A65DEE">
        <w:rPr>
          <w:rFonts w:ascii="Times New Roman" w:hAnsi="Times New Roman" w:cs="Times New Roman"/>
          <w:sz w:val="24"/>
          <w:szCs w:val="24"/>
          <w:shd w:val="clear" w:color="auto" w:fill="FFFFFF"/>
          <w:lang w:val="sr-Cyrl-CS"/>
        </w:rPr>
        <w:t>Т</w:t>
      </w:r>
      <w:r w:rsidR="000058B7" w:rsidRPr="00A65DEE">
        <w:rPr>
          <w:rFonts w:ascii="Times New Roman" w:hAnsi="Times New Roman" w:cs="Times New Roman"/>
          <w:sz w:val="24"/>
          <w:szCs w:val="24"/>
          <w:shd w:val="clear" w:color="auto" w:fill="FFFFFF"/>
          <w:lang w:val="sr-Cyrl-CS"/>
        </w:rPr>
        <w:t>ХОДИ ДОНОШЕЊУ НАЦИОНАЛНОГ ПРОГРАМА</w:t>
      </w:r>
    </w:p>
    <w:p w:rsidR="00207D55" w:rsidRPr="00A65DEE" w:rsidRDefault="00207D55" w:rsidP="00547086">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0058B7" w:rsidRPr="00A65DEE" w:rsidRDefault="000058B7" w:rsidP="00547086">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У последњих неколико година активно</w:t>
      </w:r>
      <w:r w:rsidR="00287F5C" w:rsidRPr="00A65DEE">
        <w:rPr>
          <w:rFonts w:ascii="Times New Roman" w:hAnsi="Times New Roman" w:cs="Times New Roman"/>
          <w:sz w:val="24"/>
          <w:szCs w:val="24"/>
          <w:shd w:val="clear" w:color="auto" w:fill="FFFFFF"/>
          <w:lang w:val="sr-Cyrl-CS"/>
        </w:rPr>
        <w:t>сти на сузбијању сиве економије</w:t>
      </w:r>
      <w:r w:rsidRPr="00A65DEE">
        <w:rPr>
          <w:rFonts w:ascii="Times New Roman" w:hAnsi="Times New Roman" w:cs="Times New Roman"/>
          <w:sz w:val="24"/>
          <w:szCs w:val="24"/>
          <w:shd w:val="clear" w:color="auto" w:fill="FFFFFF"/>
          <w:lang w:val="sr-Cyrl-CS"/>
        </w:rPr>
        <w:t xml:space="preserve"> углавном су спровођене по ad hoc принципу. Органи и организације на локалном нивоу су наведене активности спроводили појединачно, ограничавајући се на своје надлежности, док су координисане активности, два и више органа, спровођене врло ретко.</w:t>
      </w:r>
    </w:p>
    <w:p w:rsidR="00591897" w:rsidRPr="00A65DEE" w:rsidRDefault="00591897" w:rsidP="00547086">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0058B7" w:rsidRPr="00A65DEE" w:rsidRDefault="00D80DDC" w:rsidP="00547086">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Наведене активности су најчешће спровођене у области контроле евидентирања преко фискалних каса, контроле лица која обављају нерегистровану делатност, контроле пријава радника и сузбијање рада на црно, посебно у делатности, трговине, угоститељства и грађевинарства у којима је најзаступљенији рад на црно, физичко-техничког обезбеђења, сузбијања нелегалне трговине ван продајних објеката, контроле </w:t>
      </w:r>
      <w:r w:rsidR="00A973F6" w:rsidRPr="00A65DEE">
        <w:rPr>
          <w:rFonts w:ascii="Times New Roman" w:hAnsi="Times New Roman" w:cs="Times New Roman"/>
          <w:sz w:val="24"/>
          <w:szCs w:val="24"/>
          <w:shd w:val="clear" w:color="auto" w:fill="FFFFFF"/>
          <w:lang w:val="sr-Cyrl-CS"/>
        </w:rPr>
        <w:t>-</w:t>
      </w:r>
      <w:r w:rsidR="000058B7" w:rsidRPr="00A65DEE">
        <w:rPr>
          <w:rFonts w:ascii="Times New Roman" w:hAnsi="Times New Roman" w:cs="Times New Roman"/>
          <w:sz w:val="24"/>
          <w:szCs w:val="24"/>
          <w:shd w:val="clear" w:color="auto" w:fill="FFFFFF"/>
          <w:lang w:val="sr-Cyrl-CS"/>
        </w:rPr>
        <w:t xml:space="preserve"> посебно сузбијања не</w:t>
      </w:r>
      <w:r w:rsidR="00A973F6" w:rsidRPr="00A65DEE">
        <w:rPr>
          <w:rFonts w:ascii="Times New Roman" w:hAnsi="Times New Roman" w:cs="Times New Roman"/>
          <w:sz w:val="24"/>
          <w:szCs w:val="24"/>
          <w:shd w:val="clear" w:color="auto" w:fill="FFFFFF"/>
          <w:lang w:val="sr-Cyrl-CS"/>
        </w:rPr>
        <w:t>легалног промета резаног дувана,</w:t>
      </w:r>
      <w:r w:rsidR="000058B7" w:rsidRPr="00A65DEE">
        <w:rPr>
          <w:rFonts w:ascii="Times New Roman" w:hAnsi="Times New Roman" w:cs="Times New Roman"/>
          <w:sz w:val="24"/>
          <w:szCs w:val="24"/>
          <w:shd w:val="clear" w:color="auto" w:fill="FFFFFF"/>
          <w:lang w:val="sr-Cyrl-CS"/>
        </w:rPr>
        <w:t xml:space="preserve"> контрол</w:t>
      </w:r>
      <w:r w:rsidR="00A973F6" w:rsidRPr="00A65DEE">
        <w:rPr>
          <w:rFonts w:ascii="Times New Roman" w:hAnsi="Times New Roman" w:cs="Times New Roman"/>
          <w:sz w:val="24"/>
          <w:szCs w:val="24"/>
          <w:shd w:val="clear" w:color="auto" w:fill="FFFFFF"/>
          <w:lang w:val="sr-Cyrl-CS"/>
        </w:rPr>
        <w:t>е промета појединим производима</w:t>
      </w:r>
      <w:r w:rsidR="000058B7" w:rsidRPr="00A65DEE">
        <w:rPr>
          <w:rFonts w:ascii="Times New Roman" w:hAnsi="Times New Roman" w:cs="Times New Roman"/>
          <w:sz w:val="24"/>
          <w:szCs w:val="24"/>
          <w:shd w:val="clear" w:color="auto" w:fill="FFFFFF"/>
          <w:lang w:val="sr-Cyrl-CS"/>
        </w:rPr>
        <w:t xml:space="preserve"> као што су: обућа, м</w:t>
      </w:r>
      <w:r w:rsidR="00287F5C" w:rsidRPr="00A65DEE">
        <w:rPr>
          <w:rFonts w:ascii="Times New Roman" w:hAnsi="Times New Roman" w:cs="Times New Roman"/>
          <w:sz w:val="24"/>
          <w:szCs w:val="24"/>
          <w:shd w:val="clear" w:color="auto" w:fill="FFFFFF"/>
          <w:lang w:val="sr-Cyrl-CS"/>
        </w:rPr>
        <w:t>обилни телефони и пратећа опрема</w:t>
      </w:r>
      <w:r w:rsidR="000058B7" w:rsidRPr="00A65DEE">
        <w:rPr>
          <w:rFonts w:ascii="Times New Roman" w:hAnsi="Times New Roman" w:cs="Times New Roman"/>
          <w:sz w:val="24"/>
          <w:szCs w:val="24"/>
          <w:shd w:val="clear" w:color="auto" w:fill="FFFFFF"/>
          <w:lang w:val="sr-Cyrl-CS"/>
        </w:rPr>
        <w:t xml:space="preserve">, секундарне сировине, кафа, кондиторски производи и роба широке потрошње која се продаје на </w:t>
      </w:r>
      <w:r w:rsidR="000058B7" w:rsidRPr="00A65DEE">
        <w:rPr>
          <w:rFonts w:ascii="Times New Roman" w:hAnsi="Times New Roman" w:cs="Times New Roman"/>
          <w:sz w:val="24"/>
          <w:szCs w:val="24"/>
          <w:shd w:val="clear" w:color="auto" w:fill="FFFFFF"/>
          <w:lang w:val="sr-Cyrl-CS"/>
        </w:rPr>
        <w:lastRenderedPageBreak/>
        <w:t>пијацама, теписи и подне облоге, огревно дрво, уџбеници који се продају ван продајног објекта; контроле лица без својства трговца која обављају делатност посредовања у промету и закупу непокретности; контрола привредних субјеката који се баве посредовањем у запошљавању без дозволе за рад</w:t>
      </w:r>
      <w:r w:rsidR="00DC2E11" w:rsidRPr="00A65DEE">
        <w:rPr>
          <w:rFonts w:ascii="Times New Roman" w:hAnsi="Times New Roman" w:cs="Times New Roman"/>
          <w:sz w:val="24"/>
          <w:szCs w:val="24"/>
          <w:shd w:val="clear" w:color="auto" w:fill="FFFFFF"/>
          <w:lang w:val="sr-Cyrl-CS"/>
        </w:rPr>
        <w:t>,</w:t>
      </w:r>
      <w:r w:rsidR="000058B7" w:rsidRPr="00A65DEE">
        <w:rPr>
          <w:rFonts w:ascii="Times New Roman" w:hAnsi="Times New Roman" w:cs="Times New Roman"/>
          <w:sz w:val="24"/>
          <w:szCs w:val="24"/>
          <w:shd w:val="clear" w:color="auto" w:fill="FFFFFF"/>
          <w:lang w:val="sr-Cyrl-CS"/>
        </w:rPr>
        <w:t xml:space="preserve"> провере законитости прихода по обављању самосталне делатности; контроле угоститељских објеката и објеката у којима се налазе покер апарати; кон</w:t>
      </w:r>
      <w:r w:rsidR="00DC2E11" w:rsidRPr="00A65DEE">
        <w:rPr>
          <w:rFonts w:ascii="Times New Roman" w:hAnsi="Times New Roman" w:cs="Times New Roman"/>
          <w:sz w:val="24"/>
          <w:szCs w:val="24"/>
          <w:shd w:val="clear" w:color="auto" w:fill="FFFFFF"/>
          <w:lang w:val="sr-Cyrl-CS"/>
        </w:rPr>
        <w:t>троле из области игара на срећу,</w:t>
      </w:r>
      <w:r w:rsidR="000058B7" w:rsidRPr="00A65DEE">
        <w:rPr>
          <w:rFonts w:ascii="Times New Roman" w:hAnsi="Times New Roman" w:cs="Times New Roman"/>
          <w:sz w:val="24"/>
          <w:szCs w:val="24"/>
          <w:shd w:val="clear" w:color="auto" w:fill="FFFFFF"/>
          <w:lang w:val="sr-Cyrl-CS"/>
        </w:rPr>
        <w:t xml:space="preserve"> контроле оглашавања домаћих привредних субјеката на иностраним телевизијским каналима који реемитују програ</w:t>
      </w:r>
      <w:r w:rsidR="00DC2E11" w:rsidRPr="00A65DEE">
        <w:rPr>
          <w:rFonts w:ascii="Times New Roman" w:hAnsi="Times New Roman" w:cs="Times New Roman"/>
          <w:sz w:val="24"/>
          <w:szCs w:val="24"/>
          <w:shd w:val="clear" w:color="auto" w:fill="FFFFFF"/>
          <w:lang w:val="sr-Cyrl-CS"/>
        </w:rPr>
        <w:t>м телевизија у Републици Србији,</w:t>
      </w:r>
      <w:r w:rsidR="000058B7" w:rsidRPr="00A65DEE">
        <w:rPr>
          <w:rFonts w:ascii="Times New Roman" w:hAnsi="Times New Roman" w:cs="Times New Roman"/>
          <w:sz w:val="24"/>
          <w:szCs w:val="24"/>
          <w:shd w:val="clear" w:color="auto" w:fill="FFFFFF"/>
          <w:lang w:val="sr-Cyrl-CS"/>
        </w:rPr>
        <w:t xml:space="preserve"> контрола примене Уредбе о </w:t>
      </w:r>
      <w:r w:rsidR="00B47DD2" w:rsidRPr="00A65DEE">
        <w:rPr>
          <w:rFonts w:ascii="Times New Roman" w:hAnsi="Times New Roman" w:cs="Times New Roman"/>
          <w:sz w:val="24"/>
          <w:szCs w:val="24"/>
          <w:shd w:val="clear" w:color="auto" w:fill="FFFFFF"/>
          <w:lang w:val="sr-Cyrl-CS"/>
        </w:rPr>
        <w:t>обележавању (</w:t>
      </w:r>
      <w:r w:rsidR="000058B7" w:rsidRPr="00A65DEE">
        <w:rPr>
          <w:rFonts w:ascii="Times New Roman" w:hAnsi="Times New Roman" w:cs="Times New Roman"/>
          <w:sz w:val="24"/>
          <w:szCs w:val="24"/>
          <w:shd w:val="clear" w:color="auto" w:fill="FFFFFF"/>
          <w:lang w:val="sr-Cyrl-CS"/>
        </w:rPr>
        <w:t>маркирању</w:t>
      </w:r>
      <w:r w:rsidR="00B47DD2" w:rsidRPr="00A65DEE">
        <w:rPr>
          <w:rFonts w:ascii="Times New Roman" w:hAnsi="Times New Roman" w:cs="Times New Roman"/>
          <w:sz w:val="24"/>
          <w:szCs w:val="24"/>
          <w:shd w:val="clear" w:color="auto" w:fill="FFFFFF"/>
          <w:lang w:val="sr-Cyrl-CS"/>
        </w:rPr>
        <w:t>)</w:t>
      </w:r>
      <w:r w:rsidR="000058B7" w:rsidRPr="00A65DEE">
        <w:rPr>
          <w:rFonts w:ascii="Times New Roman" w:hAnsi="Times New Roman" w:cs="Times New Roman"/>
          <w:sz w:val="24"/>
          <w:szCs w:val="24"/>
          <w:shd w:val="clear" w:color="auto" w:fill="FFFFFF"/>
          <w:lang w:val="sr-Cyrl-CS"/>
        </w:rPr>
        <w:t xml:space="preserve"> дериват</w:t>
      </w:r>
      <w:r w:rsidR="00591897" w:rsidRPr="00A65DEE">
        <w:rPr>
          <w:rFonts w:ascii="Times New Roman" w:hAnsi="Times New Roman" w:cs="Times New Roman"/>
          <w:sz w:val="24"/>
          <w:szCs w:val="24"/>
          <w:shd w:val="clear" w:color="auto" w:fill="FFFFFF"/>
          <w:lang w:val="sr-Cyrl-CS"/>
        </w:rPr>
        <w:t>а</w:t>
      </w:r>
      <w:r w:rsidR="00B47DD2" w:rsidRPr="00A65DEE">
        <w:rPr>
          <w:rFonts w:ascii="Times New Roman" w:hAnsi="Times New Roman" w:cs="Times New Roman"/>
          <w:sz w:val="24"/>
          <w:szCs w:val="24"/>
          <w:shd w:val="clear" w:color="auto" w:fill="FFFFFF"/>
          <w:lang w:val="sr-Cyrl-CS"/>
        </w:rPr>
        <w:t xml:space="preserve"> нафте („Службени гласник РС”, број </w:t>
      </w:r>
      <w:r w:rsidR="00FC46DC">
        <w:rPr>
          <w:rFonts w:ascii="Times New Roman" w:hAnsi="Times New Roman" w:cs="Times New Roman"/>
          <w:sz w:val="24"/>
          <w:szCs w:val="24"/>
          <w:shd w:val="clear" w:color="auto" w:fill="FFFFFF"/>
          <w:lang w:val="sr-Cyrl-CS"/>
        </w:rPr>
        <w:t>51</w:t>
      </w:r>
      <w:r w:rsidR="00B47DD2" w:rsidRPr="00A65DEE">
        <w:rPr>
          <w:rFonts w:ascii="Times New Roman" w:hAnsi="Times New Roman" w:cs="Times New Roman"/>
          <w:sz w:val="24"/>
          <w:szCs w:val="24"/>
          <w:shd w:val="clear" w:color="auto" w:fill="FFFFFF"/>
          <w:lang w:val="sr-Cyrl-CS"/>
        </w:rPr>
        <w:t>/1</w:t>
      </w:r>
      <w:r w:rsidR="00FC46DC">
        <w:rPr>
          <w:rFonts w:ascii="Times New Roman" w:hAnsi="Times New Roman" w:cs="Times New Roman"/>
          <w:sz w:val="24"/>
          <w:szCs w:val="24"/>
          <w:shd w:val="clear" w:color="auto" w:fill="FFFFFF"/>
          <w:lang w:val="sr-Cyrl-CS"/>
        </w:rPr>
        <w:t>5</w:t>
      </w:r>
      <w:r w:rsidR="00B47DD2" w:rsidRPr="00A65DEE">
        <w:rPr>
          <w:rFonts w:ascii="Times New Roman" w:hAnsi="Times New Roman" w:cs="Times New Roman"/>
          <w:sz w:val="24"/>
          <w:szCs w:val="24"/>
          <w:shd w:val="clear" w:color="auto" w:fill="FFFFFF"/>
          <w:lang w:val="sr-Cyrl-CS"/>
        </w:rPr>
        <w:t>)</w:t>
      </w:r>
      <w:r w:rsidR="000058B7" w:rsidRPr="00A65DEE">
        <w:rPr>
          <w:rFonts w:ascii="Times New Roman" w:hAnsi="Times New Roman" w:cs="Times New Roman"/>
          <w:sz w:val="24"/>
          <w:szCs w:val="24"/>
          <w:shd w:val="clear" w:color="auto" w:fill="FFFFFF"/>
          <w:lang w:val="sr-Cyrl-CS"/>
        </w:rPr>
        <w:t>, у делу контроле присуства маркера у дериватима у енергетским објектима велепродаје и малопродаје, као и контрола испуњености минималних техничких услова за обављање трговине дериватима</w:t>
      </w:r>
      <w:r w:rsidR="00DC2E11" w:rsidRPr="00A65DEE">
        <w:rPr>
          <w:rFonts w:ascii="Times New Roman" w:hAnsi="Times New Roman" w:cs="Times New Roman"/>
          <w:sz w:val="24"/>
          <w:szCs w:val="24"/>
          <w:shd w:val="clear" w:color="auto" w:fill="FFFFFF"/>
          <w:lang w:val="sr-Cyrl-CS"/>
        </w:rPr>
        <w:t xml:space="preserve"> као услова за добијање лиценце,</w:t>
      </w:r>
      <w:r w:rsidR="000058B7" w:rsidRPr="00A65DEE">
        <w:rPr>
          <w:rFonts w:ascii="Times New Roman" w:hAnsi="Times New Roman" w:cs="Times New Roman"/>
          <w:sz w:val="24"/>
          <w:szCs w:val="24"/>
          <w:shd w:val="clear" w:color="auto" w:fill="FFFFFF"/>
          <w:lang w:val="sr-Cyrl-CS"/>
        </w:rPr>
        <w:t xml:space="preserve"> контроле у области пољопривредне и прехрамбене делатности</w:t>
      </w:r>
      <w:r w:rsidR="00DC2E11" w:rsidRPr="00A65DEE">
        <w:rPr>
          <w:rFonts w:ascii="Times New Roman" w:hAnsi="Times New Roman" w:cs="Times New Roman"/>
          <w:sz w:val="24"/>
          <w:szCs w:val="24"/>
          <w:shd w:val="clear" w:color="auto" w:fill="FFFFFF"/>
          <w:lang w:val="sr-Cyrl-CS"/>
        </w:rPr>
        <w:t>, као и заштите животне средине, као и</w:t>
      </w:r>
      <w:r w:rsidR="000058B7" w:rsidRPr="00A65DEE">
        <w:rPr>
          <w:rFonts w:ascii="Times New Roman" w:hAnsi="Times New Roman" w:cs="Times New Roman"/>
          <w:sz w:val="24"/>
          <w:szCs w:val="24"/>
          <w:shd w:val="clear" w:color="auto" w:fill="FFFFFF"/>
          <w:lang w:val="sr-Cyrl-CS"/>
        </w:rPr>
        <w:t xml:space="preserve"> контроле превоза путника.</w:t>
      </w:r>
    </w:p>
    <w:p w:rsidR="00462FBD" w:rsidRPr="00A65DEE" w:rsidRDefault="00462FBD" w:rsidP="00547086">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EB76AA" w:rsidRPr="00A65DEE" w:rsidRDefault="00EB76AA" w:rsidP="00547086">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Конкретно сектор Пореске полиције је у периоду од 1. јануара 2013. до 30. септембра 2015. </w:t>
      </w:r>
      <w:r w:rsidR="00A80F52" w:rsidRPr="00A65DEE">
        <w:rPr>
          <w:rFonts w:ascii="Times New Roman" w:hAnsi="Times New Roman" w:cs="Times New Roman"/>
          <w:sz w:val="24"/>
          <w:szCs w:val="24"/>
          <w:shd w:val="clear" w:color="auto" w:fill="FFFFFF"/>
          <w:lang w:val="sr-Cyrl-CS"/>
        </w:rPr>
        <w:t>г</w:t>
      </w:r>
      <w:r w:rsidRPr="00A65DEE">
        <w:rPr>
          <w:rFonts w:ascii="Times New Roman" w:hAnsi="Times New Roman" w:cs="Times New Roman"/>
          <w:sz w:val="24"/>
          <w:szCs w:val="24"/>
          <w:shd w:val="clear" w:color="auto" w:fill="FFFFFF"/>
          <w:lang w:val="sr-Cyrl-CS"/>
        </w:rPr>
        <w:t>одине поднео надлежним тужилаштвима 1130 кривичних пријава за дела која представљају појавне облике сиве економије. Од укупно 1130 поднетих кривичних пријава, у акцији сузбијања нелегалног промета резаним дуваном, координацијом Пореске полиције са другим државним органима поднето је 620 кривичних пријава против 654 лица. Током акција је привремено одузето 28,2 тоне резаног дувана, 93,8 тона дувана у листу, 491.747 паклица цигарета и 40 моторних возила.</w:t>
      </w:r>
      <w:r w:rsidR="00CB491B" w:rsidRPr="00A65DEE">
        <w:rPr>
          <w:rFonts w:ascii="Times New Roman" w:hAnsi="Times New Roman" w:cs="Times New Roman"/>
          <w:sz w:val="24"/>
          <w:szCs w:val="24"/>
          <w:shd w:val="clear" w:color="auto" w:fill="FFFFFF"/>
          <w:lang w:val="sr-Cyrl-CS"/>
        </w:rPr>
        <w:t xml:space="preserve"> Поред наведеног, у циљу сузбијања сиве економије активности Пореске полиције усмерене су на рано откривање предузећа која регуларним привредним субјектима помажу у избегавању плаћања јавних прихода, а која су међу главним генераторима сиве економије, тзв. „перачка</w:t>
      </w:r>
      <w:r w:rsidR="00B55363" w:rsidRPr="00A65DEE">
        <w:rPr>
          <w:rFonts w:ascii="Times New Roman" w:hAnsi="Times New Roman" w:cs="Times New Roman"/>
          <w:sz w:val="24"/>
          <w:szCs w:val="24"/>
          <w:shd w:val="clear" w:color="auto" w:fill="FFFFFF"/>
          <w:lang w:val="sr-Cyrl-CS"/>
        </w:rPr>
        <w:t>”</w:t>
      </w:r>
      <w:r w:rsidR="00CB491B" w:rsidRPr="00A65DEE">
        <w:rPr>
          <w:rFonts w:ascii="Times New Roman" w:hAnsi="Times New Roman" w:cs="Times New Roman"/>
          <w:sz w:val="24"/>
          <w:szCs w:val="24"/>
          <w:shd w:val="clear" w:color="auto" w:fill="FFFFFF"/>
          <w:lang w:val="sr-Cyrl-CS"/>
        </w:rPr>
        <w:t xml:space="preserve"> или „фантом</w:t>
      </w:r>
      <w:r w:rsidR="00B55363" w:rsidRPr="00A65DEE">
        <w:rPr>
          <w:rFonts w:ascii="Times New Roman" w:hAnsi="Times New Roman" w:cs="Times New Roman"/>
          <w:sz w:val="24"/>
          <w:szCs w:val="24"/>
          <w:shd w:val="clear" w:color="auto" w:fill="FFFFFF"/>
          <w:lang w:val="sr-Cyrl-CS"/>
        </w:rPr>
        <w:t>”</w:t>
      </w:r>
      <w:r w:rsidR="00CB491B" w:rsidRPr="00A65DEE">
        <w:rPr>
          <w:rFonts w:ascii="Times New Roman" w:hAnsi="Times New Roman" w:cs="Times New Roman"/>
          <w:sz w:val="24"/>
          <w:szCs w:val="24"/>
          <w:shd w:val="clear" w:color="auto" w:fill="FFFFFF"/>
          <w:lang w:val="sr-Cyrl-CS"/>
        </w:rPr>
        <w:t xml:space="preserve"> предузећа. У периоду од 1. </w:t>
      </w:r>
      <w:r w:rsidR="00A80F52" w:rsidRPr="00A65DEE">
        <w:rPr>
          <w:rFonts w:ascii="Times New Roman" w:hAnsi="Times New Roman" w:cs="Times New Roman"/>
          <w:sz w:val="24"/>
          <w:szCs w:val="24"/>
          <w:shd w:val="clear" w:color="auto" w:fill="FFFFFF"/>
          <w:lang w:val="sr-Cyrl-CS"/>
        </w:rPr>
        <w:t>ј</w:t>
      </w:r>
      <w:r w:rsidR="00CB491B" w:rsidRPr="00A65DEE">
        <w:rPr>
          <w:rFonts w:ascii="Times New Roman" w:hAnsi="Times New Roman" w:cs="Times New Roman"/>
          <w:sz w:val="24"/>
          <w:szCs w:val="24"/>
          <w:shd w:val="clear" w:color="auto" w:fill="FFFFFF"/>
          <w:lang w:val="sr-Cyrl-CS"/>
        </w:rPr>
        <w:t xml:space="preserve">ануара 2013. </w:t>
      </w:r>
      <w:r w:rsidR="00A80F52" w:rsidRPr="00A65DEE">
        <w:rPr>
          <w:rFonts w:ascii="Times New Roman" w:hAnsi="Times New Roman" w:cs="Times New Roman"/>
          <w:sz w:val="24"/>
          <w:szCs w:val="24"/>
          <w:shd w:val="clear" w:color="auto" w:fill="FFFFFF"/>
          <w:lang w:val="sr-Cyrl-CS"/>
        </w:rPr>
        <w:t>г</w:t>
      </w:r>
      <w:r w:rsidR="00CB491B" w:rsidRPr="00A65DEE">
        <w:rPr>
          <w:rFonts w:ascii="Times New Roman" w:hAnsi="Times New Roman" w:cs="Times New Roman"/>
          <w:sz w:val="24"/>
          <w:szCs w:val="24"/>
          <w:shd w:val="clear" w:color="auto" w:fill="FFFFFF"/>
          <w:lang w:val="sr-Cyrl-CS"/>
        </w:rPr>
        <w:t xml:space="preserve">одине до 30. </w:t>
      </w:r>
      <w:r w:rsidR="00A80F52" w:rsidRPr="00A65DEE">
        <w:rPr>
          <w:rFonts w:ascii="Times New Roman" w:hAnsi="Times New Roman" w:cs="Times New Roman"/>
          <w:sz w:val="24"/>
          <w:szCs w:val="24"/>
          <w:shd w:val="clear" w:color="auto" w:fill="FFFFFF"/>
          <w:lang w:val="sr-Cyrl-CS"/>
        </w:rPr>
        <w:t>с</w:t>
      </w:r>
      <w:r w:rsidR="00CB491B" w:rsidRPr="00A65DEE">
        <w:rPr>
          <w:rFonts w:ascii="Times New Roman" w:hAnsi="Times New Roman" w:cs="Times New Roman"/>
          <w:sz w:val="24"/>
          <w:szCs w:val="24"/>
          <w:shd w:val="clear" w:color="auto" w:fill="FFFFFF"/>
          <w:lang w:val="sr-Cyrl-CS"/>
        </w:rPr>
        <w:t xml:space="preserve">ептембра 2015. </w:t>
      </w:r>
      <w:r w:rsidR="00A80F52" w:rsidRPr="00A65DEE">
        <w:rPr>
          <w:rFonts w:ascii="Times New Roman" w:hAnsi="Times New Roman" w:cs="Times New Roman"/>
          <w:sz w:val="24"/>
          <w:szCs w:val="24"/>
          <w:shd w:val="clear" w:color="auto" w:fill="FFFFFF"/>
          <w:lang w:val="sr-Cyrl-CS"/>
        </w:rPr>
        <w:t>г</w:t>
      </w:r>
      <w:r w:rsidR="00CB491B" w:rsidRPr="00A65DEE">
        <w:rPr>
          <w:rFonts w:ascii="Times New Roman" w:hAnsi="Times New Roman" w:cs="Times New Roman"/>
          <w:sz w:val="24"/>
          <w:szCs w:val="24"/>
          <w:shd w:val="clear" w:color="auto" w:fill="FFFFFF"/>
          <w:lang w:val="sr-Cyrl-CS"/>
        </w:rPr>
        <w:t>одине Сектор пореске полиције идентификовао је 573 тзв. „фантом</w:t>
      </w:r>
      <w:r w:rsidR="00B55363" w:rsidRPr="00A65DEE">
        <w:rPr>
          <w:rFonts w:ascii="Times New Roman" w:hAnsi="Times New Roman" w:cs="Times New Roman"/>
          <w:sz w:val="24"/>
          <w:szCs w:val="24"/>
          <w:shd w:val="clear" w:color="auto" w:fill="FFFFFF"/>
          <w:lang w:val="sr-Cyrl-CS"/>
        </w:rPr>
        <w:t>”</w:t>
      </w:r>
      <w:r w:rsidR="00CB491B" w:rsidRPr="00A65DEE">
        <w:rPr>
          <w:rFonts w:ascii="Times New Roman" w:hAnsi="Times New Roman" w:cs="Times New Roman"/>
          <w:sz w:val="24"/>
          <w:szCs w:val="24"/>
          <w:shd w:val="clear" w:color="auto" w:fill="FFFFFF"/>
          <w:lang w:val="sr-Cyrl-CS"/>
        </w:rPr>
        <w:t xml:space="preserve"> или „перачких</w:t>
      </w:r>
      <w:r w:rsidR="00B55363" w:rsidRPr="00A65DEE">
        <w:rPr>
          <w:rFonts w:ascii="Times New Roman" w:hAnsi="Times New Roman" w:cs="Times New Roman"/>
          <w:sz w:val="24"/>
          <w:szCs w:val="24"/>
          <w:shd w:val="clear" w:color="auto" w:fill="FFFFFF"/>
          <w:lang w:val="sr-Cyrl-CS"/>
        </w:rPr>
        <w:t>”</w:t>
      </w:r>
      <w:r w:rsidR="00CB491B" w:rsidRPr="00A65DEE">
        <w:rPr>
          <w:rFonts w:ascii="Times New Roman" w:hAnsi="Times New Roman" w:cs="Times New Roman"/>
          <w:sz w:val="24"/>
          <w:szCs w:val="24"/>
          <w:shd w:val="clear" w:color="auto" w:fill="FFFFFF"/>
          <w:lang w:val="sr-Cyrl-CS"/>
        </w:rPr>
        <w:t xml:space="preserve"> предузећа</w:t>
      </w:r>
      <w:r w:rsidR="00462FBD" w:rsidRPr="00A65DEE">
        <w:rPr>
          <w:rFonts w:ascii="Times New Roman" w:hAnsi="Times New Roman" w:cs="Times New Roman"/>
          <w:sz w:val="24"/>
          <w:szCs w:val="24"/>
          <w:shd w:val="clear" w:color="auto" w:fill="FFFFFF"/>
          <w:lang w:val="sr-Cyrl-CS"/>
        </w:rPr>
        <w:t>.</w:t>
      </w:r>
    </w:p>
    <w:p w:rsidR="000058B7" w:rsidRPr="00A65DEE" w:rsidRDefault="000058B7" w:rsidP="00547086">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0058B7" w:rsidRPr="00A65DEE" w:rsidRDefault="000058B7" w:rsidP="00547086">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Поред бројних контролних активности, које поред превентивног имају углавном </w:t>
      </w:r>
      <w:r w:rsidR="00287F5C" w:rsidRPr="00A65DEE">
        <w:rPr>
          <w:rFonts w:ascii="Times New Roman" w:hAnsi="Times New Roman" w:cs="Times New Roman"/>
          <w:sz w:val="24"/>
          <w:szCs w:val="24"/>
          <w:shd w:val="clear" w:color="auto" w:fill="FFFFFF"/>
          <w:lang w:val="sr-Cyrl-CS"/>
        </w:rPr>
        <w:t>и репресивно својство, неке од инспекцијских служби су</w:t>
      </w:r>
      <w:r w:rsidRPr="00A65DEE">
        <w:rPr>
          <w:rFonts w:ascii="Times New Roman" w:hAnsi="Times New Roman" w:cs="Times New Roman"/>
          <w:sz w:val="24"/>
          <w:szCs w:val="24"/>
          <w:shd w:val="clear" w:color="auto" w:fill="FFFFFF"/>
          <w:lang w:val="sr-Cyrl-CS"/>
        </w:rPr>
        <w:t xml:space="preserve"> у оквиру својих активности</w:t>
      </w:r>
      <w:r w:rsidR="00287F5C"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које су искључиво усмерене на превентивно деловање</w:t>
      </w:r>
      <w:r w:rsidR="00287F5C" w:rsidRPr="00A65DEE">
        <w:rPr>
          <w:rFonts w:ascii="Times New Roman" w:hAnsi="Times New Roman" w:cs="Times New Roman"/>
          <w:sz w:val="24"/>
          <w:szCs w:val="24"/>
          <w:shd w:val="clear" w:color="auto" w:fill="FFFFFF"/>
          <w:lang w:val="sr-Cyrl-CS"/>
        </w:rPr>
        <w:t>, оствариле</w:t>
      </w:r>
      <w:r w:rsidRPr="00A65DEE">
        <w:rPr>
          <w:rFonts w:ascii="Times New Roman" w:hAnsi="Times New Roman" w:cs="Times New Roman"/>
          <w:sz w:val="24"/>
          <w:szCs w:val="24"/>
          <w:shd w:val="clear" w:color="auto" w:fill="FFFFFF"/>
          <w:lang w:val="sr-Cyrl-CS"/>
        </w:rPr>
        <w:t xml:space="preserve"> сарадњу са привре</w:t>
      </w:r>
      <w:r w:rsidR="00287F5C" w:rsidRPr="00A65DEE">
        <w:rPr>
          <w:rFonts w:ascii="Times New Roman" w:hAnsi="Times New Roman" w:cs="Times New Roman"/>
          <w:sz w:val="24"/>
          <w:szCs w:val="24"/>
          <w:shd w:val="clear" w:color="auto" w:fill="FFFFFF"/>
          <w:lang w:val="sr-Cyrl-CS"/>
        </w:rPr>
        <w:t>дним асоцијацијама и учествовале</w:t>
      </w:r>
      <w:r w:rsidRPr="00A65DEE">
        <w:rPr>
          <w:rFonts w:ascii="Times New Roman" w:hAnsi="Times New Roman" w:cs="Times New Roman"/>
          <w:sz w:val="24"/>
          <w:szCs w:val="24"/>
          <w:shd w:val="clear" w:color="auto" w:fill="FFFFFF"/>
          <w:lang w:val="sr-Cyrl-CS"/>
        </w:rPr>
        <w:t xml:space="preserve"> у информисању и едукацији привредника на организованим округлим столовима, форумима и радионицама. </w:t>
      </w:r>
    </w:p>
    <w:p w:rsidR="00B47DD2" w:rsidRPr="00A65DEE" w:rsidRDefault="00B47DD2" w:rsidP="00547086">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0058B7" w:rsidRPr="00A65DEE" w:rsidRDefault="000058B7" w:rsidP="00547086">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Такође, у последњих годину дана поједине инспекцијске службе, односно тржишна инспекција</w:t>
      </w:r>
      <w:r w:rsidR="00DC2E11"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формирала је посебну Групу за спречавање сиве економије</w:t>
      </w:r>
      <w:r w:rsidR="001C3E09"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која обавља послове координације инспекцијског надзора над из</w:t>
      </w:r>
      <w:r w:rsidR="00887BA1" w:rsidRPr="00A65DEE">
        <w:rPr>
          <w:rFonts w:ascii="Times New Roman" w:hAnsi="Times New Roman" w:cs="Times New Roman"/>
          <w:sz w:val="24"/>
          <w:szCs w:val="24"/>
          <w:shd w:val="clear" w:color="auto" w:fill="FFFFFF"/>
          <w:lang w:val="sr-Cyrl-CS"/>
        </w:rPr>
        <w:t xml:space="preserve">вршењем закона и других прописа, и </w:t>
      </w:r>
      <w:r w:rsidRPr="00A65DEE">
        <w:rPr>
          <w:rFonts w:ascii="Times New Roman" w:hAnsi="Times New Roman" w:cs="Times New Roman"/>
          <w:sz w:val="24"/>
          <w:szCs w:val="24"/>
          <w:shd w:val="clear" w:color="auto" w:fill="FFFFFF"/>
          <w:lang w:val="sr-Cyrl-CS"/>
        </w:rPr>
        <w:t>имају за циљ спречавање појавних облика сиве економије у трговини, електронској трговини и услугама. Ова организациона јединица израђује налоге, процедуре, појашњења и листе провера, планира активности, подноси извештаје и информације о стању у области из делокруга свог рада и координира међуресорну сарадњу.</w:t>
      </w:r>
    </w:p>
    <w:p w:rsidR="00B47DD2" w:rsidRPr="00A65DEE" w:rsidRDefault="00B47DD2" w:rsidP="00547086">
      <w:pPr>
        <w:pStyle w:val="ListParagraph"/>
        <w:autoSpaceDE w:val="0"/>
        <w:autoSpaceDN w:val="0"/>
        <w:adjustRightInd w:val="0"/>
        <w:spacing w:line="276" w:lineRule="auto"/>
        <w:ind w:left="0" w:firstLine="720"/>
        <w:jc w:val="both"/>
        <w:rPr>
          <w:rFonts w:ascii="Times New Roman" w:hAnsi="Times New Roman" w:cs="Times New Roman"/>
          <w:sz w:val="24"/>
          <w:szCs w:val="24"/>
          <w:shd w:val="clear" w:color="auto" w:fill="FFFFFF"/>
          <w:lang w:val="sr-Cyrl-CS"/>
        </w:rPr>
      </w:pPr>
    </w:p>
    <w:p w:rsidR="00EE1D4A" w:rsidRPr="00A65DEE" w:rsidRDefault="000058B7" w:rsidP="00E96758">
      <w:pPr>
        <w:pStyle w:val="ListParagraph"/>
        <w:autoSpaceDE w:val="0"/>
        <w:autoSpaceDN w:val="0"/>
        <w:adjustRightInd w:val="0"/>
        <w:spacing w:after="0" w:line="276" w:lineRule="auto"/>
        <w:ind w:left="0"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lastRenderedPageBreak/>
        <w:t>Поред наведеног, инспекцијске службе функционишу по принципу планирања, те су за наредни период предвиделе контроле у областима: промета акцизних производа (дуван, ал</w:t>
      </w:r>
      <w:r w:rsidR="00B645E6" w:rsidRPr="00A65DEE">
        <w:rPr>
          <w:rFonts w:ascii="Times New Roman" w:hAnsi="Times New Roman" w:cs="Times New Roman"/>
          <w:sz w:val="24"/>
          <w:szCs w:val="24"/>
          <w:shd w:val="clear" w:color="auto" w:fill="FFFFFF"/>
          <w:lang w:val="sr-Cyrl-CS"/>
        </w:rPr>
        <w:t>к</w:t>
      </w:r>
      <w:r w:rsidRPr="00A65DEE">
        <w:rPr>
          <w:rFonts w:ascii="Times New Roman" w:hAnsi="Times New Roman" w:cs="Times New Roman"/>
          <w:sz w:val="24"/>
          <w:szCs w:val="24"/>
          <w:shd w:val="clear" w:color="auto" w:fill="FFFFFF"/>
          <w:lang w:val="sr-Cyrl-CS"/>
        </w:rPr>
        <w:t>охол, нафтни деривати); стављања у промет неевидентиране робе; стављања у промет робе без доказаног порекла; неовлашћеног обављања промета робе и услуга, односно нерегистроване делатности; избегавања плаћања јавних прихода п</w:t>
      </w:r>
      <w:r w:rsidR="00DC2E11" w:rsidRPr="00A65DEE">
        <w:rPr>
          <w:rFonts w:ascii="Times New Roman" w:hAnsi="Times New Roman" w:cs="Times New Roman"/>
          <w:sz w:val="24"/>
          <w:szCs w:val="24"/>
          <w:shd w:val="clear" w:color="auto" w:fill="FFFFFF"/>
          <w:lang w:val="sr-Cyrl-CS"/>
        </w:rPr>
        <w:t>утем фиктивних фактура са тзв. „</w:t>
      </w:r>
      <w:r w:rsidRPr="00A65DEE">
        <w:rPr>
          <w:rFonts w:ascii="Times New Roman" w:hAnsi="Times New Roman" w:cs="Times New Roman"/>
          <w:sz w:val="24"/>
          <w:szCs w:val="24"/>
          <w:shd w:val="clear" w:color="auto" w:fill="FFFFFF"/>
          <w:lang w:val="sr-Cyrl-CS"/>
        </w:rPr>
        <w:t xml:space="preserve">фантом” и </w:t>
      </w:r>
      <w:r w:rsidR="00DC2E11"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перачким” предузећима; стављања у промет робе чија је евидентирана набавна цена вишеструко мања од произвођачке и тржишне цене; запошљавања радника на </w:t>
      </w:r>
      <w:r w:rsidR="00DC2E11"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црно”</w:t>
      </w:r>
      <w:r w:rsidR="00DC2E11"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w:t>
      </w:r>
      <w:r w:rsidR="00887BA1" w:rsidRPr="00A65DEE">
        <w:rPr>
          <w:rFonts w:ascii="Times New Roman" w:hAnsi="Times New Roman" w:cs="Times New Roman"/>
          <w:sz w:val="24"/>
          <w:szCs w:val="24"/>
          <w:shd w:val="clear" w:color="auto" w:fill="FFFFFF"/>
          <w:lang w:val="sr-Cyrl-CS"/>
        </w:rPr>
        <w:t>исплата накнада за рад</w:t>
      </w:r>
      <w:r w:rsidRPr="00A65DEE">
        <w:rPr>
          <w:rFonts w:ascii="Times New Roman" w:hAnsi="Times New Roman" w:cs="Times New Roman"/>
          <w:sz w:val="24"/>
          <w:szCs w:val="24"/>
          <w:shd w:val="clear" w:color="auto" w:fill="FFFFFF"/>
          <w:lang w:val="sr-Cyrl-CS"/>
        </w:rPr>
        <w:t xml:space="preserve"> без евидентирања у пословним књигама и уплате доприноса; постојања двојног система зарада, као што су минималне зараде у књигама и исплата неевидентираног дела зараде у готовини, због избегавања плаћања пореза и доприноса; неоснованог преноса новчаних средстава на текући рачун лица и исплата зарада у готовини која не потиче са рачуна, без уплата припадајућих обавеза на зараде.</w:t>
      </w:r>
    </w:p>
    <w:p w:rsidR="00E96758" w:rsidRPr="00A65DEE" w:rsidRDefault="00E96758" w:rsidP="00E96758">
      <w:pPr>
        <w:tabs>
          <w:tab w:val="left" w:pos="1418"/>
        </w:tabs>
        <w:spacing w:line="276" w:lineRule="auto"/>
        <w:ind w:firstLine="709"/>
        <w:jc w:val="both"/>
        <w:rPr>
          <w:rFonts w:ascii="Times New Roman" w:eastAsia="Times New Roman" w:hAnsi="Times New Roman" w:cs="Times New Roman"/>
          <w:sz w:val="24"/>
          <w:szCs w:val="24"/>
          <w:shd w:val="clear" w:color="auto" w:fill="FFFFFF"/>
          <w:lang w:val="sr-Cyrl-CS" w:eastAsia="en-US"/>
        </w:rPr>
      </w:pPr>
    </w:p>
    <w:p w:rsidR="00EE1D4A" w:rsidRPr="00A65DEE" w:rsidRDefault="00EE1D4A" w:rsidP="00E96758">
      <w:pPr>
        <w:tabs>
          <w:tab w:val="left" w:pos="1418"/>
        </w:tabs>
        <w:spacing w:line="276" w:lineRule="auto"/>
        <w:ind w:firstLine="709"/>
        <w:jc w:val="both"/>
        <w:rPr>
          <w:rFonts w:ascii="Times New Roman" w:eastAsia="Times New Roman" w:hAnsi="Times New Roman" w:cs="Times New Roman"/>
          <w:sz w:val="24"/>
          <w:szCs w:val="24"/>
          <w:shd w:val="clear" w:color="auto" w:fill="FFFFFF"/>
          <w:lang w:val="sr-Cyrl-CS" w:eastAsia="en-US"/>
        </w:rPr>
      </w:pPr>
      <w:r w:rsidRPr="00A65DEE">
        <w:rPr>
          <w:rFonts w:ascii="Times New Roman" w:eastAsia="Times New Roman" w:hAnsi="Times New Roman" w:cs="Times New Roman"/>
          <w:sz w:val="24"/>
          <w:szCs w:val="24"/>
          <w:shd w:val="clear" w:color="auto" w:fill="FFFFFF"/>
          <w:lang w:val="sr-Cyrl-CS" w:eastAsia="en-US"/>
        </w:rPr>
        <w:t>Према подацима Инспектората за рад из 2014. године извршено је 30.226 инспекцијских надзора у области радних односа. Том приликом инспектори су затекли 5</w:t>
      </w:r>
      <w:r w:rsidR="00A90888" w:rsidRPr="00A65DEE">
        <w:rPr>
          <w:rFonts w:ascii="Times New Roman" w:eastAsia="Times New Roman" w:hAnsi="Times New Roman" w:cs="Times New Roman"/>
          <w:sz w:val="24"/>
          <w:szCs w:val="24"/>
          <w:shd w:val="clear" w:color="auto" w:fill="FFFFFF"/>
          <w:lang w:val="sr-Cyrl-CS" w:eastAsia="en-US"/>
        </w:rPr>
        <w:t>.</w:t>
      </w:r>
      <w:r w:rsidRPr="00A65DEE">
        <w:rPr>
          <w:rFonts w:ascii="Times New Roman" w:eastAsia="Times New Roman" w:hAnsi="Times New Roman" w:cs="Times New Roman"/>
          <w:sz w:val="24"/>
          <w:szCs w:val="24"/>
          <w:shd w:val="clear" w:color="auto" w:fill="FFFFFF"/>
          <w:lang w:val="sr-Cyrl-CS" w:eastAsia="en-US"/>
        </w:rPr>
        <w:t>831 лице на фактичком раду, а након поступања Инспектората за рад и после изречених мера за отклањање незаконитости, послодавци су засновали радни однос са 4.250 лица. У првих 10 месеци 2015. године, инспекција рада је извршила 50.416 инспекцијских надзора у области радних односа и безбедности и здравља на раду, од чега 32.183 инспекцијских надзора у области радних односа. Приликом и</w:t>
      </w:r>
      <w:r w:rsidR="00522414">
        <w:rPr>
          <w:rFonts w:ascii="Times New Roman" w:eastAsia="Times New Roman" w:hAnsi="Times New Roman" w:cs="Times New Roman"/>
          <w:sz w:val="24"/>
          <w:szCs w:val="24"/>
          <w:shd w:val="clear" w:color="auto" w:fill="FFFFFF"/>
          <w:lang w:val="sr-Cyrl-CS" w:eastAsia="en-US"/>
        </w:rPr>
        <w:t xml:space="preserve">нспекцијског надзора у периоду </w:t>
      </w:r>
      <w:r w:rsidRPr="00A65DEE">
        <w:rPr>
          <w:rFonts w:ascii="Times New Roman" w:eastAsia="Times New Roman" w:hAnsi="Times New Roman" w:cs="Times New Roman"/>
          <w:sz w:val="24"/>
          <w:szCs w:val="24"/>
          <w:shd w:val="clear" w:color="auto" w:fill="FFFFFF"/>
          <w:lang w:val="sr-Cyrl-CS" w:eastAsia="en-US"/>
        </w:rPr>
        <w:t>1.</w:t>
      </w:r>
      <w:r w:rsidR="00522414">
        <w:rPr>
          <w:rFonts w:ascii="Times New Roman" w:eastAsia="Times New Roman" w:hAnsi="Times New Roman" w:cs="Times New Roman"/>
          <w:sz w:val="24"/>
          <w:szCs w:val="24"/>
          <w:shd w:val="clear" w:color="auto" w:fill="FFFFFF"/>
          <w:lang w:val="sr-Cyrl-CS" w:eastAsia="en-US"/>
        </w:rPr>
        <w:t xml:space="preserve"> јануар - </w:t>
      </w:r>
      <w:r w:rsidRPr="00A65DEE">
        <w:rPr>
          <w:rFonts w:ascii="Times New Roman" w:eastAsia="Times New Roman" w:hAnsi="Times New Roman" w:cs="Times New Roman"/>
          <w:sz w:val="24"/>
          <w:szCs w:val="24"/>
          <w:shd w:val="clear" w:color="auto" w:fill="FFFFFF"/>
          <w:lang w:val="sr-Cyrl-CS" w:eastAsia="en-US"/>
        </w:rPr>
        <w:t>31.</w:t>
      </w:r>
      <w:r w:rsidR="00522414">
        <w:rPr>
          <w:rFonts w:ascii="Times New Roman" w:eastAsia="Times New Roman" w:hAnsi="Times New Roman" w:cs="Times New Roman"/>
          <w:sz w:val="24"/>
          <w:szCs w:val="24"/>
          <w:shd w:val="clear" w:color="auto" w:fill="FFFFFF"/>
          <w:lang w:val="sr-Cyrl-CS" w:eastAsia="en-US"/>
        </w:rPr>
        <w:t xml:space="preserve"> октобар </w:t>
      </w:r>
      <w:r w:rsidRPr="00A65DEE">
        <w:rPr>
          <w:rFonts w:ascii="Times New Roman" w:eastAsia="Times New Roman" w:hAnsi="Times New Roman" w:cs="Times New Roman"/>
          <w:sz w:val="24"/>
          <w:szCs w:val="24"/>
          <w:shd w:val="clear" w:color="auto" w:fill="FFFFFF"/>
          <w:lang w:val="sr-Cyrl-CS" w:eastAsia="en-US"/>
        </w:rPr>
        <w:t xml:space="preserve">2015. године инспектори рада су затекли 11.953 лица на фактичком раду (рад </w:t>
      </w:r>
      <w:r w:rsidR="00351851">
        <w:rPr>
          <w:rFonts w:ascii="Times New Roman" w:eastAsia="Times New Roman" w:hAnsi="Times New Roman" w:cs="Times New Roman"/>
          <w:sz w:val="24"/>
          <w:szCs w:val="24"/>
          <w:shd w:val="clear" w:color="auto" w:fill="FFFFFF"/>
          <w:lang w:val="sr-Cyrl-CS" w:eastAsia="en-US"/>
        </w:rPr>
        <w:t>„</w:t>
      </w:r>
      <w:r w:rsidRPr="00A65DEE">
        <w:rPr>
          <w:rFonts w:ascii="Times New Roman" w:eastAsia="Times New Roman" w:hAnsi="Times New Roman" w:cs="Times New Roman"/>
          <w:sz w:val="24"/>
          <w:szCs w:val="24"/>
          <w:shd w:val="clear" w:color="auto" w:fill="FFFFFF"/>
          <w:lang w:val="sr-Cyrl-CS" w:eastAsia="en-US"/>
        </w:rPr>
        <w:t>на црно</w:t>
      </w:r>
      <w:r w:rsidR="00351851">
        <w:rPr>
          <w:rFonts w:ascii="Times New Roman" w:eastAsia="Times New Roman" w:hAnsi="Times New Roman" w:cs="Times New Roman"/>
          <w:sz w:val="24"/>
          <w:szCs w:val="24"/>
          <w:shd w:val="clear" w:color="auto" w:fill="FFFFFF"/>
          <w:lang w:val="sr-Cyrl-CS" w:eastAsia="en-US"/>
        </w:rPr>
        <w:t>”</w:t>
      </w:r>
      <w:r w:rsidRPr="00A65DEE">
        <w:rPr>
          <w:rFonts w:ascii="Times New Roman" w:eastAsia="Times New Roman" w:hAnsi="Times New Roman" w:cs="Times New Roman"/>
          <w:sz w:val="24"/>
          <w:szCs w:val="24"/>
          <w:shd w:val="clear" w:color="auto" w:fill="FFFFFF"/>
          <w:lang w:val="sr-Cyrl-CS" w:eastAsia="en-US"/>
        </w:rPr>
        <w:t xml:space="preserve">), а након предузетих мера инспектора рада, до три дана након надзора, послодавци су засновали радни однос са 7.318. лица. Ефекти извршеног  надзора су много већи, што показују подаци о броју пријављених лица Централног регистра обавезног социјалног осигурања, као и подаци Националне службе за запошљавање, </w:t>
      </w:r>
      <w:r w:rsidR="005C09FB">
        <w:rPr>
          <w:rFonts w:ascii="Times New Roman" w:eastAsia="Times New Roman" w:hAnsi="Times New Roman" w:cs="Times New Roman"/>
          <w:sz w:val="24"/>
          <w:szCs w:val="24"/>
          <w:shd w:val="clear" w:color="auto" w:fill="FFFFFF"/>
          <w:lang w:val="sr-Cyrl-CS" w:eastAsia="en-US"/>
        </w:rPr>
        <w:t xml:space="preserve">Републичког фонда за </w:t>
      </w:r>
      <w:r w:rsidRPr="00A65DEE">
        <w:rPr>
          <w:rFonts w:ascii="Times New Roman" w:eastAsia="Times New Roman" w:hAnsi="Times New Roman" w:cs="Times New Roman"/>
          <w:sz w:val="24"/>
          <w:szCs w:val="24"/>
          <w:shd w:val="clear" w:color="auto" w:fill="FFFFFF"/>
          <w:lang w:val="sr-Cyrl-CS" w:eastAsia="en-US"/>
        </w:rPr>
        <w:t>пензијско</w:t>
      </w:r>
      <w:r w:rsidR="005C09FB">
        <w:rPr>
          <w:rFonts w:ascii="Times New Roman" w:eastAsia="Times New Roman" w:hAnsi="Times New Roman" w:cs="Times New Roman"/>
          <w:sz w:val="24"/>
          <w:szCs w:val="24"/>
          <w:shd w:val="clear" w:color="auto" w:fill="FFFFFF"/>
          <w:lang w:val="sr-Cyrl-CS" w:eastAsia="en-US"/>
        </w:rPr>
        <w:t xml:space="preserve"> и инвалидско осигурање</w:t>
      </w:r>
      <w:r w:rsidRPr="00A65DEE">
        <w:rPr>
          <w:rFonts w:ascii="Times New Roman" w:eastAsia="Times New Roman" w:hAnsi="Times New Roman" w:cs="Times New Roman"/>
          <w:sz w:val="24"/>
          <w:szCs w:val="24"/>
          <w:shd w:val="clear" w:color="auto" w:fill="FFFFFF"/>
          <w:lang w:val="sr-Cyrl-CS" w:eastAsia="en-US"/>
        </w:rPr>
        <w:t xml:space="preserve"> и Републичког завода за статистику.</w:t>
      </w:r>
      <w:r w:rsidR="004B0CD2" w:rsidRPr="00A65DEE">
        <w:rPr>
          <w:rFonts w:ascii="Times New Roman" w:eastAsia="Times New Roman" w:hAnsi="Times New Roman" w:cs="Times New Roman"/>
          <w:sz w:val="24"/>
          <w:szCs w:val="24"/>
          <w:shd w:val="clear" w:color="auto" w:fill="FFFFFF"/>
          <w:lang w:val="sr-Cyrl-CS" w:eastAsia="en-US"/>
        </w:rPr>
        <w:t xml:space="preserve"> </w:t>
      </w:r>
      <w:r w:rsidRPr="00A65DEE">
        <w:rPr>
          <w:rFonts w:ascii="Times New Roman" w:eastAsia="Times New Roman" w:hAnsi="Times New Roman" w:cs="Times New Roman"/>
          <w:sz w:val="24"/>
          <w:szCs w:val="24"/>
          <w:shd w:val="clear" w:color="auto" w:fill="FFFFFF"/>
          <w:lang w:val="sr-Cyrl-CS" w:eastAsia="en-US"/>
        </w:rPr>
        <w:t>Наиме, увидом у базу података Централног регистра обавезног социјалног осигурања утврђено је да послодавци у најкраћем периоду после надзора на обавезно социјално осигурање пријављују и друга радно ангажована лица, а што је последица извршених инспекцијских надзора, који су поред остало</w:t>
      </w:r>
      <w:r w:rsidR="00D162EE" w:rsidRPr="00A65DEE">
        <w:rPr>
          <w:rFonts w:ascii="Times New Roman" w:eastAsia="Times New Roman" w:hAnsi="Times New Roman" w:cs="Times New Roman"/>
          <w:sz w:val="24"/>
          <w:szCs w:val="24"/>
          <w:shd w:val="clear" w:color="auto" w:fill="FFFFFF"/>
          <w:lang w:val="sr-Cyrl-CS" w:eastAsia="en-US"/>
        </w:rPr>
        <w:t>г</w:t>
      </w:r>
      <w:r w:rsidRPr="00A65DEE">
        <w:rPr>
          <w:rFonts w:ascii="Times New Roman" w:eastAsia="Times New Roman" w:hAnsi="Times New Roman" w:cs="Times New Roman"/>
          <w:sz w:val="24"/>
          <w:szCs w:val="24"/>
          <w:shd w:val="clear" w:color="auto" w:fill="FFFFFF"/>
          <w:lang w:val="sr-Cyrl-CS" w:eastAsia="en-US"/>
        </w:rPr>
        <w:t xml:space="preserve"> утицали и на подизање свести по</w:t>
      </w:r>
      <w:r w:rsidR="00D162EE" w:rsidRPr="00A65DEE">
        <w:rPr>
          <w:rFonts w:ascii="Times New Roman" w:eastAsia="Times New Roman" w:hAnsi="Times New Roman" w:cs="Times New Roman"/>
          <w:sz w:val="24"/>
          <w:szCs w:val="24"/>
          <w:shd w:val="clear" w:color="auto" w:fill="FFFFFF"/>
          <w:lang w:val="sr-Cyrl-CS" w:eastAsia="en-US"/>
        </w:rPr>
        <w:t>слодаваца о неопходности поштовања</w:t>
      </w:r>
      <w:r w:rsidRPr="00A65DEE">
        <w:rPr>
          <w:rFonts w:ascii="Times New Roman" w:eastAsia="Times New Roman" w:hAnsi="Times New Roman" w:cs="Times New Roman"/>
          <w:sz w:val="24"/>
          <w:szCs w:val="24"/>
          <w:shd w:val="clear" w:color="auto" w:fill="FFFFFF"/>
          <w:lang w:val="sr-Cyrl-CS" w:eastAsia="en-US"/>
        </w:rPr>
        <w:t xml:space="preserve"> прописа, те је тиме постигнут већи и дугорочнији ефекат запошљавања.</w:t>
      </w:r>
    </w:p>
    <w:p w:rsidR="00207D55" w:rsidRPr="00A65DEE" w:rsidRDefault="00207D55" w:rsidP="00E17BB3">
      <w:pPr>
        <w:autoSpaceDE w:val="0"/>
        <w:autoSpaceDN w:val="0"/>
        <w:adjustRightInd w:val="0"/>
        <w:spacing w:line="276" w:lineRule="auto"/>
        <w:jc w:val="both"/>
        <w:rPr>
          <w:rFonts w:ascii="Times New Roman" w:hAnsi="Times New Roman" w:cs="Times New Roman"/>
          <w:sz w:val="24"/>
          <w:szCs w:val="24"/>
          <w:shd w:val="clear" w:color="auto" w:fill="FFFFFF"/>
          <w:lang w:val="sr-Cyrl-CS"/>
        </w:rPr>
      </w:pPr>
    </w:p>
    <w:p w:rsidR="006B7738" w:rsidRPr="00A65DEE" w:rsidRDefault="00A31896" w:rsidP="00A31896">
      <w:pPr>
        <w:ind w:left="180"/>
        <w:jc w:val="center"/>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V.</w:t>
      </w:r>
      <w:r w:rsidR="00597742" w:rsidRPr="00A65DEE">
        <w:rPr>
          <w:rFonts w:ascii="Times New Roman" w:hAnsi="Times New Roman" w:cs="Times New Roman"/>
          <w:sz w:val="24"/>
          <w:szCs w:val="24"/>
          <w:shd w:val="clear" w:color="auto" w:fill="FFFFFF"/>
          <w:lang w:val="sr-Cyrl-CS"/>
        </w:rPr>
        <w:t xml:space="preserve"> ЦИЉЕВИ</w:t>
      </w:r>
      <w:r w:rsidR="006B7738" w:rsidRPr="00A65DEE">
        <w:rPr>
          <w:rFonts w:ascii="Times New Roman" w:hAnsi="Times New Roman" w:cs="Times New Roman"/>
          <w:sz w:val="24"/>
          <w:szCs w:val="24"/>
          <w:shd w:val="clear" w:color="auto" w:fill="FFFFFF"/>
          <w:lang w:val="sr-Cyrl-CS"/>
        </w:rPr>
        <w:t xml:space="preserve"> НАЦИОНАЛНОГ ПРОГРАМА ЗА СУЗБИЈАЊЕ СИВЕ ЕКОНОМИЈЕ</w:t>
      </w:r>
    </w:p>
    <w:p w:rsidR="006B7738" w:rsidRPr="00A65DEE" w:rsidRDefault="006B7738" w:rsidP="00F06CE3">
      <w:pPr>
        <w:jc w:val="both"/>
        <w:rPr>
          <w:rFonts w:ascii="Times New Roman" w:hAnsi="Times New Roman" w:cs="Times New Roman"/>
          <w:sz w:val="24"/>
          <w:szCs w:val="24"/>
          <w:shd w:val="clear" w:color="auto" w:fill="FFFFFF"/>
          <w:lang w:val="sr-Cyrl-CS"/>
        </w:rPr>
      </w:pPr>
    </w:p>
    <w:p w:rsidR="006B7738" w:rsidRPr="00A65DEE" w:rsidRDefault="006B7738" w:rsidP="004C181C">
      <w:pPr>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Општи циљ Националног програма за сузбијање сиве економије је да се у периоду од 2015. до 2020. године, спровођењем мера Националног програма смањи обим сиве економије са 30,1% на </w:t>
      </w:r>
      <w:r w:rsidR="00104F9F" w:rsidRPr="00A65DEE">
        <w:rPr>
          <w:rFonts w:ascii="Times New Roman" w:hAnsi="Times New Roman" w:cs="Times New Roman"/>
          <w:sz w:val="24"/>
          <w:szCs w:val="24"/>
          <w:shd w:val="clear" w:color="auto" w:fill="FFFFFF"/>
          <w:lang w:val="sr-Cyrl-CS"/>
        </w:rPr>
        <w:t>26,7</w:t>
      </w:r>
      <w:r w:rsidRPr="00A65DEE">
        <w:rPr>
          <w:rFonts w:ascii="Times New Roman" w:hAnsi="Times New Roman" w:cs="Times New Roman"/>
          <w:sz w:val="24"/>
          <w:szCs w:val="24"/>
          <w:shd w:val="clear" w:color="auto" w:fill="FFFFFF"/>
          <w:lang w:val="sr-Cyrl-CS"/>
        </w:rPr>
        <w:t>% учешћа у БДП Републике Србије (MIMIC метод)</w:t>
      </w:r>
      <w:r w:rsidR="0049240E" w:rsidRPr="00A65DEE">
        <w:rPr>
          <w:rFonts w:ascii="Times New Roman" w:hAnsi="Times New Roman" w:cs="Times New Roman"/>
          <w:sz w:val="24"/>
          <w:szCs w:val="24"/>
          <w:shd w:val="clear" w:color="auto" w:fill="FFFFFF"/>
          <w:lang w:val="sr-Cyrl-CS"/>
        </w:rPr>
        <w:t xml:space="preserve"> </w:t>
      </w:r>
      <w:r w:rsidRPr="00A65DEE">
        <w:rPr>
          <w:rFonts w:ascii="Times New Roman" w:hAnsi="Times New Roman" w:cs="Times New Roman"/>
          <w:sz w:val="24"/>
          <w:szCs w:val="24"/>
          <w:shd w:val="clear" w:color="auto" w:fill="FFFFFF"/>
          <w:lang w:val="sr-Cyrl-CS"/>
        </w:rPr>
        <w:t xml:space="preserve"> и унапреде услови за пословање у </w:t>
      </w:r>
      <w:r w:rsidR="00597742" w:rsidRPr="00A65DEE">
        <w:rPr>
          <w:rFonts w:ascii="Times New Roman" w:hAnsi="Times New Roman" w:cs="Times New Roman"/>
          <w:sz w:val="24"/>
          <w:szCs w:val="24"/>
          <w:shd w:val="clear" w:color="auto" w:fill="FFFFFF"/>
          <w:lang w:val="sr-Cyrl-CS"/>
        </w:rPr>
        <w:t xml:space="preserve">Републици </w:t>
      </w:r>
      <w:r w:rsidRPr="00A65DEE">
        <w:rPr>
          <w:rFonts w:ascii="Times New Roman" w:hAnsi="Times New Roman" w:cs="Times New Roman"/>
          <w:sz w:val="24"/>
          <w:szCs w:val="24"/>
          <w:shd w:val="clear" w:color="auto" w:fill="FFFFFF"/>
          <w:lang w:val="sr-Cyrl-CS"/>
        </w:rPr>
        <w:t xml:space="preserve">Србији. </w:t>
      </w:r>
    </w:p>
    <w:p w:rsidR="006B7738" w:rsidRPr="00A65DEE" w:rsidRDefault="006B7738" w:rsidP="004C181C">
      <w:pPr>
        <w:spacing w:line="276" w:lineRule="auto"/>
        <w:ind w:firstLine="720"/>
        <w:jc w:val="both"/>
        <w:rPr>
          <w:rFonts w:ascii="Times New Roman" w:hAnsi="Times New Roman" w:cs="Times New Roman"/>
          <w:sz w:val="24"/>
          <w:szCs w:val="24"/>
          <w:shd w:val="clear" w:color="auto" w:fill="FFFFFF"/>
          <w:lang w:val="sr-Cyrl-CS"/>
        </w:rPr>
      </w:pPr>
    </w:p>
    <w:p w:rsidR="006B7738" w:rsidRPr="00A65DEE" w:rsidRDefault="006B7738" w:rsidP="004C181C">
      <w:pPr>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Општи циљ уједно представља </w:t>
      </w:r>
      <w:r w:rsidRPr="00A65DEE">
        <w:rPr>
          <w:rFonts w:ascii="Times New Roman" w:hAnsi="Times New Roman" w:cs="Times New Roman"/>
          <w:sz w:val="24"/>
          <w:szCs w:val="24"/>
          <w:shd w:val="clear" w:color="auto" w:fill="FFFFFF"/>
          <w:lang w:val="sr-Cyrl-CS" w:eastAsia="en-US"/>
        </w:rPr>
        <w:t>и</w:t>
      </w:r>
      <w:r w:rsidR="00B645E6" w:rsidRPr="00A65DEE">
        <w:rPr>
          <w:rFonts w:ascii="Times New Roman" w:hAnsi="Times New Roman" w:cs="Times New Roman"/>
          <w:sz w:val="24"/>
          <w:szCs w:val="24"/>
          <w:shd w:val="clear" w:color="auto" w:fill="FFFFFF"/>
          <w:lang w:val="sr-Cyrl-CS" w:eastAsia="en-US"/>
        </w:rPr>
        <w:t xml:space="preserve"> </w:t>
      </w:r>
      <w:r w:rsidRPr="00A65DEE">
        <w:rPr>
          <w:rFonts w:ascii="Times New Roman" w:hAnsi="Times New Roman" w:cs="Times New Roman"/>
          <w:sz w:val="24"/>
          <w:szCs w:val="24"/>
          <w:shd w:val="clear" w:color="auto" w:fill="FFFFFF"/>
          <w:lang w:val="sr-Cyrl-CS" w:eastAsia="en-US"/>
        </w:rPr>
        <w:t>стратешку</w:t>
      </w:r>
      <w:r w:rsidRPr="00A65DEE">
        <w:rPr>
          <w:rFonts w:ascii="Times New Roman" w:hAnsi="Times New Roman" w:cs="Times New Roman"/>
          <w:sz w:val="24"/>
          <w:szCs w:val="24"/>
          <w:shd w:val="clear" w:color="auto" w:fill="FFFFFF"/>
          <w:lang w:val="sr-Cyrl-CS"/>
        </w:rPr>
        <w:t xml:space="preserve"> визију Националног програма.</w:t>
      </w:r>
    </w:p>
    <w:p w:rsidR="006B7738" w:rsidRPr="00A65DEE" w:rsidRDefault="006B7738" w:rsidP="004C181C">
      <w:pPr>
        <w:spacing w:line="276" w:lineRule="auto"/>
        <w:ind w:firstLine="720"/>
        <w:jc w:val="both"/>
        <w:rPr>
          <w:rFonts w:ascii="Times New Roman" w:hAnsi="Times New Roman" w:cs="Times New Roman"/>
          <w:sz w:val="24"/>
          <w:szCs w:val="24"/>
          <w:shd w:val="clear" w:color="auto" w:fill="FFFFFF"/>
          <w:lang w:val="sr-Cyrl-CS"/>
        </w:rPr>
      </w:pPr>
    </w:p>
    <w:p w:rsidR="006B7738" w:rsidRPr="00A65DEE" w:rsidRDefault="00F06CE3" w:rsidP="004C181C">
      <w:pPr>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О</w:t>
      </w:r>
      <w:r w:rsidR="006B7738" w:rsidRPr="00A65DEE">
        <w:rPr>
          <w:rFonts w:ascii="Times New Roman" w:hAnsi="Times New Roman" w:cs="Times New Roman"/>
          <w:sz w:val="24"/>
          <w:szCs w:val="24"/>
          <w:shd w:val="clear" w:color="auto" w:fill="FFFFFF"/>
          <w:lang w:val="sr-Cyrl-CS"/>
        </w:rPr>
        <w:t>пшти циљ ће се остварити кроз следеће посебне циљеве:</w:t>
      </w:r>
    </w:p>
    <w:p w:rsidR="00914282" w:rsidRPr="00A65DEE" w:rsidRDefault="00914282" w:rsidP="004C181C">
      <w:pPr>
        <w:spacing w:line="276" w:lineRule="auto"/>
        <w:ind w:firstLine="720"/>
        <w:jc w:val="both"/>
        <w:rPr>
          <w:rFonts w:ascii="Times New Roman" w:hAnsi="Times New Roman" w:cs="Times New Roman"/>
          <w:sz w:val="24"/>
          <w:szCs w:val="24"/>
          <w:shd w:val="clear" w:color="auto" w:fill="FFFFFF"/>
          <w:lang w:val="sr-Cyrl-CS"/>
        </w:rPr>
      </w:pPr>
    </w:p>
    <w:p w:rsidR="006B7738" w:rsidRPr="00A65DEE" w:rsidRDefault="001C3E09" w:rsidP="004C181C">
      <w:pPr>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Циљ 1: Ефикаснији надзор над токовима</w:t>
      </w:r>
      <w:r w:rsidR="006B7738" w:rsidRPr="00A65DEE">
        <w:rPr>
          <w:rFonts w:ascii="Times New Roman" w:hAnsi="Times New Roman" w:cs="Times New Roman"/>
          <w:sz w:val="24"/>
          <w:szCs w:val="24"/>
          <w:shd w:val="clear" w:color="auto" w:fill="FFFFFF"/>
          <w:lang w:val="sr-Cyrl-CS"/>
        </w:rPr>
        <w:t xml:space="preserve"> сиве економије;</w:t>
      </w:r>
    </w:p>
    <w:p w:rsidR="00372BC0" w:rsidRPr="00A65DEE" w:rsidRDefault="00372BC0" w:rsidP="004C181C">
      <w:pPr>
        <w:spacing w:line="276" w:lineRule="auto"/>
        <w:ind w:firstLine="720"/>
        <w:jc w:val="both"/>
        <w:rPr>
          <w:rFonts w:ascii="Times New Roman" w:hAnsi="Times New Roman" w:cs="Times New Roman"/>
          <w:sz w:val="24"/>
          <w:szCs w:val="24"/>
          <w:shd w:val="clear" w:color="auto" w:fill="FFFFFF"/>
          <w:lang w:val="sr-Cyrl-CS"/>
        </w:rPr>
      </w:pPr>
    </w:p>
    <w:p w:rsidR="00827C1E" w:rsidRPr="00A65DEE" w:rsidRDefault="00827C1E" w:rsidP="004C181C">
      <w:pPr>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Циљ 2: Унапређење функционисања</w:t>
      </w:r>
      <w:r w:rsidR="006B7738" w:rsidRPr="00A65DEE">
        <w:rPr>
          <w:rFonts w:ascii="Times New Roman" w:hAnsi="Times New Roman" w:cs="Times New Roman"/>
          <w:sz w:val="24"/>
          <w:szCs w:val="24"/>
          <w:shd w:val="clear" w:color="auto" w:fill="FFFFFF"/>
          <w:lang w:val="sr-Cyrl-CS"/>
        </w:rPr>
        <w:t xml:space="preserve"> фискалног </w:t>
      </w:r>
      <w:r w:rsidRPr="00A65DEE">
        <w:rPr>
          <w:rFonts w:ascii="Times New Roman" w:hAnsi="Times New Roman" w:cs="Times New Roman"/>
          <w:sz w:val="24"/>
          <w:szCs w:val="24"/>
          <w:shd w:val="clear" w:color="auto" w:fill="FFFFFF"/>
          <w:lang w:val="sr-Cyrl-CS"/>
        </w:rPr>
        <w:t>система;</w:t>
      </w:r>
    </w:p>
    <w:p w:rsidR="00372BC0" w:rsidRPr="00A65DEE" w:rsidRDefault="00372BC0" w:rsidP="004C181C">
      <w:pPr>
        <w:spacing w:line="276" w:lineRule="auto"/>
        <w:ind w:firstLine="720"/>
        <w:jc w:val="both"/>
        <w:rPr>
          <w:rFonts w:ascii="Times New Roman" w:hAnsi="Times New Roman" w:cs="Times New Roman"/>
          <w:sz w:val="24"/>
          <w:szCs w:val="24"/>
          <w:shd w:val="clear" w:color="auto" w:fill="FFFFFF"/>
          <w:lang w:val="sr-Cyrl-CS"/>
        </w:rPr>
      </w:pPr>
    </w:p>
    <w:p w:rsidR="006B7738" w:rsidRPr="00A65DEE" w:rsidRDefault="00963FE5" w:rsidP="004C181C">
      <w:pPr>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Циљ 3: Смањење административног </w:t>
      </w:r>
      <w:r w:rsidR="00AF6244" w:rsidRPr="00A65DEE">
        <w:rPr>
          <w:rFonts w:ascii="Times New Roman" w:hAnsi="Times New Roman" w:cs="Times New Roman"/>
          <w:sz w:val="24"/>
          <w:szCs w:val="24"/>
          <w:shd w:val="clear" w:color="auto" w:fill="FFFFFF"/>
          <w:lang w:val="sr-Cyrl-CS"/>
        </w:rPr>
        <w:t>и парафискалног</w:t>
      </w:r>
      <w:r w:rsidR="00A65A2A" w:rsidRPr="00A65DEE">
        <w:rPr>
          <w:rFonts w:ascii="Times New Roman" w:hAnsi="Times New Roman" w:cs="Times New Roman"/>
          <w:sz w:val="24"/>
          <w:szCs w:val="24"/>
          <w:shd w:val="clear" w:color="auto" w:fill="FFFFFF"/>
          <w:lang w:val="sr-Cyrl-CS"/>
        </w:rPr>
        <w:t xml:space="preserve"> </w:t>
      </w:r>
      <w:r w:rsidRPr="00A65DEE">
        <w:rPr>
          <w:rFonts w:ascii="Times New Roman" w:hAnsi="Times New Roman" w:cs="Times New Roman"/>
          <w:sz w:val="24"/>
          <w:szCs w:val="24"/>
          <w:shd w:val="clear" w:color="auto" w:fill="FFFFFF"/>
          <w:lang w:val="sr-Cyrl-CS"/>
        </w:rPr>
        <w:t>оптерећења за привреду и грађане;</w:t>
      </w:r>
    </w:p>
    <w:p w:rsidR="00372BC0" w:rsidRPr="00A65DEE" w:rsidRDefault="00372BC0" w:rsidP="004C181C">
      <w:pPr>
        <w:spacing w:line="276" w:lineRule="auto"/>
        <w:ind w:firstLine="720"/>
        <w:jc w:val="both"/>
        <w:rPr>
          <w:rFonts w:ascii="Times New Roman" w:hAnsi="Times New Roman" w:cs="Times New Roman"/>
          <w:sz w:val="24"/>
          <w:szCs w:val="24"/>
          <w:shd w:val="clear" w:color="auto" w:fill="FFFFFF"/>
          <w:lang w:val="sr-Cyrl-CS"/>
        </w:rPr>
      </w:pPr>
    </w:p>
    <w:p w:rsidR="006B7738" w:rsidRPr="00A65DEE" w:rsidRDefault="001273DB" w:rsidP="004C181C">
      <w:pPr>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Циљ 4</w:t>
      </w:r>
      <w:r w:rsidR="006B7738" w:rsidRPr="00A65DEE">
        <w:rPr>
          <w:rFonts w:ascii="Times New Roman" w:hAnsi="Times New Roman" w:cs="Times New Roman"/>
          <w:sz w:val="24"/>
          <w:szCs w:val="24"/>
          <w:shd w:val="clear" w:color="auto" w:fill="FFFFFF"/>
          <w:lang w:val="sr-Cyrl-CS"/>
        </w:rPr>
        <w:t xml:space="preserve">: </w:t>
      </w:r>
      <w:r w:rsidRPr="00A65DEE">
        <w:rPr>
          <w:rFonts w:ascii="Times New Roman" w:hAnsi="Times New Roman" w:cs="Times New Roman"/>
          <w:sz w:val="24"/>
          <w:szCs w:val="24"/>
          <w:shd w:val="clear" w:color="auto" w:fill="FFFFFF"/>
          <w:lang w:val="sr-Cyrl-CS"/>
        </w:rPr>
        <w:t>Подизање</w:t>
      </w:r>
      <w:r w:rsidR="006B7738" w:rsidRPr="00A65DEE">
        <w:rPr>
          <w:rFonts w:ascii="Times New Roman" w:hAnsi="Times New Roman" w:cs="Times New Roman"/>
          <w:sz w:val="24"/>
          <w:szCs w:val="24"/>
          <w:shd w:val="clear" w:color="auto" w:fill="FFFFFF"/>
          <w:lang w:val="sr-Cyrl-CS"/>
        </w:rPr>
        <w:t xml:space="preserve"> свести грађана </w:t>
      </w:r>
      <w:r w:rsidRPr="00A65DEE">
        <w:rPr>
          <w:rFonts w:ascii="Times New Roman" w:hAnsi="Times New Roman" w:cs="Times New Roman"/>
          <w:sz w:val="24"/>
          <w:szCs w:val="24"/>
          <w:shd w:val="clear" w:color="auto" w:fill="FFFFFF"/>
          <w:lang w:val="sr-Cyrl-CS"/>
        </w:rPr>
        <w:t xml:space="preserve">и привреде </w:t>
      </w:r>
      <w:r w:rsidR="006B7738" w:rsidRPr="00A65DEE">
        <w:rPr>
          <w:rFonts w:ascii="Times New Roman" w:hAnsi="Times New Roman" w:cs="Times New Roman"/>
          <w:sz w:val="24"/>
          <w:szCs w:val="24"/>
          <w:shd w:val="clear" w:color="auto" w:fill="FFFFFF"/>
          <w:lang w:val="sr-Cyrl-CS"/>
        </w:rPr>
        <w:t xml:space="preserve">о </w:t>
      </w:r>
      <w:r w:rsidRPr="00A65DEE">
        <w:rPr>
          <w:rFonts w:ascii="Times New Roman" w:hAnsi="Times New Roman" w:cs="Times New Roman"/>
          <w:sz w:val="24"/>
          <w:szCs w:val="24"/>
          <w:shd w:val="clear" w:color="auto" w:fill="FFFFFF"/>
          <w:lang w:val="sr-Cyrl-CS"/>
        </w:rPr>
        <w:t xml:space="preserve">значају сузбијања сиве економије и </w:t>
      </w:r>
      <w:r w:rsidR="008F4F51" w:rsidRPr="00A65DEE">
        <w:rPr>
          <w:rFonts w:ascii="Times New Roman" w:hAnsi="Times New Roman" w:cs="Times New Roman"/>
          <w:sz w:val="24"/>
          <w:szCs w:val="24"/>
          <w:shd w:val="clear" w:color="auto" w:fill="FFFFFF"/>
          <w:lang w:val="sr-Cyrl-CS"/>
        </w:rPr>
        <w:t>мотивација за поштовање прописа</w:t>
      </w:r>
      <w:r w:rsidR="00547086" w:rsidRPr="00A65DEE">
        <w:rPr>
          <w:rFonts w:ascii="Times New Roman" w:hAnsi="Times New Roman" w:cs="Times New Roman"/>
          <w:sz w:val="24"/>
          <w:szCs w:val="24"/>
          <w:shd w:val="clear" w:color="auto" w:fill="FFFFFF"/>
          <w:lang w:val="sr-Cyrl-CS"/>
        </w:rPr>
        <w:t>.</w:t>
      </w:r>
    </w:p>
    <w:p w:rsidR="00BE26F5" w:rsidRPr="00A65DEE" w:rsidRDefault="00BE26F5" w:rsidP="004C181C">
      <w:pPr>
        <w:spacing w:line="276" w:lineRule="auto"/>
        <w:jc w:val="both"/>
        <w:rPr>
          <w:rFonts w:ascii="Times New Roman" w:hAnsi="Times New Roman" w:cs="Times New Roman"/>
          <w:sz w:val="24"/>
          <w:szCs w:val="24"/>
          <w:lang w:val="sr-Cyrl-CS"/>
        </w:rPr>
      </w:pPr>
    </w:p>
    <w:p w:rsidR="00B9725F" w:rsidRPr="00A65DEE" w:rsidRDefault="00B9725F" w:rsidP="004C181C">
      <w:pPr>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Предложеним мерама утицаће се на узроке сиве економије, што ће довести до:</w:t>
      </w:r>
    </w:p>
    <w:p w:rsidR="00B9725F" w:rsidRPr="00A65DEE" w:rsidRDefault="00B9725F" w:rsidP="004C181C">
      <w:pPr>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успостављања јасне надлежности и унапређење координације рада органа јавне управе на сузбијању сиве економије уз успостављање уравнотеженог система санкционисања;</w:t>
      </w:r>
    </w:p>
    <w:p w:rsidR="00B9725F" w:rsidRPr="00A65DEE" w:rsidRDefault="00B9725F" w:rsidP="004C181C">
      <w:pPr>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 повећања свести јавности о непожељним последицама сиве економије, укључујући и начин на који она утиче на одговорне привредне субјекте, права радника и права потрошача и активног укључивања грађана у борбу против сиве економије; </w:t>
      </w:r>
    </w:p>
    <w:p w:rsidR="00B9725F" w:rsidRPr="00A65DEE" w:rsidRDefault="00B9725F" w:rsidP="004C181C">
      <w:pPr>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смањења обима сиве економије применом сета мера пореске и непореске политике и политике јавних набавки и кроз институционално вредновање одговорног пословања.</w:t>
      </w:r>
    </w:p>
    <w:p w:rsidR="00207D55" w:rsidRPr="00A65DEE" w:rsidRDefault="00207D55" w:rsidP="004C181C">
      <w:pPr>
        <w:spacing w:line="276" w:lineRule="auto"/>
        <w:jc w:val="both"/>
        <w:rPr>
          <w:rFonts w:ascii="Times New Roman" w:hAnsi="Times New Roman" w:cs="Times New Roman"/>
          <w:sz w:val="24"/>
          <w:szCs w:val="24"/>
          <w:lang w:val="sr-Cyrl-CS"/>
        </w:rPr>
      </w:pPr>
    </w:p>
    <w:p w:rsidR="00B9725F" w:rsidRPr="00A65DEE" w:rsidRDefault="00B9725F" w:rsidP="004C181C">
      <w:pPr>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Реализација Националног програма, односно циљева постављених Националном програмом темеље се на следећим начелима:</w:t>
      </w:r>
    </w:p>
    <w:p w:rsidR="00B9725F" w:rsidRPr="00A65DEE" w:rsidRDefault="00B9725F" w:rsidP="004C181C">
      <w:pPr>
        <w:spacing w:line="276" w:lineRule="auto"/>
        <w:ind w:firstLine="720"/>
        <w:jc w:val="both"/>
        <w:rPr>
          <w:rFonts w:ascii="Times New Roman" w:hAnsi="Times New Roman" w:cs="Times New Roman"/>
          <w:sz w:val="24"/>
          <w:szCs w:val="24"/>
          <w:shd w:val="clear" w:color="auto" w:fill="FFFFFF"/>
          <w:lang w:val="sr-Cyrl-CS"/>
        </w:rPr>
      </w:pPr>
    </w:p>
    <w:p w:rsidR="00B9725F" w:rsidRPr="00A65DEE" w:rsidRDefault="00B9725F" w:rsidP="004C181C">
      <w:pPr>
        <w:pStyle w:val="ListParagraph"/>
        <w:numPr>
          <w:ilvl w:val="0"/>
          <w:numId w:val="4"/>
        </w:numPr>
        <w:spacing w:line="276" w:lineRule="auto"/>
        <w:jc w:val="both"/>
        <w:rPr>
          <w:rFonts w:ascii="Times New Roman" w:hAnsi="Times New Roman" w:cs="Times New Roman"/>
          <w:sz w:val="24"/>
          <w:szCs w:val="24"/>
          <w:shd w:val="clear" w:color="auto" w:fill="FFFFFF"/>
          <w:lang w:val="sr-Cyrl-CS"/>
        </w:rPr>
      </w:pPr>
      <w:r w:rsidRPr="00A65DEE">
        <w:rPr>
          <w:rFonts w:ascii="Times New Roman" w:hAnsi="Times New Roman" w:cs="Times New Roman"/>
          <w:i/>
          <w:sz w:val="24"/>
          <w:szCs w:val="24"/>
          <w:shd w:val="clear" w:color="auto" w:fill="FFFFFF"/>
          <w:lang w:val="sr-Cyrl-CS"/>
        </w:rPr>
        <w:t>Начело интегралности</w:t>
      </w:r>
      <w:r w:rsidRPr="00A65DEE">
        <w:rPr>
          <w:rFonts w:ascii="Times New Roman" w:hAnsi="Times New Roman" w:cs="Times New Roman"/>
          <w:sz w:val="24"/>
          <w:szCs w:val="24"/>
          <w:shd w:val="clear" w:color="auto" w:fill="FFFFFF"/>
          <w:lang w:val="sr-Cyrl-CS"/>
        </w:rPr>
        <w:t xml:space="preserve"> </w:t>
      </w:r>
    </w:p>
    <w:p w:rsidR="00B9725F" w:rsidRPr="00A65DEE" w:rsidRDefault="00B9725F" w:rsidP="004C181C">
      <w:pPr>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Државни органи, органи аутономне покрајине и органи јединице локалне самоуправе обезбеђују да се питање борбе против сиве економије укључи у све секторске политике и прописе. </w:t>
      </w:r>
    </w:p>
    <w:p w:rsidR="00E96758" w:rsidRPr="00A65DEE" w:rsidRDefault="00E96758" w:rsidP="004C181C">
      <w:pPr>
        <w:spacing w:line="276" w:lineRule="auto"/>
        <w:ind w:firstLine="720"/>
        <w:jc w:val="both"/>
        <w:rPr>
          <w:rFonts w:ascii="Times New Roman" w:hAnsi="Times New Roman" w:cs="Times New Roman"/>
          <w:sz w:val="24"/>
          <w:szCs w:val="24"/>
          <w:shd w:val="clear" w:color="auto" w:fill="FFFFFF"/>
          <w:lang w:val="sr-Cyrl-CS"/>
        </w:rPr>
      </w:pPr>
    </w:p>
    <w:p w:rsidR="00B9725F" w:rsidRPr="00A65DEE" w:rsidRDefault="00B9725F" w:rsidP="004C181C">
      <w:pPr>
        <w:pStyle w:val="ListParagraph"/>
        <w:numPr>
          <w:ilvl w:val="0"/>
          <w:numId w:val="4"/>
        </w:numPr>
        <w:spacing w:line="276" w:lineRule="auto"/>
        <w:jc w:val="both"/>
        <w:rPr>
          <w:rFonts w:ascii="Times New Roman" w:hAnsi="Times New Roman" w:cs="Times New Roman"/>
          <w:i/>
          <w:sz w:val="24"/>
          <w:szCs w:val="24"/>
          <w:shd w:val="clear" w:color="auto" w:fill="FFFFFF"/>
          <w:lang w:val="sr-Cyrl-CS"/>
        </w:rPr>
      </w:pPr>
      <w:r w:rsidRPr="00A65DEE">
        <w:rPr>
          <w:rFonts w:ascii="Times New Roman" w:hAnsi="Times New Roman" w:cs="Times New Roman"/>
          <w:i/>
          <w:sz w:val="24"/>
          <w:szCs w:val="24"/>
          <w:shd w:val="clear" w:color="auto" w:fill="FFFFFF"/>
          <w:lang w:val="sr-Cyrl-CS"/>
        </w:rPr>
        <w:t xml:space="preserve">Начело заједничке одговорности </w:t>
      </w:r>
    </w:p>
    <w:p w:rsidR="00B9725F" w:rsidRPr="00A65DEE" w:rsidRDefault="00B9725F" w:rsidP="004C181C">
      <w:pPr>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Штетне последице сиве економије по привредни развој Републике Србије захтевају да на сузбијању сиве економије учествују све стране које су погођене појавним облицима сиве економије – органи јавне управе, организације, привреда и грађани. </w:t>
      </w:r>
    </w:p>
    <w:p w:rsidR="00B9725F" w:rsidRPr="00A65DEE" w:rsidRDefault="00B9725F" w:rsidP="004C181C">
      <w:pPr>
        <w:spacing w:line="276" w:lineRule="auto"/>
        <w:ind w:firstLine="720"/>
        <w:jc w:val="both"/>
        <w:rPr>
          <w:rFonts w:ascii="Times New Roman" w:hAnsi="Times New Roman" w:cs="Times New Roman"/>
          <w:sz w:val="24"/>
          <w:szCs w:val="24"/>
          <w:shd w:val="clear" w:color="auto" w:fill="FFFFFF"/>
          <w:lang w:val="sr-Cyrl-CS"/>
        </w:rPr>
      </w:pPr>
    </w:p>
    <w:p w:rsidR="00B9725F" w:rsidRPr="00A65DEE" w:rsidRDefault="00B9725F" w:rsidP="004C181C">
      <w:pPr>
        <w:pStyle w:val="ListParagraph"/>
        <w:numPr>
          <w:ilvl w:val="0"/>
          <w:numId w:val="4"/>
        </w:numPr>
        <w:spacing w:line="276" w:lineRule="auto"/>
        <w:jc w:val="both"/>
        <w:rPr>
          <w:rFonts w:ascii="Times New Roman" w:hAnsi="Times New Roman" w:cs="Times New Roman"/>
          <w:i/>
          <w:sz w:val="24"/>
          <w:szCs w:val="24"/>
          <w:shd w:val="clear" w:color="auto" w:fill="FFFFFF"/>
          <w:lang w:val="sr-Cyrl-CS"/>
        </w:rPr>
      </w:pPr>
      <w:r w:rsidRPr="00A65DEE">
        <w:rPr>
          <w:rFonts w:ascii="Times New Roman" w:hAnsi="Times New Roman" w:cs="Times New Roman"/>
          <w:i/>
          <w:sz w:val="24"/>
          <w:szCs w:val="24"/>
          <w:shd w:val="clear" w:color="auto" w:fill="FFFFFF"/>
          <w:lang w:val="sr-Cyrl-CS"/>
        </w:rPr>
        <w:t xml:space="preserve">Начело стручности </w:t>
      </w:r>
    </w:p>
    <w:p w:rsidR="00B9725F" w:rsidRPr="00A65DEE" w:rsidRDefault="00B9725F" w:rsidP="004C181C">
      <w:pPr>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shd w:val="clear" w:color="auto" w:fill="FFFFFF"/>
          <w:lang w:val="sr-Cyrl-CS"/>
        </w:rPr>
        <w:t>Државни органи и организације, органи аутономне покрајине и органи јединица локалне самоуправе спроводе систематске и свеобухватне обуке кроз које инспектори, носиоци правосудних</w:t>
      </w:r>
      <w:r w:rsidRPr="00A65DEE">
        <w:rPr>
          <w:rFonts w:ascii="Times New Roman" w:hAnsi="Times New Roman" w:cs="Times New Roman"/>
          <w:sz w:val="24"/>
          <w:szCs w:val="24"/>
          <w:lang w:val="sr-Cyrl-CS"/>
        </w:rPr>
        <w:t xml:space="preserve"> функција, запослени у Пореској управи и Управи царина стичу и усавршавају теоријска и практична знања и вештине, и свој посао обављају стручно, компетентно и одговорно. </w:t>
      </w:r>
    </w:p>
    <w:p w:rsidR="00B9725F" w:rsidRPr="00A65DEE" w:rsidRDefault="00B9725F" w:rsidP="004C181C">
      <w:pPr>
        <w:spacing w:line="276" w:lineRule="auto"/>
        <w:ind w:firstLine="720"/>
        <w:jc w:val="both"/>
        <w:rPr>
          <w:rFonts w:ascii="Times New Roman" w:hAnsi="Times New Roman" w:cs="Times New Roman"/>
          <w:sz w:val="24"/>
          <w:szCs w:val="24"/>
          <w:lang w:val="sr-Cyrl-CS"/>
        </w:rPr>
      </w:pPr>
    </w:p>
    <w:p w:rsidR="00B9725F" w:rsidRPr="00A65DEE" w:rsidRDefault="00B9725F" w:rsidP="004C181C">
      <w:pPr>
        <w:pStyle w:val="ListParagraph"/>
        <w:numPr>
          <w:ilvl w:val="0"/>
          <w:numId w:val="4"/>
        </w:numPr>
        <w:spacing w:line="276" w:lineRule="auto"/>
        <w:jc w:val="both"/>
        <w:rPr>
          <w:rFonts w:ascii="Times New Roman" w:hAnsi="Times New Roman" w:cs="Times New Roman"/>
          <w:i/>
          <w:sz w:val="24"/>
          <w:szCs w:val="24"/>
          <w:shd w:val="clear" w:color="auto" w:fill="FFFFFF"/>
          <w:lang w:val="sr-Cyrl-CS"/>
        </w:rPr>
      </w:pPr>
      <w:r w:rsidRPr="00A65DEE">
        <w:rPr>
          <w:rFonts w:ascii="Times New Roman" w:hAnsi="Times New Roman" w:cs="Times New Roman"/>
          <w:i/>
          <w:sz w:val="24"/>
          <w:szCs w:val="24"/>
          <w:shd w:val="clear" w:color="auto" w:fill="FFFFFF"/>
          <w:lang w:val="sr-Cyrl-CS"/>
        </w:rPr>
        <w:t xml:space="preserve">Начело примене подстицајних мера </w:t>
      </w:r>
    </w:p>
    <w:p w:rsidR="00B9725F" w:rsidRPr="00A65DEE" w:rsidRDefault="00B9725F" w:rsidP="004C181C">
      <w:pPr>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Државни органи, органи аутономне покрајине и органи јединица локалне самоуправе предузимају мере усмерене на превођење пословања из сиве у „белу” зону избором сета мера пореске, казнене, прекршајне политике и политике јавних набавки, као и кроз мере институционалног препознавања и погодности за легално пословање.</w:t>
      </w:r>
    </w:p>
    <w:p w:rsidR="00B9725F" w:rsidRPr="00A65DEE" w:rsidRDefault="00B9725F" w:rsidP="004C181C">
      <w:pPr>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 </w:t>
      </w:r>
    </w:p>
    <w:p w:rsidR="00B9725F" w:rsidRPr="00A65DEE" w:rsidRDefault="00B9725F" w:rsidP="004C181C">
      <w:pPr>
        <w:pStyle w:val="ListParagraph"/>
        <w:numPr>
          <w:ilvl w:val="0"/>
          <w:numId w:val="4"/>
        </w:numPr>
        <w:spacing w:line="276" w:lineRule="auto"/>
        <w:jc w:val="both"/>
        <w:rPr>
          <w:rFonts w:ascii="Times New Roman" w:hAnsi="Times New Roman" w:cs="Times New Roman"/>
          <w:i/>
          <w:sz w:val="24"/>
          <w:szCs w:val="24"/>
          <w:shd w:val="clear" w:color="auto" w:fill="FFFFFF"/>
          <w:lang w:val="sr-Cyrl-CS"/>
        </w:rPr>
      </w:pPr>
      <w:r w:rsidRPr="00A65DEE">
        <w:rPr>
          <w:rFonts w:ascii="Times New Roman" w:hAnsi="Times New Roman" w:cs="Times New Roman"/>
          <w:i/>
          <w:sz w:val="24"/>
          <w:szCs w:val="24"/>
          <w:shd w:val="clear" w:color="auto" w:fill="FFFFFF"/>
          <w:lang w:val="sr-Cyrl-CS"/>
        </w:rPr>
        <w:t xml:space="preserve">Начело подизања нивоа свести о штетним последицама сиве економије </w:t>
      </w:r>
    </w:p>
    <w:p w:rsidR="00B9725F" w:rsidRPr="00A65DEE" w:rsidRDefault="00B9725F" w:rsidP="004C181C">
      <w:pPr>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Сива економија се не може ефикасно сузбити без активног учешћа целог друштва. Државни органи и посебне организације у сарадњи са представницима привреде, упознају јавност са појавним облицима и штетним последицама сиве економије и спроводе мере активног укључивања грађана у борбу за смањење сиве економије. </w:t>
      </w:r>
    </w:p>
    <w:p w:rsidR="00B9725F" w:rsidRPr="00A65DEE" w:rsidRDefault="00B9725F" w:rsidP="004C181C">
      <w:pPr>
        <w:spacing w:line="276" w:lineRule="auto"/>
        <w:ind w:firstLine="720"/>
        <w:jc w:val="both"/>
        <w:rPr>
          <w:rFonts w:ascii="Times New Roman" w:hAnsi="Times New Roman" w:cs="Times New Roman"/>
          <w:sz w:val="24"/>
          <w:szCs w:val="24"/>
          <w:shd w:val="clear" w:color="auto" w:fill="FFFFFF"/>
          <w:lang w:val="sr-Cyrl-CS"/>
        </w:rPr>
      </w:pPr>
    </w:p>
    <w:p w:rsidR="00B9725F" w:rsidRPr="00A65DEE" w:rsidRDefault="00B9725F" w:rsidP="004C181C">
      <w:pPr>
        <w:pStyle w:val="ListParagraph"/>
        <w:numPr>
          <w:ilvl w:val="0"/>
          <w:numId w:val="4"/>
        </w:numPr>
        <w:spacing w:line="276" w:lineRule="auto"/>
        <w:jc w:val="both"/>
        <w:rPr>
          <w:rFonts w:ascii="Times New Roman" w:hAnsi="Times New Roman" w:cs="Times New Roman"/>
          <w:i/>
          <w:sz w:val="24"/>
          <w:szCs w:val="24"/>
          <w:shd w:val="clear" w:color="auto" w:fill="FFFFFF"/>
          <w:lang w:val="sr-Cyrl-CS"/>
        </w:rPr>
      </w:pPr>
      <w:r w:rsidRPr="00A65DEE">
        <w:rPr>
          <w:rFonts w:ascii="Times New Roman" w:hAnsi="Times New Roman" w:cs="Times New Roman"/>
          <w:i/>
          <w:sz w:val="24"/>
          <w:szCs w:val="24"/>
          <w:shd w:val="clear" w:color="auto" w:fill="FFFFFF"/>
          <w:lang w:val="sr-Cyrl-CS"/>
        </w:rPr>
        <w:t xml:space="preserve">Начело транспарентности </w:t>
      </w:r>
    </w:p>
    <w:p w:rsidR="00B9725F" w:rsidRPr="00A65DEE" w:rsidRDefault="00B9725F" w:rsidP="004C181C">
      <w:pPr>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Рад државних органа, органа аутономне покрајине и органа јединица локалне самоуправе на сузбијању сиве економије је транспарентан, а могућност појаве корупције је минимална. </w:t>
      </w:r>
    </w:p>
    <w:p w:rsidR="00B9725F" w:rsidRPr="00A65DEE" w:rsidRDefault="00B9725F" w:rsidP="004C181C">
      <w:pPr>
        <w:spacing w:line="276" w:lineRule="auto"/>
        <w:ind w:firstLine="720"/>
        <w:jc w:val="both"/>
        <w:rPr>
          <w:rFonts w:ascii="Times New Roman" w:hAnsi="Times New Roman" w:cs="Times New Roman"/>
          <w:sz w:val="24"/>
          <w:szCs w:val="24"/>
          <w:shd w:val="clear" w:color="auto" w:fill="FFFFFF"/>
          <w:lang w:val="sr-Cyrl-CS"/>
        </w:rPr>
      </w:pPr>
    </w:p>
    <w:p w:rsidR="00B9725F" w:rsidRPr="00A65DEE" w:rsidRDefault="00B9725F" w:rsidP="004C181C">
      <w:pPr>
        <w:pStyle w:val="ListParagraph"/>
        <w:numPr>
          <w:ilvl w:val="0"/>
          <w:numId w:val="4"/>
        </w:numPr>
        <w:spacing w:line="276" w:lineRule="auto"/>
        <w:jc w:val="both"/>
        <w:rPr>
          <w:rFonts w:ascii="Times New Roman" w:hAnsi="Times New Roman" w:cs="Times New Roman"/>
          <w:i/>
          <w:sz w:val="24"/>
          <w:szCs w:val="24"/>
          <w:shd w:val="clear" w:color="auto" w:fill="FFFFFF"/>
          <w:lang w:val="sr-Cyrl-CS"/>
        </w:rPr>
      </w:pPr>
      <w:r w:rsidRPr="00A65DEE">
        <w:rPr>
          <w:rFonts w:ascii="Times New Roman" w:hAnsi="Times New Roman" w:cs="Times New Roman"/>
          <w:i/>
          <w:sz w:val="24"/>
          <w:szCs w:val="24"/>
          <w:shd w:val="clear" w:color="auto" w:fill="FFFFFF"/>
          <w:lang w:val="sr-Cyrl-CS"/>
        </w:rPr>
        <w:t>Начело унапређења услова за пословање</w:t>
      </w:r>
    </w:p>
    <w:p w:rsidR="00B9725F" w:rsidRPr="00A65DEE" w:rsidRDefault="00B9725F" w:rsidP="004C181C">
      <w:pPr>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Државни органи и посебне организације предузимају мере усмерене на унапређење правног система и стварање бољих услова за пословање кроз унапређења прописа и праксе у области инспекцијског надзора, правосудне контроле сиве економије, реформу парафискалних намета и смањење административног оптерећења привреде.</w:t>
      </w:r>
    </w:p>
    <w:p w:rsidR="00B9725F" w:rsidRPr="00A65DEE" w:rsidRDefault="00B9725F" w:rsidP="004C181C">
      <w:pPr>
        <w:spacing w:line="276" w:lineRule="auto"/>
        <w:jc w:val="both"/>
        <w:rPr>
          <w:rFonts w:ascii="Times New Roman" w:hAnsi="Times New Roman" w:cs="Times New Roman"/>
          <w:sz w:val="24"/>
          <w:szCs w:val="24"/>
          <w:lang w:val="sr-Cyrl-CS"/>
        </w:rPr>
      </w:pPr>
    </w:p>
    <w:p w:rsidR="00BE26F5" w:rsidRPr="00A65DEE" w:rsidRDefault="00A31896" w:rsidP="00F06CE3">
      <w:pPr>
        <w:ind w:firstLine="1"/>
        <w:jc w:val="center"/>
        <w:rPr>
          <w:rFonts w:ascii="Times New Roman" w:hAnsi="Times New Roman" w:cs="Times New Roman"/>
          <w:sz w:val="24"/>
          <w:szCs w:val="24"/>
          <w:shd w:val="clear" w:color="auto" w:fill="FFFFFF"/>
          <w:lang w:val="sr-Cyrl-CS" w:eastAsia="en-US"/>
        </w:rPr>
      </w:pPr>
      <w:r w:rsidRPr="00A65DEE">
        <w:rPr>
          <w:rFonts w:ascii="Times New Roman" w:hAnsi="Times New Roman" w:cs="Times New Roman"/>
          <w:sz w:val="24"/>
          <w:szCs w:val="24"/>
          <w:shd w:val="clear" w:color="auto" w:fill="FFFFFF"/>
          <w:lang w:val="sr-Cyrl-CS"/>
        </w:rPr>
        <w:t>V</w:t>
      </w:r>
      <w:r w:rsidR="00B9725F" w:rsidRPr="00A65DEE">
        <w:rPr>
          <w:rFonts w:ascii="Times New Roman" w:hAnsi="Times New Roman" w:cs="Times New Roman"/>
          <w:sz w:val="24"/>
          <w:szCs w:val="24"/>
          <w:shd w:val="clear" w:color="auto" w:fill="FFFFFF"/>
          <w:lang w:val="sr-Cyrl-CS"/>
        </w:rPr>
        <w:t>I</w:t>
      </w:r>
      <w:r w:rsidRPr="00A65DEE">
        <w:rPr>
          <w:rFonts w:ascii="Times New Roman" w:hAnsi="Times New Roman" w:cs="Times New Roman"/>
          <w:sz w:val="24"/>
          <w:szCs w:val="24"/>
          <w:shd w:val="clear" w:color="auto" w:fill="FFFFFF"/>
          <w:lang w:val="sr-Cyrl-CS"/>
        </w:rPr>
        <w:t xml:space="preserve">. </w:t>
      </w:r>
      <w:r w:rsidR="00BE26F5" w:rsidRPr="00A65DEE">
        <w:rPr>
          <w:rFonts w:ascii="Times New Roman" w:hAnsi="Times New Roman" w:cs="Times New Roman"/>
          <w:sz w:val="24"/>
          <w:szCs w:val="24"/>
          <w:shd w:val="clear" w:color="auto" w:fill="FFFFFF"/>
          <w:lang w:val="sr-Cyrl-CS"/>
        </w:rPr>
        <w:t xml:space="preserve">МЕРЕ </w:t>
      </w:r>
      <w:r w:rsidR="001A54AB" w:rsidRPr="00A65DEE">
        <w:rPr>
          <w:rFonts w:ascii="Times New Roman" w:hAnsi="Times New Roman" w:cs="Times New Roman"/>
          <w:sz w:val="24"/>
          <w:szCs w:val="24"/>
          <w:shd w:val="clear" w:color="auto" w:fill="FFFFFF"/>
          <w:lang w:val="sr-Cyrl-CS"/>
        </w:rPr>
        <w:t>ЗА СП</w:t>
      </w:r>
      <w:r w:rsidR="00A65DEE">
        <w:rPr>
          <w:rFonts w:ascii="Times New Roman" w:hAnsi="Times New Roman" w:cs="Times New Roman"/>
          <w:sz w:val="24"/>
          <w:szCs w:val="24"/>
          <w:shd w:val="clear" w:color="auto" w:fill="FFFFFF"/>
          <w:lang w:val="sr-Cyrl-CS"/>
        </w:rPr>
        <w:t>Р</w:t>
      </w:r>
      <w:r w:rsidR="001A54AB" w:rsidRPr="00A65DEE">
        <w:rPr>
          <w:rFonts w:ascii="Times New Roman" w:hAnsi="Times New Roman" w:cs="Times New Roman"/>
          <w:sz w:val="24"/>
          <w:szCs w:val="24"/>
          <w:shd w:val="clear" w:color="auto" w:fill="FFFFFF"/>
          <w:lang w:val="sr-Cyrl-CS"/>
        </w:rPr>
        <w:t xml:space="preserve">ОВОЂЕЊЕ </w:t>
      </w:r>
      <w:r w:rsidR="00BE26F5" w:rsidRPr="00A65DEE">
        <w:rPr>
          <w:rFonts w:ascii="Times New Roman" w:hAnsi="Times New Roman" w:cs="Times New Roman"/>
          <w:sz w:val="24"/>
          <w:szCs w:val="24"/>
          <w:shd w:val="clear" w:color="auto" w:fill="FFFFFF"/>
          <w:lang w:val="sr-Cyrl-CS"/>
        </w:rPr>
        <w:t xml:space="preserve">НАЦИОНАЛНОГ ПРОГРАМА ЗА СУЗБИЈАЊЕ СИВЕ </w:t>
      </w:r>
      <w:r w:rsidRPr="00A65DEE">
        <w:rPr>
          <w:rFonts w:ascii="Times New Roman" w:hAnsi="Times New Roman" w:cs="Times New Roman"/>
          <w:sz w:val="24"/>
          <w:szCs w:val="24"/>
          <w:shd w:val="clear" w:color="auto" w:fill="FFFFFF"/>
          <w:lang w:val="sr-Cyrl-CS"/>
        </w:rPr>
        <w:tab/>
      </w:r>
      <w:r w:rsidR="00BE26F5" w:rsidRPr="00A65DEE">
        <w:rPr>
          <w:rFonts w:ascii="Times New Roman" w:hAnsi="Times New Roman" w:cs="Times New Roman"/>
          <w:sz w:val="24"/>
          <w:szCs w:val="24"/>
          <w:shd w:val="clear" w:color="auto" w:fill="FFFFFF"/>
          <w:lang w:val="sr-Cyrl-CS"/>
        </w:rPr>
        <w:t>ЕКОНОМИЈЕ</w:t>
      </w:r>
    </w:p>
    <w:p w:rsidR="001640FF" w:rsidRPr="00A65DEE" w:rsidRDefault="001640FF" w:rsidP="00547086">
      <w:pPr>
        <w:autoSpaceDE w:val="0"/>
        <w:autoSpaceDN w:val="0"/>
        <w:adjustRightInd w:val="0"/>
        <w:spacing w:line="276" w:lineRule="auto"/>
        <w:ind w:firstLine="720"/>
        <w:jc w:val="both"/>
        <w:rPr>
          <w:rFonts w:ascii="Times New Roman" w:hAnsi="Times New Roman" w:cs="Times New Roman"/>
          <w:sz w:val="24"/>
          <w:szCs w:val="24"/>
          <w:shd w:val="clear" w:color="auto" w:fill="FFFFFF"/>
          <w:lang w:val="sr-Cyrl-CS"/>
        </w:rPr>
      </w:pPr>
    </w:p>
    <w:p w:rsidR="00226217" w:rsidRPr="00A65DEE" w:rsidRDefault="00226217" w:rsidP="00C5191B">
      <w:pPr>
        <w:autoSpaceDE w:val="0"/>
        <w:autoSpaceDN w:val="0"/>
        <w:adjustRightInd w:val="0"/>
        <w:spacing w:line="276" w:lineRule="auto"/>
        <w:jc w:val="both"/>
        <w:rPr>
          <w:rFonts w:ascii="Times New Roman" w:hAnsi="Times New Roman" w:cs="Times New Roman"/>
          <w:b/>
          <w:sz w:val="24"/>
          <w:szCs w:val="24"/>
          <w:shd w:val="clear" w:color="auto" w:fill="FFFFFF"/>
          <w:lang w:val="sr-Cyrl-CS"/>
        </w:rPr>
      </w:pPr>
      <w:r w:rsidRPr="00A65DEE">
        <w:rPr>
          <w:rFonts w:ascii="Times New Roman" w:hAnsi="Times New Roman" w:cs="Times New Roman"/>
          <w:b/>
          <w:sz w:val="24"/>
          <w:szCs w:val="24"/>
          <w:shd w:val="clear" w:color="auto" w:fill="FFFFFF"/>
          <w:lang w:val="sr-Cyrl-CS"/>
        </w:rPr>
        <w:t>Посебни циљ 1: Ефикаснији надзор над токовима сиве економије</w:t>
      </w:r>
    </w:p>
    <w:p w:rsidR="00CB2DF7" w:rsidRPr="00A65DEE" w:rsidRDefault="00CB2DF7" w:rsidP="008B1DA9">
      <w:pPr>
        <w:autoSpaceDE w:val="0"/>
        <w:autoSpaceDN w:val="0"/>
        <w:adjustRightInd w:val="0"/>
        <w:spacing w:line="276" w:lineRule="auto"/>
        <w:ind w:firstLine="720"/>
        <w:jc w:val="both"/>
        <w:rPr>
          <w:rFonts w:ascii="Times New Roman" w:hAnsi="Times New Roman" w:cs="Times New Roman"/>
          <w:sz w:val="24"/>
          <w:szCs w:val="24"/>
          <w:shd w:val="clear" w:color="auto" w:fill="FFFFFF"/>
          <w:lang w:val="sr-Cyrl-CS"/>
        </w:rPr>
      </w:pPr>
    </w:p>
    <w:p w:rsidR="00BE26F5" w:rsidRPr="00A65DEE" w:rsidRDefault="00DD4969" w:rsidP="008B1DA9">
      <w:pPr>
        <w:autoSpaceDE w:val="0"/>
        <w:autoSpaceDN w:val="0"/>
        <w:adjustRightInd w:val="0"/>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shd w:val="clear" w:color="auto" w:fill="FFFFFF"/>
          <w:lang w:val="sr-Cyrl-CS"/>
        </w:rPr>
        <w:t xml:space="preserve">На основу </w:t>
      </w:r>
      <w:r w:rsidR="00952767" w:rsidRPr="00A65DEE">
        <w:rPr>
          <w:rFonts w:ascii="Times New Roman" w:hAnsi="Times New Roman" w:cs="Times New Roman"/>
          <w:sz w:val="24"/>
          <w:szCs w:val="24"/>
          <w:shd w:val="clear" w:color="auto" w:fill="FFFFFF"/>
          <w:lang w:val="sr-Cyrl-CS"/>
        </w:rPr>
        <w:t>Закон</w:t>
      </w:r>
      <w:r w:rsidRPr="00A65DEE">
        <w:rPr>
          <w:rFonts w:ascii="Times New Roman" w:hAnsi="Times New Roman" w:cs="Times New Roman"/>
          <w:sz w:val="24"/>
          <w:szCs w:val="24"/>
          <w:shd w:val="clear" w:color="auto" w:fill="FFFFFF"/>
          <w:lang w:val="sr-Cyrl-CS"/>
        </w:rPr>
        <w:t>а</w:t>
      </w:r>
      <w:r w:rsidR="00952767" w:rsidRPr="00A65DEE">
        <w:rPr>
          <w:rFonts w:ascii="Times New Roman" w:hAnsi="Times New Roman" w:cs="Times New Roman"/>
          <w:sz w:val="24"/>
          <w:szCs w:val="24"/>
          <w:shd w:val="clear" w:color="auto" w:fill="FFFFFF"/>
          <w:lang w:val="sr-Cyrl-CS"/>
        </w:rPr>
        <w:t xml:space="preserve"> о инспекцијском надзору</w:t>
      </w:r>
      <w:r w:rsidR="007D6A0A" w:rsidRPr="00A65DEE">
        <w:rPr>
          <w:rFonts w:ascii="Times New Roman" w:hAnsi="Times New Roman" w:cs="Times New Roman"/>
          <w:sz w:val="24"/>
          <w:szCs w:val="24"/>
          <w:shd w:val="clear" w:color="auto" w:fill="FFFFFF"/>
          <w:lang w:val="sr-Cyrl-CS"/>
        </w:rPr>
        <w:t xml:space="preserve">, </w:t>
      </w:r>
      <w:r w:rsidRPr="00A65DEE">
        <w:rPr>
          <w:rFonts w:ascii="Times New Roman" w:hAnsi="Times New Roman" w:cs="Times New Roman"/>
          <w:sz w:val="24"/>
          <w:szCs w:val="24"/>
          <w:shd w:val="clear" w:color="auto" w:fill="FFFFFF"/>
          <w:lang w:val="sr-Cyrl-CS"/>
        </w:rPr>
        <w:t>Одлуком о образовању Координационе комисије („Службени гласник РС”, број 66/15)</w:t>
      </w:r>
      <w:r w:rsidR="00952767" w:rsidRPr="00A65DEE">
        <w:rPr>
          <w:rFonts w:ascii="Times New Roman" w:hAnsi="Times New Roman" w:cs="Times New Roman"/>
          <w:sz w:val="24"/>
          <w:szCs w:val="24"/>
          <w:shd w:val="clear" w:color="auto" w:fill="FFFFFF"/>
          <w:lang w:val="sr-Cyrl-CS"/>
        </w:rPr>
        <w:t xml:space="preserve"> </w:t>
      </w:r>
      <w:r w:rsidRPr="00A65DEE">
        <w:rPr>
          <w:rFonts w:ascii="Times New Roman" w:hAnsi="Times New Roman" w:cs="Times New Roman"/>
          <w:sz w:val="24"/>
          <w:szCs w:val="24"/>
          <w:shd w:val="clear" w:color="auto" w:fill="FFFFFF"/>
          <w:lang w:val="sr-Cyrl-CS"/>
        </w:rPr>
        <w:t>покренут</w:t>
      </w:r>
      <w:r w:rsidR="007D6A0A" w:rsidRPr="00A65DEE">
        <w:rPr>
          <w:rFonts w:ascii="Times New Roman" w:hAnsi="Times New Roman" w:cs="Times New Roman"/>
          <w:sz w:val="24"/>
          <w:szCs w:val="24"/>
          <w:shd w:val="clear" w:color="auto" w:fill="FFFFFF"/>
          <w:lang w:val="sr-Cyrl-CS"/>
        </w:rPr>
        <w:t xml:space="preserve"> је</w:t>
      </w:r>
      <w:r w:rsidRPr="00A65DEE">
        <w:rPr>
          <w:rFonts w:ascii="Times New Roman" w:hAnsi="Times New Roman" w:cs="Times New Roman"/>
          <w:sz w:val="24"/>
          <w:szCs w:val="24"/>
          <w:shd w:val="clear" w:color="auto" w:fill="FFFFFF"/>
          <w:lang w:val="sr-Cyrl-CS"/>
        </w:rPr>
        <w:t xml:space="preserve"> процес успостављања системске</w:t>
      </w:r>
      <w:r w:rsidR="00952767" w:rsidRPr="00A65DEE">
        <w:rPr>
          <w:rFonts w:ascii="Times New Roman" w:hAnsi="Times New Roman" w:cs="Times New Roman"/>
          <w:sz w:val="24"/>
          <w:szCs w:val="24"/>
          <w:shd w:val="clear" w:color="auto" w:fill="FFFFFF"/>
          <w:lang w:val="sr-Cyrl-CS"/>
        </w:rPr>
        <w:t xml:space="preserve"> </w:t>
      </w:r>
      <w:r w:rsidRPr="00A65DEE">
        <w:rPr>
          <w:rFonts w:ascii="Times New Roman" w:hAnsi="Times New Roman" w:cs="Times New Roman"/>
          <w:sz w:val="24"/>
          <w:szCs w:val="24"/>
          <w:shd w:val="clear" w:color="auto" w:fill="FFFFFF"/>
          <w:lang w:val="sr-Cyrl-CS"/>
        </w:rPr>
        <w:t xml:space="preserve">координације </w:t>
      </w:r>
      <w:r w:rsidR="00952767" w:rsidRPr="00A65DEE">
        <w:rPr>
          <w:rFonts w:ascii="Times New Roman" w:hAnsi="Times New Roman" w:cs="Times New Roman"/>
          <w:sz w:val="24"/>
          <w:szCs w:val="24"/>
          <w:shd w:val="clear" w:color="auto" w:fill="FFFFFF"/>
          <w:lang w:val="sr-Cyrl-CS"/>
        </w:rPr>
        <w:t>инспекцијског надзора у Републици Србији</w:t>
      </w:r>
      <w:r w:rsidRPr="00A65DEE">
        <w:rPr>
          <w:rFonts w:ascii="Times New Roman" w:hAnsi="Times New Roman" w:cs="Times New Roman"/>
          <w:sz w:val="24"/>
          <w:szCs w:val="24"/>
          <w:shd w:val="clear" w:color="auto" w:fill="FFFFFF"/>
          <w:lang w:val="sr-Cyrl-CS"/>
        </w:rPr>
        <w:t>,</w:t>
      </w:r>
      <w:r w:rsidR="00CB2DF7" w:rsidRPr="00A65DEE">
        <w:rPr>
          <w:rFonts w:ascii="Times New Roman" w:hAnsi="Times New Roman" w:cs="Times New Roman"/>
          <w:sz w:val="24"/>
          <w:szCs w:val="24"/>
          <w:shd w:val="clear" w:color="auto" w:fill="FFFFFF"/>
          <w:lang w:val="sr-Cyrl-CS"/>
        </w:rPr>
        <w:t xml:space="preserve"> </w:t>
      </w:r>
      <w:r w:rsidR="00952767" w:rsidRPr="00A65DEE">
        <w:rPr>
          <w:rFonts w:ascii="Times New Roman" w:hAnsi="Times New Roman" w:cs="Times New Roman"/>
          <w:sz w:val="24"/>
          <w:szCs w:val="24"/>
          <w:shd w:val="clear" w:color="auto" w:fill="FFFFFF"/>
          <w:lang w:val="sr-Cyrl-CS"/>
        </w:rPr>
        <w:t>која ће обезбедити</w:t>
      </w:r>
      <w:r w:rsidR="00BE26F5" w:rsidRPr="00A65DEE">
        <w:rPr>
          <w:rFonts w:ascii="Times New Roman" w:hAnsi="Times New Roman" w:cs="Times New Roman"/>
          <w:sz w:val="24"/>
          <w:szCs w:val="24"/>
          <w:shd w:val="clear" w:color="auto" w:fill="FFFFFF"/>
          <w:lang w:val="sr-Cyrl-CS"/>
        </w:rPr>
        <w:t xml:space="preserve"> сталн</w:t>
      </w:r>
      <w:r w:rsidR="00952767" w:rsidRPr="00A65DEE">
        <w:rPr>
          <w:rFonts w:ascii="Times New Roman" w:hAnsi="Times New Roman" w:cs="Times New Roman"/>
          <w:sz w:val="24"/>
          <w:szCs w:val="24"/>
          <w:shd w:val="clear" w:color="auto" w:fill="FFFFFF"/>
          <w:lang w:val="sr-Cyrl-CS"/>
        </w:rPr>
        <w:t>у</w:t>
      </w:r>
      <w:r w:rsidR="00BE26F5" w:rsidRPr="00A65DEE">
        <w:rPr>
          <w:rFonts w:ascii="Times New Roman" w:hAnsi="Times New Roman" w:cs="Times New Roman"/>
          <w:sz w:val="24"/>
          <w:szCs w:val="24"/>
          <w:shd w:val="clear" w:color="auto" w:fill="FFFFFF"/>
          <w:lang w:val="sr-Cyrl-CS"/>
        </w:rPr>
        <w:t xml:space="preserve"> </w:t>
      </w:r>
      <w:r w:rsidR="00BE26F5" w:rsidRPr="00A65DEE">
        <w:rPr>
          <w:rFonts w:ascii="Times New Roman" w:hAnsi="Times New Roman" w:cs="Times New Roman"/>
          <w:sz w:val="24"/>
          <w:szCs w:val="24"/>
          <w:shd w:val="clear" w:color="auto" w:fill="FFFFFF"/>
          <w:lang w:val="sr-Cyrl-CS" w:eastAsia="en-US"/>
        </w:rPr>
        <w:t>координациј</w:t>
      </w:r>
      <w:r w:rsidR="00B2051C" w:rsidRPr="00A65DEE">
        <w:rPr>
          <w:rFonts w:ascii="Times New Roman" w:hAnsi="Times New Roman" w:cs="Times New Roman"/>
          <w:sz w:val="24"/>
          <w:szCs w:val="24"/>
          <w:shd w:val="clear" w:color="auto" w:fill="FFFFFF"/>
          <w:lang w:val="sr-Cyrl-CS" w:eastAsia="en-US"/>
        </w:rPr>
        <w:t>у</w:t>
      </w:r>
      <w:r w:rsidR="00BE26F5" w:rsidRPr="00A65DEE">
        <w:rPr>
          <w:rFonts w:ascii="Times New Roman" w:hAnsi="Times New Roman" w:cs="Times New Roman"/>
          <w:sz w:val="24"/>
          <w:szCs w:val="24"/>
          <w:shd w:val="clear" w:color="auto" w:fill="FFFFFF"/>
          <w:lang w:val="sr-Cyrl-CS"/>
        </w:rPr>
        <w:t xml:space="preserve"> инспекцијских служби у циљу смањења сукоба и недостат</w:t>
      </w:r>
      <w:r w:rsidR="000154AD" w:rsidRPr="00A65DEE">
        <w:rPr>
          <w:rFonts w:ascii="Times New Roman" w:hAnsi="Times New Roman" w:cs="Times New Roman"/>
          <w:sz w:val="24"/>
          <w:szCs w:val="24"/>
          <w:shd w:val="clear" w:color="auto" w:fill="FFFFFF"/>
          <w:lang w:val="sr-Cyrl-CS"/>
        </w:rPr>
        <w:t>а</w:t>
      </w:r>
      <w:r w:rsidR="00BE26F5" w:rsidRPr="00A65DEE">
        <w:rPr>
          <w:rFonts w:ascii="Times New Roman" w:hAnsi="Times New Roman" w:cs="Times New Roman"/>
          <w:sz w:val="24"/>
          <w:szCs w:val="24"/>
          <w:shd w:val="clear" w:color="auto" w:fill="FFFFFF"/>
          <w:lang w:val="sr-Cyrl-CS"/>
        </w:rPr>
        <w:t>ка надлежности</w:t>
      </w:r>
      <w:r w:rsidRPr="00A65DEE">
        <w:rPr>
          <w:rFonts w:ascii="Times New Roman" w:hAnsi="Times New Roman" w:cs="Times New Roman"/>
          <w:sz w:val="24"/>
          <w:szCs w:val="24"/>
          <w:shd w:val="clear" w:color="auto" w:fill="FFFFFF"/>
          <w:lang w:val="sr-Cyrl-CS"/>
        </w:rPr>
        <w:t xml:space="preserve"> појединих инспекција, као</w:t>
      </w:r>
      <w:r w:rsidR="00952767" w:rsidRPr="00A65DEE">
        <w:rPr>
          <w:rFonts w:ascii="Times New Roman" w:hAnsi="Times New Roman" w:cs="Times New Roman"/>
          <w:sz w:val="24"/>
          <w:szCs w:val="24"/>
          <w:shd w:val="clear" w:color="auto" w:fill="FFFFFF"/>
          <w:lang w:val="sr-Cyrl-CS"/>
        </w:rPr>
        <w:t xml:space="preserve"> и </w:t>
      </w:r>
      <w:r w:rsidR="00BE26F5" w:rsidRPr="00A65DEE">
        <w:rPr>
          <w:rFonts w:ascii="Times New Roman" w:hAnsi="Times New Roman" w:cs="Times New Roman"/>
          <w:sz w:val="24"/>
          <w:szCs w:val="24"/>
          <w:shd w:val="clear" w:color="auto" w:fill="FFFFFF"/>
          <w:lang w:val="sr-Cyrl-CS"/>
        </w:rPr>
        <w:t>њихов ефикаснији рад у области борбе против с</w:t>
      </w:r>
      <w:r w:rsidR="000635FF" w:rsidRPr="00A65DEE">
        <w:rPr>
          <w:rFonts w:ascii="Times New Roman" w:hAnsi="Times New Roman" w:cs="Times New Roman"/>
          <w:sz w:val="24"/>
          <w:szCs w:val="24"/>
          <w:shd w:val="clear" w:color="auto" w:fill="FFFFFF"/>
          <w:lang w:val="sr-Cyrl-CS"/>
        </w:rPr>
        <w:t>иве економије</w:t>
      </w:r>
      <w:r w:rsidR="00952767" w:rsidRPr="00A65DEE">
        <w:rPr>
          <w:rFonts w:ascii="Times New Roman" w:hAnsi="Times New Roman" w:cs="Times New Roman"/>
          <w:sz w:val="24"/>
          <w:szCs w:val="24"/>
          <w:shd w:val="clear" w:color="auto" w:fill="FFFFFF"/>
          <w:lang w:val="sr-Cyrl-CS"/>
        </w:rPr>
        <w:t xml:space="preserve">. </w:t>
      </w:r>
      <w:r w:rsidR="0083687F" w:rsidRPr="00A65DEE">
        <w:rPr>
          <w:rFonts w:ascii="Times New Roman" w:hAnsi="Times New Roman" w:cs="Times New Roman"/>
          <w:sz w:val="24"/>
          <w:szCs w:val="24"/>
          <w:shd w:val="clear" w:color="auto" w:fill="FFFFFF"/>
          <w:lang w:val="sr-Cyrl-CS"/>
        </w:rPr>
        <w:t>У складу са Законом о инспекцијском надзору, основни принцип рада инспекцијских служби биће њихово превентивно деловање</w:t>
      </w:r>
      <w:r w:rsidR="000635FF" w:rsidRPr="00A65DEE">
        <w:rPr>
          <w:rFonts w:ascii="Times New Roman" w:hAnsi="Times New Roman" w:cs="Times New Roman"/>
          <w:sz w:val="24"/>
          <w:szCs w:val="24"/>
          <w:shd w:val="clear" w:color="auto" w:fill="FFFFFF"/>
          <w:lang w:val="sr-Cyrl-CS"/>
        </w:rPr>
        <w:t xml:space="preserve"> и саветодавна</w:t>
      </w:r>
      <w:r w:rsidR="00E32C8A" w:rsidRPr="00A65DEE">
        <w:rPr>
          <w:rFonts w:ascii="Times New Roman" w:hAnsi="Times New Roman" w:cs="Times New Roman"/>
          <w:sz w:val="24"/>
          <w:szCs w:val="24"/>
          <w:shd w:val="clear" w:color="auto" w:fill="FFFFFF"/>
          <w:lang w:val="sr-Cyrl-CS"/>
        </w:rPr>
        <w:t xml:space="preserve"> улога</w:t>
      </w:r>
      <w:r w:rsidR="00BE26F5" w:rsidRPr="00A65DEE">
        <w:rPr>
          <w:rFonts w:ascii="Times New Roman" w:hAnsi="Times New Roman" w:cs="Times New Roman"/>
          <w:sz w:val="24"/>
          <w:szCs w:val="24"/>
          <w:shd w:val="clear" w:color="auto" w:fill="FFFFFF"/>
          <w:lang w:val="sr-Cyrl-CS"/>
        </w:rPr>
        <w:t xml:space="preserve"> према привреди</w:t>
      </w:r>
      <w:r w:rsidR="0083687F" w:rsidRPr="00A65DEE">
        <w:rPr>
          <w:rFonts w:ascii="Times New Roman" w:hAnsi="Times New Roman" w:cs="Times New Roman"/>
          <w:sz w:val="24"/>
          <w:szCs w:val="24"/>
          <w:shd w:val="clear" w:color="auto" w:fill="FFFFFF"/>
          <w:lang w:val="sr-Cyrl-CS"/>
        </w:rPr>
        <w:t>, а</w:t>
      </w:r>
      <w:r w:rsidR="00BE26F5" w:rsidRPr="00A65DEE">
        <w:rPr>
          <w:rFonts w:ascii="Times New Roman" w:hAnsi="Times New Roman" w:cs="Times New Roman"/>
          <w:sz w:val="24"/>
          <w:szCs w:val="24"/>
          <w:shd w:val="clear" w:color="auto" w:fill="FFFFFF"/>
          <w:lang w:val="sr-Cyrl-CS"/>
        </w:rPr>
        <w:t xml:space="preserve"> у циљу постизања већег степена поштовања прописа и б</w:t>
      </w:r>
      <w:r w:rsidR="00533A5C" w:rsidRPr="00A65DEE">
        <w:rPr>
          <w:rFonts w:ascii="Times New Roman" w:hAnsi="Times New Roman" w:cs="Times New Roman"/>
          <w:sz w:val="24"/>
          <w:szCs w:val="24"/>
          <w:shd w:val="clear" w:color="auto" w:fill="FFFFFF"/>
          <w:lang w:val="sr-Cyrl-CS"/>
        </w:rPr>
        <w:t>ољег управљања јавним ризицима.</w:t>
      </w:r>
      <w:r w:rsidR="0093349A" w:rsidRPr="00A65DEE">
        <w:rPr>
          <w:rFonts w:ascii="Times New Roman" w:hAnsi="Times New Roman" w:cs="Times New Roman"/>
          <w:sz w:val="24"/>
          <w:szCs w:val="24"/>
          <w:shd w:val="clear" w:color="auto" w:fill="FFFFFF"/>
          <w:lang w:val="sr-Cyrl-CS"/>
        </w:rPr>
        <w:t xml:space="preserve"> Инспекцијски надзор биће заснован на претходној анализи ризика, како би се оптимизовали расположиви ресурси а истовремено постизал</w:t>
      </w:r>
      <w:r w:rsidR="00424177" w:rsidRPr="00A65DEE">
        <w:rPr>
          <w:rFonts w:ascii="Times New Roman" w:hAnsi="Times New Roman" w:cs="Times New Roman"/>
          <w:sz w:val="24"/>
          <w:szCs w:val="24"/>
          <w:shd w:val="clear" w:color="auto" w:fill="FFFFFF"/>
          <w:lang w:val="sr-Cyrl-CS"/>
        </w:rPr>
        <w:t>а</w:t>
      </w:r>
      <w:r w:rsidR="0093349A" w:rsidRPr="00A65DEE">
        <w:rPr>
          <w:rFonts w:ascii="Times New Roman" w:hAnsi="Times New Roman" w:cs="Times New Roman"/>
          <w:sz w:val="24"/>
          <w:szCs w:val="24"/>
          <w:shd w:val="clear" w:color="auto" w:fill="FFFFFF"/>
          <w:lang w:val="sr-Cyrl-CS"/>
        </w:rPr>
        <w:t xml:space="preserve"> ефектниј</w:t>
      </w:r>
      <w:r w:rsidR="00424177" w:rsidRPr="00A65DEE">
        <w:rPr>
          <w:rFonts w:ascii="Times New Roman" w:hAnsi="Times New Roman" w:cs="Times New Roman"/>
          <w:sz w:val="24"/>
          <w:szCs w:val="24"/>
          <w:shd w:val="clear" w:color="auto" w:fill="FFFFFF"/>
          <w:lang w:val="sr-Cyrl-CS"/>
        </w:rPr>
        <w:t>а</w:t>
      </w:r>
      <w:r w:rsidR="0093349A" w:rsidRPr="00A65DEE">
        <w:rPr>
          <w:rFonts w:ascii="Times New Roman" w:hAnsi="Times New Roman" w:cs="Times New Roman"/>
          <w:sz w:val="24"/>
          <w:szCs w:val="24"/>
          <w:shd w:val="clear" w:color="auto" w:fill="FFFFFF"/>
          <w:lang w:val="sr-Cyrl-CS"/>
        </w:rPr>
        <w:t xml:space="preserve"> </w:t>
      </w:r>
      <w:r w:rsidR="006827F7" w:rsidRPr="00A65DEE">
        <w:rPr>
          <w:rFonts w:ascii="Times New Roman" w:hAnsi="Times New Roman" w:cs="Times New Roman"/>
          <w:sz w:val="24"/>
          <w:szCs w:val="24"/>
          <w:shd w:val="clear" w:color="auto" w:fill="FFFFFF"/>
          <w:lang w:val="sr-Cyrl-CS"/>
        </w:rPr>
        <w:t>контрол</w:t>
      </w:r>
      <w:r w:rsidR="00424177" w:rsidRPr="00A65DEE">
        <w:rPr>
          <w:rFonts w:ascii="Times New Roman" w:hAnsi="Times New Roman" w:cs="Times New Roman"/>
          <w:sz w:val="24"/>
          <w:szCs w:val="24"/>
          <w:shd w:val="clear" w:color="auto" w:fill="FFFFFF"/>
          <w:lang w:val="sr-Cyrl-CS"/>
        </w:rPr>
        <w:t>а</w:t>
      </w:r>
      <w:r w:rsidR="0093349A" w:rsidRPr="00A65DEE">
        <w:rPr>
          <w:rFonts w:ascii="Times New Roman" w:hAnsi="Times New Roman" w:cs="Times New Roman"/>
          <w:sz w:val="24"/>
          <w:szCs w:val="24"/>
          <w:shd w:val="clear" w:color="auto" w:fill="FFFFFF"/>
          <w:lang w:val="sr-Cyrl-CS"/>
        </w:rPr>
        <w:t>.</w:t>
      </w:r>
      <w:r w:rsidR="00533A5C" w:rsidRPr="00A65DEE">
        <w:rPr>
          <w:rFonts w:ascii="Times New Roman" w:hAnsi="Times New Roman" w:cs="Times New Roman"/>
          <w:sz w:val="24"/>
          <w:szCs w:val="24"/>
          <w:shd w:val="clear" w:color="auto" w:fill="FFFFFF"/>
          <w:lang w:val="sr-Cyrl-CS"/>
        </w:rPr>
        <w:t xml:space="preserve"> </w:t>
      </w:r>
      <w:r w:rsidR="00944B1A" w:rsidRPr="00A65DEE">
        <w:rPr>
          <w:rFonts w:ascii="Times New Roman" w:hAnsi="Times New Roman" w:cs="Times New Roman"/>
          <w:sz w:val="24"/>
          <w:szCs w:val="24"/>
          <w:lang w:val="sr-Cyrl-CS"/>
        </w:rPr>
        <w:t>Поред наведеног, К</w:t>
      </w:r>
      <w:r w:rsidR="0083687F" w:rsidRPr="00A65DEE">
        <w:rPr>
          <w:rFonts w:ascii="Times New Roman" w:hAnsi="Times New Roman" w:cs="Times New Roman"/>
          <w:sz w:val="24"/>
          <w:szCs w:val="24"/>
          <w:lang w:val="sr-Cyrl-CS"/>
        </w:rPr>
        <w:t>оординациона к</w:t>
      </w:r>
      <w:r w:rsidR="00944B1A" w:rsidRPr="00A65DEE">
        <w:rPr>
          <w:rFonts w:ascii="Times New Roman" w:hAnsi="Times New Roman" w:cs="Times New Roman"/>
          <w:sz w:val="24"/>
          <w:szCs w:val="24"/>
          <w:lang w:val="sr-Cyrl-CS"/>
        </w:rPr>
        <w:t xml:space="preserve">омисија </w:t>
      </w:r>
      <w:r w:rsidR="00944B1A" w:rsidRPr="00A65DEE">
        <w:rPr>
          <w:rFonts w:ascii="Times New Roman" w:hAnsi="Times New Roman" w:cs="Times New Roman"/>
          <w:sz w:val="24"/>
          <w:szCs w:val="24"/>
          <w:lang w:val="sr-Cyrl-CS"/>
        </w:rPr>
        <w:lastRenderedPageBreak/>
        <w:t xml:space="preserve">ће </w:t>
      </w:r>
      <w:r w:rsidR="00E32C8A" w:rsidRPr="00A65DEE">
        <w:rPr>
          <w:rFonts w:ascii="Times New Roman" w:hAnsi="Times New Roman" w:cs="Times New Roman"/>
          <w:sz w:val="24"/>
          <w:szCs w:val="24"/>
          <w:lang w:val="sr-Cyrl-CS"/>
        </w:rPr>
        <w:t>координирати и усклађивање секторских закона који регулишу рад инспекција са Законом о инспекцијском надзору,</w:t>
      </w:r>
      <w:r w:rsidR="0016262E" w:rsidRPr="00A65DEE">
        <w:rPr>
          <w:rFonts w:ascii="Times New Roman" w:hAnsi="Times New Roman" w:cs="Times New Roman"/>
          <w:sz w:val="24"/>
          <w:szCs w:val="24"/>
          <w:lang w:val="sr-Cyrl-CS"/>
        </w:rPr>
        <w:t xml:space="preserve"> побољшање услова за рад поступајућих инспектора,</w:t>
      </w:r>
      <w:r w:rsidR="00E32C8A" w:rsidRPr="00A65DEE">
        <w:rPr>
          <w:rFonts w:ascii="Times New Roman" w:hAnsi="Times New Roman" w:cs="Times New Roman"/>
          <w:sz w:val="24"/>
          <w:szCs w:val="24"/>
          <w:lang w:val="sr-Cyrl-CS"/>
        </w:rPr>
        <w:t xml:space="preserve"> </w:t>
      </w:r>
      <w:r w:rsidR="00944B1A" w:rsidRPr="00A65DEE">
        <w:rPr>
          <w:rFonts w:ascii="Times New Roman" w:hAnsi="Times New Roman" w:cs="Times New Roman"/>
          <w:sz w:val="24"/>
          <w:szCs w:val="24"/>
          <w:lang w:val="sr-Cyrl-CS"/>
        </w:rPr>
        <w:t>у</w:t>
      </w:r>
      <w:r w:rsidR="006A097A" w:rsidRPr="00A65DEE">
        <w:rPr>
          <w:rFonts w:ascii="Times New Roman" w:hAnsi="Times New Roman" w:cs="Times New Roman"/>
          <w:sz w:val="24"/>
          <w:szCs w:val="24"/>
          <w:lang w:val="sr-Cyrl-CS"/>
        </w:rPr>
        <w:t>редити</w:t>
      </w:r>
      <w:r w:rsidR="00FC627F" w:rsidRPr="00A65DEE">
        <w:rPr>
          <w:rFonts w:ascii="Times New Roman" w:hAnsi="Times New Roman" w:cs="Times New Roman"/>
          <w:sz w:val="24"/>
          <w:szCs w:val="24"/>
          <w:lang w:val="sr-Cyrl-CS"/>
        </w:rPr>
        <w:t xml:space="preserve"> </w:t>
      </w:r>
      <w:r w:rsidR="006A097A" w:rsidRPr="00A65DEE">
        <w:rPr>
          <w:rFonts w:ascii="Times New Roman" w:hAnsi="Times New Roman" w:cs="Times New Roman"/>
          <w:sz w:val="24"/>
          <w:szCs w:val="24"/>
          <w:lang w:val="sr-Cyrl-CS"/>
        </w:rPr>
        <w:t>поступање</w:t>
      </w:r>
      <w:r w:rsidR="00FC627F" w:rsidRPr="00A65DEE">
        <w:rPr>
          <w:rFonts w:ascii="Times New Roman" w:hAnsi="Times New Roman" w:cs="Times New Roman"/>
          <w:sz w:val="24"/>
          <w:szCs w:val="24"/>
          <w:lang w:val="sr-Cyrl-CS"/>
        </w:rPr>
        <w:t xml:space="preserve"> </w:t>
      </w:r>
      <w:r w:rsidR="006A097A" w:rsidRPr="00A65DEE">
        <w:rPr>
          <w:rFonts w:ascii="Times New Roman" w:hAnsi="Times New Roman" w:cs="Times New Roman"/>
          <w:sz w:val="24"/>
          <w:szCs w:val="24"/>
          <w:lang w:val="sr-Cyrl-CS"/>
        </w:rPr>
        <w:t>инспекција</w:t>
      </w:r>
      <w:r w:rsidR="00FC627F" w:rsidRPr="00A65DEE">
        <w:rPr>
          <w:rFonts w:ascii="Times New Roman" w:hAnsi="Times New Roman" w:cs="Times New Roman"/>
          <w:sz w:val="24"/>
          <w:szCs w:val="24"/>
          <w:lang w:val="sr-Cyrl-CS"/>
        </w:rPr>
        <w:t xml:space="preserve"> </w:t>
      </w:r>
      <w:r w:rsidR="006A097A" w:rsidRPr="00A65DEE">
        <w:rPr>
          <w:rFonts w:ascii="Times New Roman" w:hAnsi="Times New Roman" w:cs="Times New Roman"/>
          <w:sz w:val="24"/>
          <w:szCs w:val="24"/>
          <w:lang w:val="sr-Cyrl-CS"/>
        </w:rPr>
        <w:t>према</w:t>
      </w:r>
      <w:r w:rsidR="00FC627F" w:rsidRPr="00A65DEE">
        <w:rPr>
          <w:rFonts w:ascii="Times New Roman" w:hAnsi="Times New Roman" w:cs="Times New Roman"/>
          <w:sz w:val="24"/>
          <w:szCs w:val="24"/>
          <w:lang w:val="sr-Cyrl-CS"/>
        </w:rPr>
        <w:t xml:space="preserve"> </w:t>
      </w:r>
      <w:r w:rsidR="006A097A" w:rsidRPr="00A65DEE">
        <w:rPr>
          <w:rFonts w:ascii="Times New Roman" w:hAnsi="Times New Roman" w:cs="Times New Roman"/>
          <w:sz w:val="24"/>
          <w:szCs w:val="24"/>
          <w:lang w:val="sr-Cyrl-CS"/>
        </w:rPr>
        <w:t>носиоцима</w:t>
      </w:r>
      <w:r w:rsidR="00FC627F" w:rsidRPr="00A65DEE">
        <w:rPr>
          <w:rFonts w:ascii="Times New Roman" w:hAnsi="Times New Roman" w:cs="Times New Roman"/>
          <w:sz w:val="24"/>
          <w:szCs w:val="24"/>
          <w:lang w:val="sr-Cyrl-CS"/>
        </w:rPr>
        <w:t xml:space="preserve"> </w:t>
      </w:r>
      <w:r w:rsidR="006A097A" w:rsidRPr="00A65DEE">
        <w:rPr>
          <w:rFonts w:ascii="Times New Roman" w:hAnsi="Times New Roman" w:cs="Times New Roman"/>
          <w:sz w:val="24"/>
          <w:szCs w:val="24"/>
          <w:lang w:val="sr-Cyrl-CS"/>
        </w:rPr>
        <w:t>сиве</w:t>
      </w:r>
      <w:r w:rsidR="00FC627F" w:rsidRPr="00A65DEE">
        <w:rPr>
          <w:rFonts w:ascii="Times New Roman" w:hAnsi="Times New Roman" w:cs="Times New Roman"/>
          <w:sz w:val="24"/>
          <w:szCs w:val="24"/>
          <w:lang w:val="sr-Cyrl-CS"/>
        </w:rPr>
        <w:t xml:space="preserve"> </w:t>
      </w:r>
      <w:r w:rsidR="006A097A" w:rsidRPr="00A65DEE">
        <w:rPr>
          <w:rFonts w:ascii="Times New Roman" w:hAnsi="Times New Roman" w:cs="Times New Roman"/>
          <w:sz w:val="24"/>
          <w:szCs w:val="24"/>
          <w:lang w:val="sr-Cyrl-CS"/>
        </w:rPr>
        <w:t>економије</w:t>
      </w:r>
      <w:r w:rsidR="00FC627F" w:rsidRPr="00A65DEE">
        <w:rPr>
          <w:rFonts w:ascii="Times New Roman" w:hAnsi="Times New Roman" w:cs="Times New Roman"/>
          <w:sz w:val="24"/>
          <w:szCs w:val="24"/>
          <w:lang w:val="sr-Cyrl-CS"/>
        </w:rPr>
        <w:t xml:space="preserve"> </w:t>
      </w:r>
      <w:r w:rsidR="006A097A" w:rsidRPr="00A65DEE">
        <w:rPr>
          <w:rFonts w:ascii="Times New Roman" w:hAnsi="Times New Roman" w:cs="Times New Roman"/>
          <w:sz w:val="24"/>
          <w:szCs w:val="24"/>
          <w:lang w:val="sr-Cyrl-CS"/>
        </w:rPr>
        <w:t>у</w:t>
      </w:r>
      <w:r w:rsidR="00FC627F" w:rsidRPr="00A65DEE">
        <w:rPr>
          <w:rFonts w:ascii="Times New Roman" w:hAnsi="Times New Roman" w:cs="Times New Roman"/>
          <w:sz w:val="24"/>
          <w:szCs w:val="24"/>
          <w:lang w:val="sr-Cyrl-CS"/>
        </w:rPr>
        <w:t xml:space="preserve"> </w:t>
      </w:r>
      <w:r w:rsidR="006A097A" w:rsidRPr="00A65DEE">
        <w:rPr>
          <w:rFonts w:ascii="Times New Roman" w:hAnsi="Times New Roman" w:cs="Times New Roman"/>
          <w:sz w:val="24"/>
          <w:szCs w:val="24"/>
          <w:lang w:val="sr-Cyrl-CS"/>
        </w:rPr>
        <w:t>њиховом</w:t>
      </w:r>
      <w:r w:rsidR="00FC627F" w:rsidRPr="00A65DEE">
        <w:rPr>
          <w:rFonts w:ascii="Times New Roman" w:hAnsi="Times New Roman" w:cs="Times New Roman"/>
          <w:sz w:val="24"/>
          <w:szCs w:val="24"/>
          <w:lang w:val="sr-Cyrl-CS"/>
        </w:rPr>
        <w:t xml:space="preserve"> </w:t>
      </w:r>
      <w:r w:rsidR="006A097A" w:rsidRPr="00A65DEE">
        <w:rPr>
          <w:rFonts w:ascii="Times New Roman" w:hAnsi="Times New Roman" w:cs="Times New Roman"/>
          <w:sz w:val="24"/>
          <w:szCs w:val="24"/>
          <w:lang w:val="sr-Cyrl-CS"/>
        </w:rPr>
        <w:t>делокругу</w:t>
      </w:r>
      <w:r w:rsidR="00424177" w:rsidRPr="00A65DEE">
        <w:rPr>
          <w:rFonts w:ascii="Times New Roman" w:hAnsi="Times New Roman" w:cs="Times New Roman"/>
          <w:sz w:val="24"/>
          <w:szCs w:val="24"/>
          <w:lang w:val="sr-Cyrl-CS"/>
        </w:rPr>
        <w:t xml:space="preserve"> и др.</w:t>
      </w:r>
      <w:r w:rsidR="00FC627F" w:rsidRPr="00A65DEE">
        <w:rPr>
          <w:rFonts w:ascii="Times New Roman" w:hAnsi="Times New Roman" w:cs="Times New Roman"/>
          <w:sz w:val="24"/>
          <w:szCs w:val="24"/>
          <w:lang w:val="sr-Cyrl-CS"/>
        </w:rPr>
        <w:t xml:space="preserve"> </w:t>
      </w:r>
      <w:r w:rsidR="00351851">
        <w:rPr>
          <w:rFonts w:ascii="Times New Roman" w:hAnsi="Times New Roman" w:cs="Times New Roman"/>
          <w:sz w:val="24"/>
          <w:szCs w:val="24"/>
          <w:lang w:val="sr-Cyrl-CS"/>
        </w:rPr>
        <w:t xml:space="preserve"> </w:t>
      </w:r>
      <w:r w:rsidR="007D6A0A" w:rsidRPr="00A65DEE">
        <w:rPr>
          <w:rFonts w:ascii="Times New Roman" w:hAnsi="Times New Roman" w:cs="Times New Roman"/>
          <w:sz w:val="24"/>
          <w:szCs w:val="24"/>
          <w:lang w:val="sr-Cyrl-CS"/>
        </w:rPr>
        <w:t>К</w:t>
      </w:r>
      <w:r w:rsidR="00637776" w:rsidRPr="00A65DEE">
        <w:rPr>
          <w:rFonts w:ascii="Times New Roman" w:hAnsi="Times New Roman" w:cs="Times New Roman"/>
          <w:sz w:val="24"/>
          <w:szCs w:val="24"/>
          <w:lang w:val="sr-Cyrl-CS"/>
        </w:rPr>
        <w:t>оординациона к</w:t>
      </w:r>
      <w:r w:rsidR="007D6A0A" w:rsidRPr="00A65DEE">
        <w:rPr>
          <w:rFonts w:ascii="Times New Roman" w:hAnsi="Times New Roman" w:cs="Times New Roman"/>
          <w:sz w:val="24"/>
          <w:szCs w:val="24"/>
          <w:lang w:val="sr-Cyrl-CS"/>
        </w:rPr>
        <w:t>омисија ће израдити</w:t>
      </w:r>
      <w:r w:rsidR="007D6A0A" w:rsidRPr="00A65DEE">
        <w:rPr>
          <w:rFonts w:ascii="Times New Roman" w:hAnsi="Times New Roman" w:cs="Times New Roman"/>
          <w:sz w:val="24"/>
          <w:szCs w:val="24"/>
          <w:shd w:val="clear" w:color="auto" w:fill="FFFFFF"/>
          <w:lang w:val="sr-Cyrl-CS"/>
        </w:rPr>
        <w:t xml:space="preserve"> смернице за примену</w:t>
      </w:r>
      <w:r w:rsidR="00D63773" w:rsidRPr="00A65DEE">
        <w:rPr>
          <w:rFonts w:ascii="Times New Roman" w:hAnsi="Times New Roman" w:cs="Times New Roman"/>
          <w:sz w:val="24"/>
          <w:szCs w:val="24"/>
          <w:shd w:val="clear" w:color="auto" w:fill="FFFFFF"/>
          <w:lang w:val="sr-Cyrl-CS"/>
        </w:rPr>
        <w:t xml:space="preserve"> метода </w:t>
      </w:r>
      <w:r w:rsidR="00FD1CAB" w:rsidRPr="00A65DEE">
        <w:rPr>
          <w:rFonts w:ascii="Times New Roman" w:hAnsi="Times New Roman" w:cs="Times New Roman"/>
          <w:sz w:val="24"/>
          <w:szCs w:val="24"/>
          <w:shd w:val="clear" w:color="auto" w:fill="FFFFFF"/>
          <w:lang w:val="sr-Cyrl-CS"/>
        </w:rPr>
        <w:t>за</w:t>
      </w:r>
      <w:r w:rsidR="00FC627F" w:rsidRPr="00A65DEE">
        <w:rPr>
          <w:rFonts w:ascii="Times New Roman" w:hAnsi="Times New Roman" w:cs="Times New Roman"/>
          <w:sz w:val="24"/>
          <w:szCs w:val="24"/>
          <w:shd w:val="clear" w:color="auto" w:fill="FFFFFF"/>
          <w:lang w:val="sr-Cyrl-CS"/>
        </w:rPr>
        <w:t xml:space="preserve"> </w:t>
      </w:r>
      <w:r w:rsidR="00FD1CAB" w:rsidRPr="00A65DEE">
        <w:rPr>
          <w:rFonts w:ascii="Times New Roman" w:hAnsi="Times New Roman" w:cs="Times New Roman"/>
          <w:sz w:val="24"/>
          <w:szCs w:val="24"/>
          <w:shd w:val="clear" w:color="auto" w:fill="FFFFFF"/>
          <w:lang w:val="sr-Cyrl-CS"/>
        </w:rPr>
        <w:t>процену</w:t>
      </w:r>
      <w:r w:rsidR="00FC627F" w:rsidRPr="00A65DEE">
        <w:rPr>
          <w:rFonts w:ascii="Times New Roman" w:hAnsi="Times New Roman" w:cs="Times New Roman"/>
          <w:sz w:val="24"/>
          <w:szCs w:val="24"/>
          <w:shd w:val="clear" w:color="auto" w:fill="FFFFFF"/>
          <w:lang w:val="sr-Cyrl-CS"/>
        </w:rPr>
        <w:t xml:space="preserve"> ризика</w:t>
      </w:r>
      <w:r w:rsidR="005D5A8C" w:rsidRPr="00A65DEE">
        <w:rPr>
          <w:rFonts w:ascii="Times New Roman" w:hAnsi="Times New Roman" w:cs="Times New Roman"/>
          <w:sz w:val="24"/>
          <w:szCs w:val="24"/>
          <w:shd w:val="clear" w:color="auto" w:fill="FFFFFF"/>
          <w:lang w:val="sr-Cyrl-CS"/>
        </w:rPr>
        <w:t xml:space="preserve"> у различитим областима </w:t>
      </w:r>
      <w:r w:rsidR="00147C10" w:rsidRPr="00A65DEE">
        <w:rPr>
          <w:rFonts w:ascii="Times New Roman" w:hAnsi="Times New Roman" w:cs="Times New Roman"/>
          <w:sz w:val="24"/>
          <w:szCs w:val="24"/>
          <w:shd w:val="clear" w:color="auto" w:fill="FFFFFF"/>
          <w:lang w:val="sr-Cyrl-CS"/>
        </w:rPr>
        <w:t>што ће омогући</w:t>
      </w:r>
      <w:r w:rsidR="007D6A0A" w:rsidRPr="00A65DEE">
        <w:rPr>
          <w:rFonts w:ascii="Times New Roman" w:hAnsi="Times New Roman" w:cs="Times New Roman"/>
          <w:sz w:val="24"/>
          <w:szCs w:val="24"/>
          <w:shd w:val="clear" w:color="auto" w:fill="FFFFFF"/>
          <w:lang w:val="sr-Cyrl-CS"/>
        </w:rPr>
        <w:t>ти</w:t>
      </w:r>
      <w:r w:rsidR="00AC13E4" w:rsidRPr="00A65DEE">
        <w:rPr>
          <w:rFonts w:ascii="Times New Roman" w:hAnsi="Times New Roman" w:cs="Times New Roman"/>
          <w:sz w:val="24"/>
          <w:szCs w:val="24"/>
          <w:shd w:val="clear" w:color="auto" w:fill="FFFFFF"/>
          <w:lang w:val="sr-Cyrl-CS"/>
        </w:rPr>
        <w:t xml:space="preserve"> да</w:t>
      </w:r>
      <w:r w:rsidR="005D5A8C" w:rsidRPr="00A65DEE">
        <w:rPr>
          <w:rFonts w:ascii="Times New Roman" w:hAnsi="Times New Roman" w:cs="Times New Roman"/>
          <w:sz w:val="24"/>
          <w:szCs w:val="24"/>
          <w:shd w:val="clear" w:color="auto" w:fill="FFFFFF"/>
          <w:lang w:val="sr-Cyrl-CS"/>
        </w:rPr>
        <w:t xml:space="preserve"> се </w:t>
      </w:r>
      <w:r w:rsidR="005D5A8C" w:rsidRPr="00A65DEE">
        <w:rPr>
          <w:rFonts w:ascii="Times New Roman" w:hAnsi="Times New Roman" w:cs="Times New Roman"/>
          <w:sz w:val="24"/>
          <w:szCs w:val="24"/>
          <w:lang w:val="sr-Cyrl-CS"/>
        </w:rPr>
        <w:t>и</w:t>
      </w:r>
      <w:r w:rsidR="001A3B6A" w:rsidRPr="00A65DEE">
        <w:rPr>
          <w:rFonts w:ascii="Times New Roman" w:hAnsi="Times New Roman" w:cs="Times New Roman"/>
          <w:sz w:val="24"/>
          <w:szCs w:val="24"/>
          <w:lang w:val="sr-Cyrl-CS"/>
        </w:rPr>
        <w:t xml:space="preserve">зрада </w:t>
      </w:r>
      <w:r w:rsidR="006A097A" w:rsidRPr="00A65DEE">
        <w:rPr>
          <w:rFonts w:ascii="Times New Roman" w:hAnsi="Times New Roman" w:cs="Times New Roman"/>
          <w:sz w:val="24"/>
          <w:szCs w:val="24"/>
          <w:lang w:val="sr-Cyrl-CS"/>
        </w:rPr>
        <w:t>планова</w:t>
      </w:r>
      <w:r w:rsidR="001A3B6A" w:rsidRPr="00A65DEE">
        <w:rPr>
          <w:rFonts w:ascii="Times New Roman" w:hAnsi="Times New Roman" w:cs="Times New Roman"/>
          <w:sz w:val="24"/>
          <w:szCs w:val="24"/>
          <w:lang w:val="sr-Cyrl-CS"/>
        </w:rPr>
        <w:t xml:space="preserve"> </w:t>
      </w:r>
      <w:r w:rsidR="006A097A" w:rsidRPr="00A65DEE">
        <w:rPr>
          <w:rFonts w:ascii="Times New Roman" w:hAnsi="Times New Roman" w:cs="Times New Roman"/>
          <w:sz w:val="24"/>
          <w:szCs w:val="24"/>
          <w:lang w:val="sr-Cyrl-CS"/>
        </w:rPr>
        <w:t>инспекцијског</w:t>
      </w:r>
      <w:r w:rsidR="001A3B6A" w:rsidRPr="00A65DEE">
        <w:rPr>
          <w:rFonts w:ascii="Times New Roman" w:hAnsi="Times New Roman" w:cs="Times New Roman"/>
          <w:sz w:val="24"/>
          <w:szCs w:val="24"/>
          <w:lang w:val="sr-Cyrl-CS"/>
        </w:rPr>
        <w:t xml:space="preserve"> </w:t>
      </w:r>
      <w:r w:rsidR="006A097A" w:rsidRPr="00A65DEE">
        <w:rPr>
          <w:rFonts w:ascii="Times New Roman" w:hAnsi="Times New Roman" w:cs="Times New Roman"/>
          <w:sz w:val="24"/>
          <w:szCs w:val="24"/>
          <w:lang w:val="sr-Cyrl-CS"/>
        </w:rPr>
        <w:t>надзора</w:t>
      </w:r>
      <w:r w:rsidR="00AC13E4" w:rsidRPr="00A65DEE">
        <w:rPr>
          <w:rFonts w:ascii="Times New Roman" w:hAnsi="Times New Roman" w:cs="Times New Roman"/>
          <w:sz w:val="24"/>
          <w:szCs w:val="24"/>
          <w:lang w:val="sr-Cyrl-CS"/>
        </w:rPr>
        <w:t xml:space="preserve"> врши</w:t>
      </w:r>
      <w:r w:rsidR="001A3B6A" w:rsidRPr="00A65DEE">
        <w:rPr>
          <w:rFonts w:ascii="Times New Roman" w:hAnsi="Times New Roman" w:cs="Times New Roman"/>
          <w:sz w:val="24"/>
          <w:szCs w:val="24"/>
          <w:lang w:val="sr-Cyrl-CS"/>
        </w:rPr>
        <w:t xml:space="preserve"> на основу</w:t>
      </w:r>
      <w:r w:rsidR="005D5A8C" w:rsidRPr="00A65DEE">
        <w:rPr>
          <w:rFonts w:ascii="Times New Roman" w:hAnsi="Times New Roman" w:cs="Times New Roman"/>
          <w:sz w:val="24"/>
          <w:szCs w:val="24"/>
          <w:lang w:val="sr-Cyrl-CS"/>
        </w:rPr>
        <w:t xml:space="preserve"> извршене</w:t>
      </w:r>
      <w:r w:rsidR="001A3B6A" w:rsidRPr="00A65DEE">
        <w:rPr>
          <w:rFonts w:ascii="Times New Roman" w:hAnsi="Times New Roman" w:cs="Times New Roman"/>
          <w:sz w:val="24"/>
          <w:szCs w:val="24"/>
          <w:lang w:val="sr-Cyrl-CS"/>
        </w:rPr>
        <w:t xml:space="preserve"> процене ризика</w:t>
      </w:r>
      <w:r w:rsidR="005D5A8C" w:rsidRPr="00A65DEE">
        <w:rPr>
          <w:rFonts w:ascii="Times New Roman" w:hAnsi="Times New Roman" w:cs="Times New Roman"/>
          <w:sz w:val="24"/>
          <w:szCs w:val="24"/>
          <w:lang w:val="sr-Cyrl-CS"/>
        </w:rPr>
        <w:t>.</w:t>
      </w:r>
      <w:r w:rsidR="00B70D22" w:rsidRPr="00A65DEE">
        <w:rPr>
          <w:rFonts w:ascii="Times New Roman" w:hAnsi="Times New Roman" w:cs="Times New Roman"/>
          <w:sz w:val="24"/>
          <w:szCs w:val="24"/>
          <w:lang w:val="sr-Cyrl-CS"/>
        </w:rPr>
        <w:t xml:space="preserve"> Имплементација јединственог информационог система, који би обезбедио бржу и лакшу размену информација о стању у области инспекцијског надзора, спречиће дуплирање контрола, обезбедиће ефикаснији инспекцијски надзор и омогућиће праћење стања у области инспекцијског надзора.</w:t>
      </w:r>
      <w:r w:rsidR="00B70D22" w:rsidRPr="00A65DEE">
        <w:rPr>
          <w:rFonts w:ascii="Times New Roman" w:hAnsi="Times New Roman" w:cs="Times New Roman"/>
          <w:lang w:val="sr-Cyrl-CS"/>
        </w:rPr>
        <w:t xml:space="preserve"> </w:t>
      </w:r>
    </w:p>
    <w:p w:rsidR="00280BA9" w:rsidRPr="00A65DEE" w:rsidRDefault="00280BA9" w:rsidP="008B1DA9">
      <w:pPr>
        <w:autoSpaceDE w:val="0"/>
        <w:autoSpaceDN w:val="0"/>
        <w:adjustRightInd w:val="0"/>
        <w:spacing w:line="276" w:lineRule="auto"/>
        <w:ind w:firstLine="720"/>
        <w:jc w:val="both"/>
        <w:rPr>
          <w:rFonts w:ascii="Times New Roman" w:hAnsi="Times New Roman" w:cs="Times New Roman"/>
          <w:sz w:val="24"/>
          <w:szCs w:val="24"/>
          <w:shd w:val="clear" w:color="auto" w:fill="FFFFFF"/>
          <w:lang w:val="sr-Cyrl-CS" w:eastAsia="en-US"/>
        </w:rPr>
      </w:pPr>
    </w:p>
    <w:p w:rsidR="002A7DDF" w:rsidRPr="00A65DEE" w:rsidRDefault="00000C10" w:rsidP="00104F9F">
      <w:pPr>
        <w:autoSpaceDE w:val="0"/>
        <w:autoSpaceDN w:val="0"/>
        <w:adjustRightInd w:val="0"/>
        <w:spacing w:line="276" w:lineRule="auto"/>
        <w:ind w:left="17" w:firstLine="1"/>
        <w:jc w:val="both"/>
        <w:rPr>
          <w:rFonts w:ascii="Times New Roman" w:hAnsi="Times New Roman" w:cs="Times New Roman"/>
          <w:sz w:val="24"/>
          <w:szCs w:val="24"/>
          <w:shd w:val="clear" w:color="auto" w:fill="FFFFFF"/>
          <w:lang w:val="sr-Cyrl-CS" w:eastAsia="en-US"/>
        </w:rPr>
      </w:pPr>
      <w:r w:rsidRPr="00A65DEE">
        <w:rPr>
          <w:rFonts w:ascii="Times New Roman" w:hAnsi="Times New Roman" w:cs="Times New Roman"/>
          <w:sz w:val="24"/>
          <w:szCs w:val="24"/>
          <w:shd w:val="clear" w:color="auto" w:fill="FFFFFF"/>
          <w:lang w:val="sr-Cyrl-CS" w:eastAsia="en-US"/>
        </w:rPr>
        <w:t xml:space="preserve">           </w:t>
      </w:r>
      <w:r w:rsidR="00A90888" w:rsidRPr="00A65DEE">
        <w:rPr>
          <w:rFonts w:ascii="Times New Roman" w:hAnsi="Times New Roman" w:cs="Times New Roman"/>
          <w:sz w:val="24"/>
          <w:szCs w:val="24"/>
          <w:shd w:val="clear" w:color="auto" w:fill="FFFFFF"/>
          <w:lang w:val="sr-Cyrl-CS" w:eastAsia="en-US"/>
        </w:rPr>
        <w:t>На јединственом интерактивном порталу објављиваће се прописи, контролне листе, планови надзора, упутства за поступање по прописаним процедурама за правна и физичка лица, одговори на постављена питања и други документи и подаци у вези са инспекцијским надзором, како би се привредним субјектима олакшало усклађивање поступања са важећим прописима и уједначила инспекцијска пракса. Транспарентно објављивање података о резултатима инспекцијског надзора омогућиће месечне процене успешности спровођења планова, учинка инспектора и, по потреби, корекцију Акционог плана. Једноставним и лако доступним системом за подношење анонимних пријава постојања сиве економије (као што је „Порески аларм</w:t>
      </w:r>
      <w:r w:rsidR="004B0CD2" w:rsidRPr="00A65DEE">
        <w:rPr>
          <w:rFonts w:ascii="Times New Roman" w:hAnsi="Times New Roman" w:cs="Times New Roman"/>
          <w:sz w:val="24"/>
          <w:szCs w:val="24"/>
          <w:shd w:val="clear" w:color="auto" w:fill="FFFFFF"/>
          <w:lang w:val="sr-Cyrl-CS"/>
        </w:rPr>
        <w:t>”</w:t>
      </w:r>
      <w:r w:rsidR="00A90888" w:rsidRPr="00A65DEE">
        <w:rPr>
          <w:rFonts w:ascii="Times New Roman" w:hAnsi="Times New Roman" w:cs="Times New Roman"/>
          <w:sz w:val="24"/>
          <w:szCs w:val="24"/>
          <w:shd w:val="clear" w:color="auto" w:fill="FFFFFF"/>
          <w:lang w:val="sr-Cyrl-CS" w:eastAsia="en-US"/>
        </w:rPr>
        <w:t xml:space="preserve"> за пријављивање пореских прекршаја и Канцеларија за брзе одговоре за пријављивање рада </w:t>
      </w:r>
      <w:r w:rsidR="00902D96" w:rsidRPr="00A65DEE">
        <w:rPr>
          <w:rFonts w:ascii="Times New Roman" w:hAnsi="Times New Roman" w:cs="Times New Roman"/>
          <w:sz w:val="24"/>
          <w:szCs w:val="24"/>
          <w:shd w:val="clear" w:color="auto" w:fill="FFFFFF"/>
          <w:lang w:val="sr-Cyrl-CS" w:eastAsia="en-US"/>
        </w:rPr>
        <w:t>„</w:t>
      </w:r>
      <w:r w:rsidR="00A90888" w:rsidRPr="00A65DEE">
        <w:rPr>
          <w:rFonts w:ascii="Times New Roman" w:hAnsi="Times New Roman" w:cs="Times New Roman"/>
          <w:sz w:val="24"/>
          <w:szCs w:val="24"/>
          <w:shd w:val="clear" w:color="auto" w:fill="FFFFFF"/>
          <w:lang w:val="sr-Cyrl-CS" w:eastAsia="en-US"/>
        </w:rPr>
        <w:t>на црно</w:t>
      </w:r>
      <w:r w:rsidR="004B0CD2" w:rsidRPr="00A65DEE">
        <w:rPr>
          <w:rFonts w:ascii="Times New Roman" w:hAnsi="Times New Roman" w:cs="Times New Roman"/>
          <w:sz w:val="24"/>
          <w:szCs w:val="24"/>
          <w:shd w:val="clear" w:color="auto" w:fill="FFFFFF"/>
          <w:lang w:val="sr-Cyrl-CS"/>
        </w:rPr>
        <w:t>”</w:t>
      </w:r>
      <w:r w:rsidR="00A90888" w:rsidRPr="00A65DEE">
        <w:rPr>
          <w:rFonts w:ascii="Times New Roman" w:hAnsi="Times New Roman" w:cs="Times New Roman"/>
          <w:sz w:val="24"/>
          <w:szCs w:val="24"/>
          <w:shd w:val="clear" w:color="auto" w:fill="FFFFFF"/>
          <w:lang w:val="sr-Cyrl-CS" w:eastAsia="en-US"/>
        </w:rPr>
        <w:t>) и давањем повратне информације о статусу неанонимних пријава у року од 72 сата олакшава се учешће грађана и привреде у сузбијању различитих појавних облика сиве економије и истовремено омогућава пуна транспарентност рада инспекцијских органа.</w:t>
      </w:r>
    </w:p>
    <w:p w:rsidR="00A90888" w:rsidRPr="00A65DEE" w:rsidRDefault="00A90888" w:rsidP="00104F9F">
      <w:pPr>
        <w:autoSpaceDE w:val="0"/>
        <w:autoSpaceDN w:val="0"/>
        <w:adjustRightInd w:val="0"/>
        <w:spacing w:line="276" w:lineRule="auto"/>
        <w:ind w:left="17" w:firstLine="1"/>
        <w:jc w:val="both"/>
        <w:rPr>
          <w:rFonts w:ascii="Times New Roman" w:hAnsi="Times New Roman" w:cs="Times New Roman"/>
          <w:sz w:val="24"/>
          <w:szCs w:val="24"/>
          <w:shd w:val="clear" w:color="auto" w:fill="FFFFFF"/>
          <w:lang w:val="sr-Cyrl-CS"/>
        </w:rPr>
      </w:pPr>
    </w:p>
    <w:p w:rsidR="002A7DDF" w:rsidRPr="00A65DEE" w:rsidRDefault="008D1B43" w:rsidP="002A7DDF">
      <w:pPr>
        <w:autoSpaceDE w:val="0"/>
        <w:autoSpaceDN w:val="0"/>
        <w:adjustRightInd w:val="0"/>
        <w:spacing w:line="276" w:lineRule="auto"/>
        <w:ind w:firstLine="709"/>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lang w:val="sr-Cyrl-CS"/>
        </w:rPr>
        <w:t>О</w:t>
      </w:r>
      <w:r w:rsidR="002A7DDF" w:rsidRPr="00A65DEE">
        <w:rPr>
          <w:rFonts w:ascii="Times New Roman" w:hAnsi="Times New Roman" w:cs="Times New Roman"/>
          <w:sz w:val="24"/>
          <w:szCs w:val="24"/>
          <w:lang w:val="sr-Cyrl-CS"/>
        </w:rPr>
        <w:t>д нарочите је важности и успостављање система којим се на унапред планиран начин спроводи процес стручног усавршавања инспектора у складу са изменама секторских прописа, као и спровођење анализе капацитета инспекцијских органа у циљу повећања њихове ефикасности.</w:t>
      </w:r>
      <w:r w:rsidR="002A7DDF" w:rsidRPr="00A65DEE">
        <w:rPr>
          <w:rFonts w:ascii="Times New Roman" w:hAnsi="Times New Roman" w:cs="Times New Roman"/>
          <w:sz w:val="24"/>
          <w:szCs w:val="24"/>
          <w:shd w:val="clear" w:color="auto" w:fill="FFFFFF"/>
          <w:lang w:val="sr-Cyrl-CS"/>
        </w:rPr>
        <w:t xml:space="preserve"> Уједно, постоји потреба за утврђивањем критеријуми за вредновање учинка инспектора, што би се утврдило изменом прописа којим се утврђује начин обрачуна зараде и оцењивања рада инспектора</w:t>
      </w:r>
    </w:p>
    <w:p w:rsidR="00F905F4" w:rsidRPr="00A65DEE" w:rsidRDefault="00F905F4" w:rsidP="00AC798A">
      <w:pPr>
        <w:autoSpaceDE w:val="0"/>
        <w:autoSpaceDN w:val="0"/>
        <w:adjustRightInd w:val="0"/>
        <w:spacing w:line="276" w:lineRule="auto"/>
        <w:jc w:val="both"/>
        <w:rPr>
          <w:rFonts w:ascii="Times New Roman" w:hAnsi="Times New Roman" w:cs="Times New Roman"/>
          <w:sz w:val="24"/>
          <w:szCs w:val="24"/>
          <w:shd w:val="clear" w:color="auto" w:fill="FFFFFF"/>
          <w:lang w:val="sr-Cyrl-CS" w:eastAsia="en-US"/>
        </w:rPr>
      </w:pPr>
    </w:p>
    <w:p w:rsidR="008B1DA9" w:rsidRPr="00A65DEE" w:rsidRDefault="00000C10" w:rsidP="008B1DA9">
      <w:pPr>
        <w:autoSpaceDE w:val="0"/>
        <w:autoSpaceDN w:val="0"/>
        <w:adjustRightInd w:val="0"/>
        <w:spacing w:line="276" w:lineRule="auto"/>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             </w:t>
      </w:r>
      <w:r w:rsidR="00517F96" w:rsidRPr="00A65DEE">
        <w:rPr>
          <w:rFonts w:ascii="Times New Roman" w:hAnsi="Times New Roman" w:cs="Times New Roman"/>
          <w:sz w:val="24"/>
          <w:szCs w:val="24"/>
          <w:shd w:val="clear" w:color="auto" w:fill="FFFFFF"/>
          <w:lang w:val="sr-Cyrl-CS"/>
        </w:rPr>
        <w:tab/>
      </w:r>
      <w:r w:rsidR="00517F96" w:rsidRPr="00A65DEE">
        <w:rPr>
          <w:rFonts w:ascii="Times New Roman" w:hAnsi="Times New Roman" w:cs="Times New Roman"/>
          <w:sz w:val="24"/>
          <w:szCs w:val="24"/>
          <w:shd w:val="clear" w:color="auto" w:fill="FFFFFF"/>
          <w:lang w:val="sr-Cyrl-CS"/>
        </w:rPr>
        <w:tab/>
      </w:r>
      <w:r w:rsidR="00517F96" w:rsidRPr="00A65DEE">
        <w:rPr>
          <w:rFonts w:ascii="Times New Roman" w:hAnsi="Times New Roman" w:cs="Times New Roman"/>
          <w:sz w:val="24"/>
          <w:szCs w:val="24"/>
          <w:shd w:val="clear" w:color="auto" w:fill="FFFFFF"/>
          <w:lang w:val="sr-Cyrl-CS"/>
        </w:rPr>
        <w:tab/>
      </w:r>
      <w:r w:rsidR="00517F96" w:rsidRPr="00A65DEE">
        <w:rPr>
          <w:rFonts w:ascii="Times New Roman" w:hAnsi="Times New Roman" w:cs="Times New Roman"/>
          <w:sz w:val="24"/>
          <w:szCs w:val="24"/>
          <w:shd w:val="clear" w:color="auto" w:fill="FFFFFF"/>
          <w:lang w:val="sr-Cyrl-CS"/>
        </w:rPr>
        <w:tab/>
      </w:r>
      <w:r w:rsidR="00517F96" w:rsidRPr="00A65DEE">
        <w:rPr>
          <w:rFonts w:ascii="Times New Roman" w:hAnsi="Times New Roman" w:cs="Times New Roman"/>
          <w:sz w:val="24"/>
          <w:szCs w:val="24"/>
          <w:shd w:val="clear" w:color="auto" w:fill="FFFFFF"/>
          <w:lang w:val="sr-Cyrl-CS"/>
        </w:rPr>
        <w:tab/>
      </w:r>
      <w:r w:rsidR="00517F96" w:rsidRPr="00A65DEE">
        <w:rPr>
          <w:rFonts w:ascii="Times New Roman" w:hAnsi="Times New Roman" w:cs="Times New Roman"/>
          <w:sz w:val="24"/>
          <w:szCs w:val="24"/>
          <w:shd w:val="clear" w:color="auto" w:fill="FFFFFF"/>
          <w:lang w:val="sr-Cyrl-CS"/>
        </w:rPr>
        <w:tab/>
      </w:r>
      <w:r w:rsidR="00517F96" w:rsidRPr="00A65DEE">
        <w:rPr>
          <w:rFonts w:ascii="Times New Roman" w:hAnsi="Times New Roman" w:cs="Times New Roman"/>
          <w:sz w:val="24"/>
          <w:szCs w:val="24"/>
          <w:shd w:val="clear" w:color="auto" w:fill="FFFFFF"/>
          <w:lang w:val="sr-Cyrl-CS"/>
        </w:rPr>
        <w:tab/>
      </w:r>
      <w:r w:rsidR="00517F96" w:rsidRPr="00A65DEE">
        <w:rPr>
          <w:rFonts w:ascii="Times New Roman" w:hAnsi="Times New Roman" w:cs="Times New Roman"/>
          <w:sz w:val="24"/>
          <w:szCs w:val="24"/>
          <w:shd w:val="clear" w:color="auto" w:fill="FFFFFF"/>
          <w:lang w:val="sr-Cyrl-CS"/>
        </w:rPr>
        <w:tab/>
      </w:r>
      <w:r w:rsidR="00BE26F5" w:rsidRPr="00A65DEE">
        <w:rPr>
          <w:rFonts w:ascii="Times New Roman" w:hAnsi="Times New Roman" w:cs="Times New Roman"/>
          <w:sz w:val="24"/>
          <w:szCs w:val="24"/>
          <w:shd w:val="clear" w:color="auto" w:fill="FFFFFF"/>
          <w:lang w:val="sr-Cyrl-CS"/>
        </w:rPr>
        <w:t>С</w:t>
      </w:r>
      <w:r w:rsidR="00A627FA" w:rsidRPr="00A65DEE">
        <w:rPr>
          <w:rFonts w:ascii="Times New Roman" w:hAnsi="Times New Roman" w:cs="Times New Roman"/>
          <w:sz w:val="24"/>
          <w:szCs w:val="24"/>
          <w:shd w:val="clear" w:color="auto" w:fill="FFFFFF"/>
          <w:lang w:val="sr-Cyrl-CS"/>
        </w:rPr>
        <w:t>тална едукација,</w:t>
      </w:r>
      <w:r w:rsidR="00BE26F5" w:rsidRPr="00A65DEE">
        <w:rPr>
          <w:rFonts w:ascii="Times New Roman" w:hAnsi="Times New Roman" w:cs="Times New Roman"/>
          <w:sz w:val="24"/>
          <w:szCs w:val="24"/>
          <w:shd w:val="clear" w:color="auto" w:fill="FFFFFF"/>
          <w:lang w:val="sr-Cyrl-CS"/>
        </w:rPr>
        <w:t xml:space="preserve"> унапређена сарадња </w:t>
      </w:r>
      <w:r w:rsidR="00A627FA" w:rsidRPr="00A65DEE">
        <w:rPr>
          <w:rFonts w:ascii="Times New Roman" w:hAnsi="Times New Roman" w:cs="Times New Roman"/>
          <w:sz w:val="24"/>
          <w:szCs w:val="24"/>
          <w:shd w:val="clear" w:color="auto" w:fill="FFFFFF"/>
          <w:lang w:val="sr-Cyrl-CS"/>
        </w:rPr>
        <w:t>и размена</w:t>
      </w:r>
      <w:r w:rsidR="0016262E" w:rsidRPr="00A65DEE">
        <w:rPr>
          <w:rFonts w:ascii="Times New Roman" w:hAnsi="Times New Roman" w:cs="Times New Roman"/>
          <w:sz w:val="24"/>
          <w:szCs w:val="24"/>
          <w:shd w:val="clear" w:color="auto" w:fill="FFFFFF"/>
          <w:lang w:val="sr-Cyrl-CS"/>
        </w:rPr>
        <w:t xml:space="preserve"> информација </w:t>
      </w:r>
      <w:r w:rsidR="00BE26F5" w:rsidRPr="00A65DEE">
        <w:rPr>
          <w:rFonts w:ascii="Times New Roman" w:hAnsi="Times New Roman" w:cs="Times New Roman"/>
          <w:sz w:val="24"/>
          <w:szCs w:val="24"/>
          <w:shd w:val="clear" w:color="auto" w:fill="FFFFFF"/>
          <w:lang w:val="sr-Cyrl-CS"/>
        </w:rPr>
        <w:t>између инспекцијских</w:t>
      </w:r>
      <w:r w:rsidR="00E75195" w:rsidRPr="00A65DEE">
        <w:rPr>
          <w:rFonts w:ascii="Times New Roman" w:hAnsi="Times New Roman" w:cs="Times New Roman"/>
          <w:sz w:val="24"/>
          <w:szCs w:val="24"/>
          <w:shd w:val="clear" w:color="auto" w:fill="FFFFFF"/>
          <w:lang w:val="sr-Cyrl-CS"/>
        </w:rPr>
        <w:t>,</w:t>
      </w:r>
      <w:r w:rsidR="00BE26F5" w:rsidRPr="00A65DEE">
        <w:rPr>
          <w:rFonts w:ascii="Times New Roman" w:hAnsi="Times New Roman" w:cs="Times New Roman"/>
          <w:sz w:val="24"/>
          <w:szCs w:val="24"/>
          <w:shd w:val="clear" w:color="auto" w:fill="FFFFFF"/>
          <w:lang w:val="sr-Cyrl-CS"/>
        </w:rPr>
        <w:t xml:space="preserve"> правосудних органа</w:t>
      </w:r>
      <w:r w:rsidR="00E75195" w:rsidRPr="00A65DEE">
        <w:rPr>
          <w:rFonts w:ascii="Times New Roman" w:hAnsi="Times New Roman" w:cs="Times New Roman"/>
          <w:sz w:val="24"/>
          <w:szCs w:val="24"/>
          <w:shd w:val="clear" w:color="auto" w:fill="FFFFFF"/>
          <w:lang w:val="sr-Cyrl-CS"/>
        </w:rPr>
        <w:t>, пореске полиције</w:t>
      </w:r>
      <w:r w:rsidR="00BE26F5" w:rsidRPr="00A65DEE">
        <w:rPr>
          <w:rFonts w:ascii="Times New Roman" w:hAnsi="Times New Roman" w:cs="Times New Roman"/>
          <w:sz w:val="24"/>
          <w:szCs w:val="24"/>
          <w:shd w:val="clear" w:color="auto" w:fill="FFFFFF"/>
          <w:lang w:val="sr-Cyrl-CS"/>
        </w:rPr>
        <w:t xml:space="preserve"> </w:t>
      </w:r>
      <w:r w:rsidR="00E75195" w:rsidRPr="00A65DEE">
        <w:rPr>
          <w:rFonts w:ascii="Times New Roman" w:hAnsi="Times New Roman" w:cs="Times New Roman"/>
          <w:sz w:val="24"/>
          <w:szCs w:val="24"/>
          <w:shd w:val="clear" w:color="auto" w:fill="FFFFFF"/>
          <w:lang w:val="sr-Cyrl-CS"/>
        </w:rPr>
        <w:t xml:space="preserve">и царине </w:t>
      </w:r>
      <w:r w:rsidR="0016262E" w:rsidRPr="00A65DEE">
        <w:rPr>
          <w:rFonts w:ascii="Times New Roman" w:hAnsi="Times New Roman" w:cs="Times New Roman"/>
          <w:sz w:val="24"/>
          <w:szCs w:val="24"/>
          <w:shd w:val="clear" w:color="auto" w:fill="FFFFFF"/>
          <w:lang w:val="sr-Cyrl-CS"/>
        </w:rPr>
        <w:t xml:space="preserve">неопходан </w:t>
      </w:r>
      <w:r w:rsidR="00EF370F" w:rsidRPr="00A65DEE">
        <w:rPr>
          <w:rFonts w:ascii="Times New Roman" w:hAnsi="Times New Roman" w:cs="Times New Roman"/>
          <w:sz w:val="24"/>
          <w:szCs w:val="24"/>
          <w:shd w:val="clear" w:color="auto" w:fill="FFFFFF"/>
          <w:lang w:val="sr-Cyrl-CS"/>
        </w:rPr>
        <w:t xml:space="preserve">су </w:t>
      </w:r>
      <w:r w:rsidR="0016262E" w:rsidRPr="00A65DEE">
        <w:rPr>
          <w:rFonts w:ascii="Times New Roman" w:hAnsi="Times New Roman" w:cs="Times New Roman"/>
          <w:sz w:val="24"/>
          <w:szCs w:val="24"/>
          <w:shd w:val="clear" w:color="auto" w:fill="FFFFFF"/>
          <w:lang w:val="sr-Cyrl-CS"/>
        </w:rPr>
        <w:t xml:space="preserve">предуслов </w:t>
      </w:r>
      <w:r w:rsidR="00E91132" w:rsidRPr="00A65DEE">
        <w:rPr>
          <w:rFonts w:ascii="Times New Roman" w:hAnsi="Times New Roman" w:cs="Times New Roman"/>
          <w:sz w:val="24"/>
          <w:szCs w:val="24"/>
          <w:shd w:val="clear" w:color="auto" w:fill="FFFFFF"/>
          <w:lang w:val="sr-Cyrl-CS"/>
        </w:rPr>
        <w:t xml:space="preserve">за успешно </w:t>
      </w:r>
      <w:r w:rsidR="00EF370F" w:rsidRPr="00A65DEE">
        <w:rPr>
          <w:rFonts w:ascii="Times New Roman" w:hAnsi="Times New Roman" w:cs="Times New Roman"/>
          <w:sz w:val="24"/>
          <w:szCs w:val="24"/>
          <w:shd w:val="clear" w:color="auto" w:fill="FFFFFF"/>
          <w:lang w:val="sr-Cyrl-CS"/>
        </w:rPr>
        <w:t>откривање, процесуирање, кажњавање појавних облика сиве економије</w:t>
      </w:r>
      <w:r w:rsidR="00BE26F5" w:rsidRPr="00A65DEE">
        <w:rPr>
          <w:rFonts w:ascii="Times New Roman" w:hAnsi="Times New Roman" w:cs="Times New Roman"/>
          <w:sz w:val="24"/>
          <w:szCs w:val="24"/>
          <w:shd w:val="clear" w:color="auto" w:fill="FFFFFF"/>
          <w:lang w:val="sr-Cyrl-CS"/>
        </w:rPr>
        <w:t xml:space="preserve"> и формирањ</w:t>
      </w:r>
      <w:r w:rsidR="00EF370F" w:rsidRPr="00A65DEE">
        <w:rPr>
          <w:rFonts w:ascii="Times New Roman" w:hAnsi="Times New Roman" w:cs="Times New Roman"/>
          <w:sz w:val="24"/>
          <w:szCs w:val="24"/>
          <w:shd w:val="clear" w:color="auto" w:fill="FFFFFF"/>
          <w:lang w:val="sr-Cyrl-CS"/>
        </w:rPr>
        <w:t>е</w:t>
      </w:r>
      <w:r w:rsidR="00BE26F5" w:rsidRPr="00A65DEE">
        <w:rPr>
          <w:rFonts w:ascii="Times New Roman" w:hAnsi="Times New Roman" w:cs="Times New Roman"/>
          <w:sz w:val="24"/>
          <w:szCs w:val="24"/>
          <w:shd w:val="clear" w:color="auto" w:fill="FFFFFF"/>
          <w:lang w:val="sr-Cyrl-CS"/>
        </w:rPr>
        <w:t xml:space="preserve"> најбоље праксе</w:t>
      </w:r>
      <w:r w:rsidR="00897460" w:rsidRPr="00A65DEE">
        <w:rPr>
          <w:rFonts w:ascii="Times New Roman" w:hAnsi="Times New Roman" w:cs="Times New Roman"/>
          <w:sz w:val="24"/>
          <w:szCs w:val="24"/>
          <w:shd w:val="clear" w:color="auto" w:fill="FFFFFF"/>
          <w:lang w:val="sr-Cyrl-CS"/>
        </w:rPr>
        <w:t>, што ће се остварити одређивањем службеника за везу са јавним тужилаштвом и полицијом</w:t>
      </w:r>
      <w:r w:rsidR="00EF370F" w:rsidRPr="00A65DEE">
        <w:rPr>
          <w:rFonts w:ascii="Times New Roman" w:hAnsi="Times New Roman" w:cs="Times New Roman"/>
          <w:sz w:val="24"/>
          <w:szCs w:val="24"/>
          <w:shd w:val="clear" w:color="auto" w:fill="FFFFFF"/>
          <w:lang w:val="sr-Cyrl-CS"/>
        </w:rPr>
        <w:t>.</w:t>
      </w:r>
      <w:r w:rsidR="00BE26F5" w:rsidRPr="00A65DEE">
        <w:rPr>
          <w:rFonts w:ascii="Times New Roman" w:hAnsi="Times New Roman" w:cs="Times New Roman"/>
          <w:sz w:val="24"/>
          <w:szCs w:val="24"/>
          <w:shd w:val="clear" w:color="auto" w:fill="FFFFFF"/>
          <w:lang w:val="sr-Cyrl-CS"/>
        </w:rPr>
        <w:t xml:space="preserve"> </w:t>
      </w:r>
      <w:r w:rsidR="00EF370F" w:rsidRPr="00A65DEE">
        <w:rPr>
          <w:rFonts w:ascii="Times New Roman" w:hAnsi="Times New Roman" w:cs="Times New Roman"/>
          <w:sz w:val="24"/>
          <w:szCs w:val="24"/>
          <w:shd w:val="clear" w:color="auto" w:fill="FFFFFF"/>
          <w:lang w:val="sr-Cyrl-CS"/>
        </w:rPr>
        <w:t xml:space="preserve">Овим </w:t>
      </w:r>
      <w:r w:rsidR="00BE26F5" w:rsidRPr="00A65DEE">
        <w:rPr>
          <w:rFonts w:ascii="Times New Roman" w:hAnsi="Times New Roman" w:cs="Times New Roman"/>
          <w:sz w:val="24"/>
          <w:szCs w:val="24"/>
          <w:shd w:val="clear" w:color="auto" w:fill="FFFFFF"/>
          <w:lang w:val="sr-Cyrl-CS"/>
        </w:rPr>
        <w:t>би се омогућил</w:t>
      </w:r>
      <w:r w:rsidR="00EF370F" w:rsidRPr="00A65DEE">
        <w:rPr>
          <w:rFonts w:ascii="Times New Roman" w:hAnsi="Times New Roman" w:cs="Times New Roman"/>
          <w:sz w:val="24"/>
          <w:szCs w:val="24"/>
          <w:shd w:val="clear" w:color="auto" w:fill="FFFFFF"/>
          <w:lang w:val="sr-Cyrl-CS"/>
        </w:rPr>
        <w:t>а доследност и конзистентност у сузбијању</w:t>
      </w:r>
      <w:r w:rsidR="00B74513" w:rsidRPr="00A65DEE">
        <w:rPr>
          <w:rFonts w:ascii="Times New Roman" w:hAnsi="Times New Roman" w:cs="Times New Roman"/>
          <w:sz w:val="24"/>
          <w:szCs w:val="24"/>
          <w:shd w:val="clear" w:color="auto" w:fill="FFFFFF"/>
          <w:lang w:val="sr-Cyrl-CS"/>
        </w:rPr>
        <w:t xml:space="preserve"> </w:t>
      </w:r>
      <w:r w:rsidR="00BE26F5" w:rsidRPr="00A65DEE">
        <w:rPr>
          <w:rFonts w:ascii="Times New Roman" w:hAnsi="Times New Roman" w:cs="Times New Roman"/>
          <w:sz w:val="24"/>
          <w:szCs w:val="24"/>
          <w:shd w:val="clear" w:color="auto" w:fill="FFFFFF"/>
          <w:lang w:val="sr-Cyrl-CS"/>
        </w:rPr>
        <w:t xml:space="preserve">кључних појавних облика сиве економије и </w:t>
      </w:r>
      <w:r w:rsidR="00EF370F" w:rsidRPr="00A65DEE">
        <w:rPr>
          <w:rFonts w:ascii="Times New Roman" w:hAnsi="Times New Roman" w:cs="Times New Roman"/>
          <w:sz w:val="24"/>
          <w:szCs w:val="24"/>
          <w:shd w:val="clear" w:color="auto" w:fill="FFFFFF"/>
          <w:lang w:val="sr-Cyrl-CS"/>
        </w:rPr>
        <w:t>минимизирањ</w:t>
      </w:r>
      <w:r w:rsidR="00424177" w:rsidRPr="00A65DEE">
        <w:rPr>
          <w:rFonts w:ascii="Times New Roman" w:hAnsi="Times New Roman" w:cs="Times New Roman"/>
          <w:sz w:val="24"/>
          <w:szCs w:val="24"/>
          <w:shd w:val="clear" w:color="auto" w:fill="FFFFFF"/>
          <w:lang w:val="sr-Cyrl-CS"/>
        </w:rPr>
        <w:t>е</w:t>
      </w:r>
      <w:r w:rsidR="00EF370F" w:rsidRPr="00A65DEE">
        <w:rPr>
          <w:rFonts w:ascii="Times New Roman" w:hAnsi="Times New Roman" w:cs="Times New Roman"/>
          <w:sz w:val="24"/>
          <w:szCs w:val="24"/>
          <w:shd w:val="clear" w:color="auto" w:fill="FFFFFF"/>
          <w:lang w:val="sr-Cyrl-CS"/>
        </w:rPr>
        <w:t xml:space="preserve"> </w:t>
      </w:r>
      <w:r w:rsidR="00BE26F5" w:rsidRPr="00A65DEE">
        <w:rPr>
          <w:rFonts w:ascii="Times New Roman" w:hAnsi="Times New Roman" w:cs="Times New Roman"/>
          <w:sz w:val="24"/>
          <w:szCs w:val="24"/>
          <w:shd w:val="clear" w:color="auto" w:fill="FFFFFF"/>
          <w:lang w:val="sr-Cyrl-CS"/>
        </w:rPr>
        <w:t>њеног штетног утицаја на буџет</w:t>
      </w:r>
      <w:r w:rsidR="00E91132" w:rsidRPr="00A65DEE">
        <w:rPr>
          <w:rFonts w:ascii="Times New Roman" w:hAnsi="Times New Roman" w:cs="Times New Roman"/>
          <w:sz w:val="24"/>
          <w:szCs w:val="24"/>
          <w:shd w:val="clear" w:color="auto" w:fill="FFFFFF"/>
          <w:lang w:val="sr-Cyrl-CS"/>
        </w:rPr>
        <w:t>, квалитет јавних услуга и безбедност и здравље потрошача</w:t>
      </w:r>
      <w:r w:rsidR="00EF370F" w:rsidRPr="00A65DEE">
        <w:rPr>
          <w:rFonts w:ascii="Times New Roman" w:hAnsi="Times New Roman" w:cs="Times New Roman"/>
          <w:sz w:val="24"/>
          <w:szCs w:val="24"/>
          <w:shd w:val="clear" w:color="auto" w:fill="FFFFFF"/>
          <w:lang w:val="sr-Cyrl-CS"/>
        </w:rPr>
        <w:t>.</w:t>
      </w:r>
      <w:r w:rsidR="00BE26F5" w:rsidRPr="00A65DEE">
        <w:rPr>
          <w:rFonts w:ascii="Times New Roman" w:hAnsi="Times New Roman" w:cs="Times New Roman"/>
          <w:sz w:val="24"/>
          <w:szCs w:val="24"/>
          <w:shd w:val="clear" w:color="auto" w:fill="FFFFFF"/>
          <w:lang w:val="sr-Cyrl-CS"/>
        </w:rPr>
        <w:t xml:space="preserve"> </w:t>
      </w:r>
      <w:r w:rsidR="00EF370F" w:rsidRPr="00A65DEE">
        <w:rPr>
          <w:rFonts w:ascii="Times New Roman" w:hAnsi="Times New Roman" w:cs="Times New Roman"/>
          <w:sz w:val="24"/>
          <w:szCs w:val="24"/>
          <w:shd w:val="clear" w:color="auto" w:fill="FFFFFF"/>
          <w:lang w:val="sr-Cyrl-CS"/>
        </w:rPr>
        <w:t>Успостављањ</w:t>
      </w:r>
      <w:r w:rsidR="00B74513" w:rsidRPr="00A65DEE">
        <w:rPr>
          <w:rFonts w:ascii="Times New Roman" w:hAnsi="Times New Roman" w:cs="Times New Roman"/>
          <w:sz w:val="24"/>
          <w:szCs w:val="24"/>
          <w:shd w:val="clear" w:color="auto" w:fill="FFFFFF"/>
          <w:lang w:val="sr-Cyrl-CS"/>
        </w:rPr>
        <w:t>ем</w:t>
      </w:r>
      <w:r w:rsidR="00EF370F" w:rsidRPr="00A65DEE">
        <w:rPr>
          <w:rFonts w:ascii="Times New Roman" w:hAnsi="Times New Roman" w:cs="Times New Roman"/>
          <w:sz w:val="24"/>
          <w:szCs w:val="24"/>
          <w:shd w:val="clear" w:color="auto" w:fill="FFFFFF"/>
          <w:lang w:val="sr-Cyrl-CS"/>
        </w:rPr>
        <w:t xml:space="preserve"> </w:t>
      </w:r>
      <w:r w:rsidR="00BE26F5" w:rsidRPr="00A65DEE">
        <w:rPr>
          <w:rFonts w:ascii="Times New Roman" w:hAnsi="Times New Roman" w:cs="Times New Roman"/>
          <w:sz w:val="24"/>
          <w:szCs w:val="24"/>
          <w:shd w:val="clear" w:color="auto" w:fill="FFFFFF"/>
          <w:lang w:val="sr-Cyrl-CS"/>
        </w:rPr>
        <w:t xml:space="preserve">јасне и доследне политике </w:t>
      </w:r>
      <w:r w:rsidR="00EF370F" w:rsidRPr="00A65DEE">
        <w:rPr>
          <w:rFonts w:ascii="Times New Roman" w:hAnsi="Times New Roman" w:cs="Times New Roman"/>
          <w:sz w:val="24"/>
          <w:szCs w:val="24"/>
          <w:shd w:val="clear" w:color="auto" w:fill="FFFFFF"/>
          <w:lang w:val="sr-Cyrl-CS"/>
        </w:rPr>
        <w:t>процесуирања</w:t>
      </w:r>
      <w:r w:rsidR="00BE26F5" w:rsidRPr="00A65DEE">
        <w:rPr>
          <w:rFonts w:ascii="Times New Roman" w:hAnsi="Times New Roman" w:cs="Times New Roman"/>
          <w:sz w:val="24"/>
          <w:szCs w:val="24"/>
          <w:shd w:val="clear" w:color="auto" w:fill="FFFFFF"/>
          <w:lang w:val="sr-Cyrl-CS"/>
        </w:rPr>
        <w:t xml:space="preserve"> и санкционисања ових појава</w:t>
      </w:r>
      <w:r w:rsidR="00A627FA" w:rsidRPr="00A65DEE">
        <w:rPr>
          <w:rFonts w:ascii="Times New Roman" w:hAnsi="Times New Roman" w:cs="Times New Roman"/>
          <w:sz w:val="24"/>
          <w:szCs w:val="24"/>
          <w:shd w:val="clear" w:color="auto" w:fill="FFFFFF"/>
          <w:lang w:val="sr-Cyrl-CS"/>
        </w:rPr>
        <w:t xml:space="preserve"> би знатно допринела и с</w:t>
      </w:r>
      <w:r w:rsidR="00B74513" w:rsidRPr="00A65DEE">
        <w:rPr>
          <w:rFonts w:ascii="Times New Roman" w:hAnsi="Times New Roman" w:cs="Times New Roman"/>
          <w:sz w:val="24"/>
          <w:szCs w:val="24"/>
          <w:shd w:val="clear" w:color="auto" w:fill="FFFFFF"/>
          <w:lang w:val="sr-Cyrl-CS"/>
        </w:rPr>
        <w:t>пецијализацији</w:t>
      </w:r>
      <w:r w:rsidR="00BE26F5" w:rsidRPr="00A65DEE">
        <w:rPr>
          <w:rFonts w:ascii="Times New Roman" w:hAnsi="Times New Roman" w:cs="Times New Roman"/>
          <w:sz w:val="24"/>
          <w:szCs w:val="24"/>
          <w:shd w:val="clear" w:color="auto" w:fill="FFFFFF"/>
          <w:lang w:val="sr-Cyrl-CS"/>
        </w:rPr>
        <w:t xml:space="preserve"> </w:t>
      </w:r>
      <w:r w:rsidR="00CA6006" w:rsidRPr="00A65DEE">
        <w:rPr>
          <w:rFonts w:ascii="Times New Roman" w:hAnsi="Times New Roman" w:cs="Times New Roman"/>
          <w:sz w:val="24"/>
          <w:szCs w:val="24"/>
          <w:shd w:val="clear" w:color="auto" w:fill="FFFFFF"/>
          <w:lang w:val="sr-Cyrl-CS"/>
        </w:rPr>
        <w:t>правосудних органа</w:t>
      </w:r>
      <w:r w:rsidR="00923A83" w:rsidRPr="00A65DEE">
        <w:rPr>
          <w:rFonts w:ascii="Times New Roman" w:hAnsi="Times New Roman" w:cs="Times New Roman"/>
          <w:sz w:val="24"/>
          <w:szCs w:val="24"/>
          <w:shd w:val="clear" w:color="auto" w:fill="FFFFFF"/>
          <w:lang w:val="sr-Cyrl-CS"/>
        </w:rPr>
        <w:t xml:space="preserve"> </w:t>
      </w:r>
      <w:r w:rsidR="00BE26F5" w:rsidRPr="00A65DEE">
        <w:rPr>
          <w:rFonts w:ascii="Times New Roman" w:hAnsi="Times New Roman" w:cs="Times New Roman"/>
          <w:sz w:val="24"/>
          <w:szCs w:val="24"/>
          <w:shd w:val="clear" w:color="auto" w:fill="FFFFFF"/>
          <w:lang w:val="sr-Cyrl-CS"/>
        </w:rPr>
        <w:t>за процесуирање кривичних де</w:t>
      </w:r>
      <w:r w:rsidR="00537F30" w:rsidRPr="00A65DEE">
        <w:rPr>
          <w:rFonts w:ascii="Times New Roman" w:hAnsi="Times New Roman" w:cs="Times New Roman"/>
          <w:sz w:val="24"/>
          <w:szCs w:val="24"/>
          <w:shd w:val="clear" w:color="auto" w:fill="FFFFFF"/>
          <w:lang w:val="sr-Cyrl-CS"/>
        </w:rPr>
        <w:t>ла против привреде</w:t>
      </w:r>
      <w:r w:rsidR="00897460" w:rsidRPr="00A65DEE">
        <w:rPr>
          <w:rFonts w:ascii="Times New Roman" w:hAnsi="Times New Roman" w:cs="Times New Roman"/>
          <w:sz w:val="24"/>
          <w:szCs w:val="24"/>
          <w:shd w:val="clear" w:color="auto" w:fill="FFFFFF"/>
          <w:lang w:val="sr-Cyrl-CS"/>
        </w:rPr>
        <w:t>, што ће се остварити формирањем посебних одељења за финансијске истраге у вишим јавним тужилаштвима</w:t>
      </w:r>
      <w:r w:rsidR="00537F30" w:rsidRPr="00A65DEE">
        <w:rPr>
          <w:rFonts w:ascii="Times New Roman" w:hAnsi="Times New Roman" w:cs="Times New Roman"/>
          <w:sz w:val="24"/>
          <w:szCs w:val="24"/>
          <w:shd w:val="clear" w:color="auto" w:fill="FFFFFF"/>
          <w:lang w:val="sr-Cyrl-CS"/>
        </w:rPr>
        <w:t>.</w:t>
      </w:r>
    </w:p>
    <w:p w:rsidR="002A7DDF" w:rsidRPr="00A65DEE" w:rsidRDefault="002A7DDF" w:rsidP="008B1DA9">
      <w:pPr>
        <w:autoSpaceDE w:val="0"/>
        <w:autoSpaceDN w:val="0"/>
        <w:adjustRightInd w:val="0"/>
        <w:spacing w:line="276" w:lineRule="auto"/>
        <w:jc w:val="both"/>
        <w:rPr>
          <w:rFonts w:ascii="Times New Roman" w:hAnsi="Times New Roman" w:cs="Times New Roman"/>
          <w:sz w:val="24"/>
          <w:szCs w:val="24"/>
          <w:shd w:val="clear" w:color="auto" w:fill="FFFFFF"/>
          <w:lang w:val="sr-Cyrl-CS"/>
        </w:rPr>
      </w:pPr>
    </w:p>
    <w:p w:rsidR="00537F30" w:rsidRPr="00A65DEE" w:rsidRDefault="00BE26F5" w:rsidP="008B1DA9">
      <w:pPr>
        <w:autoSpaceDE w:val="0"/>
        <w:autoSpaceDN w:val="0"/>
        <w:adjustRightInd w:val="0"/>
        <w:spacing w:line="276" w:lineRule="auto"/>
        <w:ind w:firstLine="720"/>
        <w:jc w:val="both"/>
        <w:rPr>
          <w:rFonts w:ascii="Times New Roman" w:hAnsi="Times New Roman" w:cs="Times New Roman"/>
          <w:sz w:val="24"/>
          <w:szCs w:val="24"/>
          <w:shd w:val="clear" w:color="auto" w:fill="FFFFFF"/>
          <w:lang w:val="sr-Cyrl-CS" w:eastAsia="en-US"/>
        </w:rPr>
      </w:pPr>
      <w:r w:rsidRPr="00A65DEE">
        <w:rPr>
          <w:rFonts w:ascii="Times New Roman" w:hAnsi="Times New Roman" w:cs="Times New Roman"/>
          <w:sz w:val="24"/>
          <w:szCs w:val="24"/>
          <w:shd w:val="clear" w:color="auto" w:fill="FFFFFF"/>
          <w:lang w:val="sr-Cyrl-CS"/>
        </w:rPr>
        <w:lastRenderedPageBreak/>
        <w:t xml:space="preserve">Ради </w:t>
      </w:r>
      <w:r w:rsidR="00E92CC0" w:rsidRPr="00A65DEE">
        <w:rPr>
          <w:rFonts w:ascii="Times New Roman" w:hAnsi="Times New Roman" w:cs="Times New Roman"/>
          <w:sz w:val="24"/>
          <w:szCs w:val="24"/>
          <w:shd w:val="clear" w:color="auto" w:fill="FFFFFF"/>
          <w:lang w:val="sr-Cyrl-CS"/>
        </w:rPr>
        <w:t xml:space="preserve">ефикасније </w:t>
      </w:r>
      <w:r w:rsidRPr="00A65DEE">
        <w:rPr>
          <w:rFonts w:ascii="Times New Roman" w:hAnsi="Times New Roman" w:cs="Times New Roman"/>
          <w:sz w:val="24"/>
          <w:szCs w:val="24"/>
          <w:shd w:val="clear" w:color="auto" w:fill="FFFFFF"/>
          <w:lang w:val="sr-Cyrl-CS"/>
        </w:rPr>
        <w:t>контроле нелегалне трговине</w:t>
      </w:r>
      <w:r w:rsidR="00517F96"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потребно је да се, поред покретања </w:t>
      </w:r>
      <w:r w:rsidR="00C92DFA" w:rsidRPr="00A65DEE">
        <w:rPr>
          <w:rFonts w:ascii="Times New Roman" w:hAnsi="Times New Roman" w:cs="Times New Roman"/>
          <w:sz w:val="24"/>
          <w:szCs w:val="24"/>
          <w:shd w:val="clear" w:color="auto" w:fill="FFFFFF"/>
          <w:lang w:val="sr-Cyrl-CS"/>
        </w:rPr>
        <w:t xml:space="preserve">прекршајних и </w:t>
      </w:r>
      <w:r w:rsidRPr="00A65DEE">
        <w:rPr>
          <w:rFonts w:ascii="Times New Roman" w:hAnsi="Times New Roman" w:cs="Times New Roman"/>
          <w:sz w:val="24"/>
          <w:szCs w:val="24"/>
          <w:shd w:val="clear" w:color="auto" w:fill="FFFFFF"/>
          <w:lang w:val="sr-Cyrl-CS"/>
        </w:rPr>
        <w:t>кривичних поступака у складу са</w:t>
      </w:r>
      <w:r w:rsidR="00105875" w:rsidRPr="00A65DEE">
        <w:rPr>
          <w:rFonts w:ascii="Times New Roman" w:hAnsi="Times New Roman" w:cs="Times New Roman"/>
          <w:sz w:val="24"/>
          <w:szCs w:val="24"/>
          <w:shd w:val="clear" w:color="auto" w:fill="FFFFFF"/>
          <w:lang w:val="sr-Cyrl-CS"/>
        </w:rPr>
        <w:t xml:space="preserve"> позитивним прописима,</w:t>
      </w:r>
      <w:r w:rsidRPr="00A65DEE">
        <w:rPr>
          <w:rFonts w:ascii="Times New Roman" w:hAnsi="Times New Roman" w:cs="Times New Roman"/>
          <w:sz w:val="24"/>
          <w:szCs w:val="24"/>
          <w:shd w:val="clear" w:color="auto" w:fill="FFFFFF"/>
          <w:lang w:val="sr-Cyrl-CS"/>
        </w:rPr>
        <w:t xml:space="preserve"> </w:t>
      </w:r>
      <w:r w:rsidR="00A627FA" w:rsidRPr="00A65DEE">
        <w:rPr>
          <w:rFonts w:ascii="Times New Roman" w:hAnsi="Times New Roman" w:cs="Times New Roman"/>
          <w:sz w:val="24"/>
          <w:szCs w:val="24"/>
          <w:shd w:val="clear" w:color="auto" w:fill="FFFFFF"/>
          <w:lang w:val="sr-Cyrl-CS"/>
        </w:rPr>
        <w:t xml:space="preserve">свим </w:t>
      </w:r>
      <w:r w:rsidRPr="00A65DEE">
        <w:rPr>
          <w:rFonts w:ascii="Times New Roman" w:hAnsi="Times New Roman" w:cs="Times New Roman"/>
          <w:sz w:val="24"/>
          <w:szCs w:val="24"/>
          <w:shd w:val="clear" w:color="auto" w:fill="FFFFFF"/>
          <w:lang w:val="sr-Cyrl-CS"/>
        </w:rPr>
        <w:t>инспекцијским органима омогући вођење првостепених прекршајних поступак</w:t>
      </w:r>
      <w:r w:rsidR="00105875" w:rsidRPr="00A65DEE">
        <w:rPr>
          <w:rFonts w:ascii="Times New Roman" w:hAnsi="Times New Roman" w:cs="Times New Roman"/>
          <w:sz w:val="24"/>
          <w:szCs w:val="24"/>
          <w:shd w:val="clear" w:color="auto" w:fill="FFFFFF"/>
          <w:lang w:val="sr-Cyrl-CS"/>
        </w:rPr>
        <w:t>а за извршење прекршаја мање</w:t>
      </w:r>
      <w:r w:rsidR="00C92DFA" w:rsidRPr="00A65DEE">
        <w:rPr>
          <w:rFonts w:ascii="Times New Roman" w:hAnsi="Times New Roman" w:cs="Times New Roman"/>
          <w:sz w:val="24"/>
          <w:szCs w:val="24"/>
          <w:shd w:val="clear" w:color="auto" w:fill="FFFFFF"/>
          <w:lang w:val="sr-Cyrl-CS"/>
        </w:rPr>
        <w:t>г степена</w:t>
      </w:r>
      <w:r w:rsidR="00105875" w:rsidRPr="00A65DEE">
        <w:rPr>
          <w:rFonts w:ascii="Times New Roman" w:hAnsi="Times New Roman" w:cs="Times New Roman"/>
          <w:sz w:val="24"/>
          <w:szCs w:val="24"/>
          <w:shd w:val="clear" w:color="auto" w:fill="FFFFFF"/>
          <w:lang w:val="sr-Cyrl-CS"/>
        </w:rPr>
        <w:t xml:space="preserve"> опасности</w:t>
      </w:r>
      <w:r w:rsidR="00C92DFA" w:rsidRPr="00A65DEE">
        <w:rPr>
          <w:rFonts w:ascii="Times New Roman" w:hAnsi="Times New Roman" w:cs="Times New Roman"/>
          <w:sz w:val="24"/>
          <w:szCs w:val="24"/>
          <w:shd w:val="clear" w:color="auto" w:fill="FFFFFF"/>
          <w:lang w:val="sr-Cyrl-CS"/>
        </w:rPr>
        <w:t xml:space="preserve"> и </w:t>
      </w:r>
      <w:r w:rsidR="00A627FA" w:rsidRPr="00A65DEE">
        <w:rPr>
          <w:rFonts w:ascii="Times New Roman" w:hAnsi="Times New Roman" w:cs="Times New Roman"/>
          <w:sz w:val="24"/>
          <w:szCs w:val="24"/>
          <w:shd w:val="clear" w:color="auto" w:fill="FFFFFF"/>
          <w:lang w:val="sr-Cyrl-CS"/>
        </w:rPr>
        <w:t>издавање</w:t>
      </w:r>
      <w:r w:rsidR="00E910C0" w:rsidRPr="00A65DEE">
        <w:rPr>
          <w:rFonts w:ascii="Times New Roman" w:hAnsi="Times New Roman" w:cs="Times New Roman"/>
          <w:sz w:val="24"/>
          <w:szCs w:val="24"/>
          <w:shd w:val="clear" w:color="auto" w:fill="FFFFFF"/>
          <w:lang w:val="sr-Cyrl-CS"/>
        </w:rPr>
        <w:t xml:space="preserve"> прекршајних налога којим би се изрицале</w:t>
      </w:r>
      <w:r w:rsidR="00A627FA" w:rsidRPr="00A65DEE">
        <w:rPr>
          <w:rFonts w:ascii="Times New Roman" w:hAnsi="Times New Roman" w:cs="Times New Roman"/>
          <w:sz w:val="24"/>
          <w:szCs w:val="24"/>
          <w:shd w:val="clear" w:color="auto" w:fill="FFFFFF"/>
          <w:lang w:val="sr-Cyrl-CS"/>
        </w:rPr>
        <w:t xml:space="preserve"> новчан</w:t>
      </w:r>
      <w:r w:rsidR="00E910C0" w:rsidRPr="00A65DEE">
        <w:rPr>
          <w:rFonts w:ascii="Times New Roman" w:hAnsi="Times New Roman" w:cs="Times New Roman"/>
          <w:sz w:val="24"/>
          <w:szCs w:val="24"/>
          <w:shd w:val="clear" w:color="auto" w:fill="FFFFFF"/>
          <w:lang w:val="sr-Cyrl-CS"/>
        </w:rPr>
        <w:t>е</w:t>
      </w:r>
      <w:r w:rsidR="00A627FA" w:rsidRPr="00A65DEE">
        <w:rPr>
          <w:rFonts w:ascii="Times New Roman" w:hAnsi="Times New Roman" w:cs="Times New Roman"/>
          <w:sz w:val="24"/>
          <w:szCs w:val="24"/>
          <w:shd w:val="clear" w:color="auto" w:fill="FFFFFF"/>
          <w:lang w:val="sr-Cyrl-CS"/>
        </w:rPr>
        <w:t xml:space="preserve"> казн</w:t>
      </w:r>
      <w:r w:rsidR="00E910C0" w:rsidRPr="00A65DEE">
        <w:rPr>
          <w:rFonts w:ascii="Times New Roman" w:hAnsi="Times New Roman" w:cs="Times New Roman"/>
          <w:sz w:val="24"/>
          <w:szCs w:val="24"/>
          <w:shd w:val="clear" w:color="auto" w:fill="FFFFFF"/>
          <w:lang w:val="sr-Cyrl-CS"/>
        </w:rPr>
        <w:t>е</w:t>
      </w:r>
      <w:r w:rsidR="00A627FA" w:rsidRPr="00A65DEE">
        <w:rPr>
          <w:rFonts w:ascii="Times New Roman" w:hAnsi="Times New Roman" w:cs="Times New Roman"/>
          <w:sz w:val="24"/>
          <w:szCs w:val="24"/>
          <w:shd w:val="clear" w:color="auto" w:fill="FFFFFF"/>
          <w:lang w:val="sr-Cyrl-CS"/>
        </w:rPr>
        <w:t xml:space="preserve"> у фиксном износу</w:t>
      </w:r>
      <w:r w:rsidR="00C92DFA" w:rsidRPr="00A65DEE">
        <w:rPr>
          <w:rFonts w:ascii="Times New Roman" w:hAnsi="Times New Roman" w:cs="Times New Roman"/>
          <w:sz w:val="24"/>
          <w:szCs w:val="24"/>
          <w:shd w:val="clear" w:color="auto" w:fill="FFFFFF"/>
          <w:lang w:val="sr-Cyrl-CS"/>
        </w:rPr>
        <w:t xml:space="preserve"> </w:t>
      </w:r>
      <w:r w:rsidR="00D37983" w:rsidRPr="00A65DEE">
        <w:rPr>
          <w:rFonts w:ascii="Times New Roman" w:hAnsi="Times New Roman" w:cs="Times New Roman"/>
          <w:sz w:val="24"/>
          <w:szCs w:val="24"/>
          <w:shd w:val="clear" w:color="auto" w:fill="FFFFFF"/>
          <w:lang w:val="sr-Cyrl-CS" w:eastAsia="en-US"/>
        </w:rPr>
        <w:t>(као што је то предвиђ</w:t>
      </w:r>
      <w:r w:rsidR="00517F96" w:rsidRPr="00A65DEE">
        <w:rPr>
          <w:rFonts w:ascii="Times New Roman" w:hAnsi="Times New Roman" w:cs="Times New Roman"/>
          <w:sz w:val="24"/>
          <w:szCs w:val="24"/>
          <w:shd w:val="clear" w:color="auto" w:fill="FFFFFF"/>
          <w:lang w:val="sr-Cyrl-CS" w:eastAsia="en-US"/>
        </w:rPr>
        <w:t>ено Царинским законом</w:t>
      </w:r>
      <w:r w:rsidR="00004BA4" w:rsidRPr="00A65DEE">
        <w:rPr>
          <w:rFonts w:ascii="Times New Roman" w:hAnsi="Times New Roman" w:cs="Times New Roman"/>
          <w:sz w:val="24"/>
          <w:szCs w:val="24"/>
          <w:shd w:val="clear" w:color="auto" w:fill="FFFFFF"/>
          <w:lang w:val="sr-Cyrl-CS" w:eastAsia="en-US"/>
        </w:rPr>
        <w:t xml:space="preserve"> </w:t>
      </w:r>
      <w:r w:rsidR="00004BA4" w:rsidRPr="00A65DEE">
        <w:rPr>
          <w:rFonts w:ascii="Times New Roman" w:hAnsi="Times New Roman" w:cs="Times New Roman"/>
          <w:sz w:val="24"/>
          <w:szCs w:val="24"/>
          <w:shd w:val="clear" w:color="auto" w:fill="FFFFFF"/>
          <w:lang w:val="sr-Cyrl-CS"/>
        </w:rPr>
        <w:t>- „Службени гласник РС”, бр. 18/10, 111/12 и 29/15</w:t>
      </w:r>
      <w:r w:rsidR="00517F96" w:rsidRPr="00A65DEE">
        <w:rPr>
          <w:rFonts w:ascii="Times New Roman" w:hAnsi="Times New Roman" w:cs="Times New Roman"/>
          <w:sz w:val="24"/>
          <w:szCs w:val="24"/>
          <w:shd w:val="clear" w:color="auto" w:fill="FFFFFF"/>
          <w:lang w:val="sr-Cyrl-CS" w:eastAsia="en-US"/>
        </w:rPr>
        <w:t>).</w:t>
      </w:r>
    </w:p>
    <w:p w:rsidR="008B1DA9" w:rsidRPr="00A65DEE" w:rsidRDefault="008B1DA9" w:rsidP="008B1DA9">
      <w:pPr>
        <w:autoSpaceDE w:val="0"/>
        <w:autoSpaceDN w:val="0"/>
        <w:adjustRightInd w:val="0"/>
        <w:spacing w:line="276" w:lineRule="auto"/>
        <w:ind w:firstLine="720"/>
        <w:jc w:val="both"/>
        <w:rPr>
          <w:rFonts w:ascii="Times New Roman" w:hAnsi="Times New Roman" w:cs="Times New Roman"/>
          <w:sz w:val="24"/>
          <w:szCs w:val="24"/>
          <w:shd w:val="clear" w:color="auto" w:fill="FFFFFF"/>
          <w:lang w:val="sr-Cyrl-CS" w:eastAsia="en-US"/>
        </w:rPr>
      </w:pPr>
    </w:p>
    <w:p w:rsidR="00D25667" w:rsidRPr="00A65DEE" w:rsidRDefault="00897460" w:rsidP="002A7DDF">
      <w:pPr>
        <w:autoSpaceDE w:val="0"/>
        <w:autoSpaceDN w:val="0"/>
        <w:adjustRightInd w:val="0"/>
        <w:spacing w:line="276" w:lineRule="auto"/>
        <w:ind w:firstLine="709"/>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На основу с</w:t>
      </w:r>
      <w:r w:rsidR="00537F30" w:rsidRPr="00A65DEE">
        <w:rPr>
          <w:rFonts w:ascii="Times New Roman" w:hAnsi="Times New Roman" w:cs="Times New Roman"/>
          <w:sz w:val="24"/>
          <w:szCs w:val="24"/>
          <w:shd w:val="clear" w:color="auto" w:fill="FFFFFF"/>
          <w:lang w:val="sr-Cyrl-CS"/>
        </w:rPr>
        <w:t>тудија и анализа</w:t>
      </w:r>
      <w:r w:rsidRPr="00A65DEE">
        <w:rPr>
          <w:rFonts w:ascii="Times New Roman" w:hAnsi="Times New Roman" w:cs="Times New Roman"/>
          <w:sz w:val="24"/>
          <w:szCs w:val="24"/>
          <w:shd w:val="clear" w:color="auto" w:fill="FFFFFF"/>
          <w:lang w:val="sr-Cyrl-CS"/>
        </w:rPr>
        <w:t xml:space="preserve"> из области сиве економије, </w:t>
      </w:r>
      <w:r w:rsidR="00537F30" w:rsidRPr="00A65DEE">
        <w:rPr>
          <w:rFonts w:ascii="Times New Roman" w:hAnsi="Times New Roman" w:cs="Times New Roman"/>
          <w:sz w:val="24"/>
          <w:szCs w:val="24"/>
          <w:shd w:val="clear" w:color="auto" w:fill="FFFFFF"/>
          <w:lang w:val="sr-Cyrl-CS"/>
        </w:rPr>
        <w:t xml:space="preserve">као и информација и сазнања инспекцијских и других органа, </w:t>
      </w:r>
      <w:r w:rsidRPr="00A65DEE">
        <w:rPr>
          <w:rFonts w:ascii="Times New Roman" w:hAnsi="Times New Roman" w:cs="Times New Roman"/>
          <w:sz w:val="24"/>
          <w:szCs w:val="24"/>
          <w:shd w:val="clear" w:color="auto" w:fill="FFFFFF"/>
          <w:lang w:val="sr-Cyrl-CS"/>
        </w:rPr>
        <w:t>привредних асоцијација</w:t>
      </w:r>
      <w:r w:rsidR="009979D8"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rPr>
        <w:t xml:space="preserve"> </w:t>
      </w:r>
      <w:r w:rsidR="00537F30" w:rsidRPr="00A65DEE">
        <w:rPr>
          <w:rFonts w:ascii="Times New Roman" w:hAnsi="Times New Roman" w:cs="Times New Roman"/>
          <w:sz w:val="24"/>
          <w:szCs w:val="24"/>
          <w:shd w:val="clear" w:color="auto" w:fill="FFFFFF"/>
          <w:lang w:val="sr-Cyrl-CS"/>
        </w:rPr>
        <w:t xml:space="preserve">констатовано је да су потребне појачане </w:t>
      </w:r>
      <w:r w:rsidR="008B1DA9" w:rsidRPr="00A65DEE">
        <w:rPr>
          <w:rFonts w:ascii="Times New Roman" w:hAnsi="Times New Roman" w:cs="Times New Roman"/>
          <w:sz w:val="24"/>
          <w:szCs w:val="24"/>
          <w:shd w:val="clear" w:color="auto" w:fill="FFFFFF"/>
          <w:lang w:val="sr-Cyrl-CS"/>
        </w:rPr>
        <w:t xml:space="preserve">и </w:t>
      </w:r>
      <w:r w:rsidR="00537F30" w:rsidRPr="00A65DEE">
        <w:rPr>
          <w:rFonts w:ascii="Times New Roman" w:hAnsi="Times New Roman" w:cs="Times New Roman"/>
          <w:sz w:val="24"/>
          <w:szCs w:val="24"/>
          <w:shd w:val="clear" w:color="auto" w:fill="FFFFFF"/>
          <w:lang w:val="sr-Cyrl-CS"/>
        </w:rPr>
        <w:t>организоване активности свих надлежних органа у откривању нелегалног пословања у одређеним критичним областима и на одређеним „црним тачкама</w:t>
      </w:r>
      <w:r w:rsidR="00517F96" w:rsidRPr="00A65DEE">
        <w:rPr>
          <w:rFonts w:ascii="Times New Roman" w:hAnsi="Times New Roman" w:cs="Times New Roman"/>
          <w:sz w:val="24"/>
          <w:szCs w:val="24"/>
          <w:shd w:val="clear" w:color="auto" w:fill="FFFFFF"/>
          <w:lang w:val="sr-Cyrl-CS"/>
        </w:rPr>
        <w:t>”</w:t>
      </w:r>
      <w:r w:rsidR="00537F30" w:rsidRPr="00A65DEE">
        <w:rPr>
          <w:rFonts w:ascii="Times New Roman" w:hAnsi="Times New Roman" w:cs="Times New Roman"/>
          <w:sz w:val="24"/>
          <w:szCs w:val="24"/>
          <w:shd w:val="clear" w:color="auto" w:fill="FFFFFF"/>
          <w:lang w:val="sr-Cyrl-CS"/>
        </w:rPr>
        <w:t xml:space="preserve">. </w:t>
      </w:r>
      <w:r w:rsidR="00A17D07" w:rsidRPr="00A65DEE">
        <w:rPr>
          <w:rFonts w:ascii="Times New Roman" w:hAnsi="Times New Roman" w:cs="Times New Roman"/>
          <w:sz w:val="24"/>
          <w:szCs w:val="24"/>
          <w:shd w:val="clear" w:color="auto" w:fill="FFFFFF"/>
          <w:lang w:val="sr-Cyrl-CS"/>
        </w:rPr>
        <w:t xml:space="preserve">Формирањем радних група за сродне привредне делатности </w:t>
      </w:r>
      <w:r w:rsidR="00087736" w:rsidRPr="00A65DEE">
        <w:rPr>
          <w:rFonts w:ascii="Times New Roman" w:hAnsi="Times New Roman" w:cs="Times New Roman"/>
          <w:sz w:val="24"/>
          <w:szCs w:val="24"/>
          <w:shd w:val="clear" w:color="auto" w:fill="FFFFFF"/>
          <w:lang w:val="sr-Cyrl-CS"/>
        </w:rPr>
        <w:t xml:space="preserve"> </w:t>
      </w:r>
      <w:r w:rsidR="00A17D07" w:rsidRPr="00A65DEE">
        <w:rPr>
          <w:rFonts w:ascii="Times New Roman" w:hAnsi="Times New Roman" w:cs="Times New Roman"/>
          <w:sz w:val="24"/>
          <w:szCs w:val="24"/>
          <w:shd w:val="clear" w:color="auto" w:fill="FFFFFF"/>
          <w:lang w:val="sr-Cyrl-CS"/>
        </w:rPr>
        <w:t>омогућила</w:t>
      </w:r>
      <w:r w:rsidR="005E06AB" w:rsidRPr="00A65DEE">
        <w:rPr>
          <w:rFonts w:ascii="Times New Roman" w:hAnsi="Times New Roman" w:cs="Times New Roman"/>
          <w:sz w:val="24"/>
          <w:szCs w:val="24"/>
          <w:shd w:val="clear" w:color="auto" w:fill="FFFFFF"/>
          <w:lang w:val="sr-Cyrl-CS"/>
        </w:rPr>
        <w:t xml:space="preserve"> би се</w:t>
      </w:r>
      <w:r w:rsidR="00A17D07" w:rsidRPr="00A65DEE">
        <w:rPr>
          <w:rFonts w:ascii="Times New Roman" w:hAnsi="Times New Roman" w:cs="Times New Roman"/>
          <w:sz w:val="24"/>
          <w:szCs w:val="24"/>
          <w:shd w:val="clear" w:color="auto" w:fill="FFFFFF"/>
          <w:lang w:val="sr-Cyrl-CS"/>
        </w:rPr>
        <w:t xml:space="preserve"> активна сарадња надлежних органа </w:t>
      </w:r>
      <w:r w:rsidR="00F44B0F" w:rsidRPr="00A65DEE">
        <w:rPr>
          <w:rFonts w:ascii="Times New Roman" w:hAnsi="Times New Roman" w:cs="Times New Roman"/>
          <w:sz w:val="24"/>
          <w:szCs w:val="24"/>
          <w:shd w:val="clear" w:color="auto" w:fill="FFFFFF"/>
          <w:lang w:val="sr-Cyrl-CS"/>
        </w:rPr>
        <w:t xml:space="preserve">јавне управе </w:t>
      </w:r>
      <w:r w:rsidR="00A17D07" w:rsidRPr="00A65DEE">
        <w:rPr>
          <w:rFonts w:ascii="Times New Roman" w:hAnsi="Times New Roman" w:cs="Times New Roman"/>
          <w:sz w:val="24"/>
          <w:szCs w:val="24"/>
          <w:shd w:val="clear" w:color="auto" w:fill="FFFFFF"/>
          <w:lang w:val="sr-Cyrl-CS"/>
        </w:rPr>
        <w:t>и</w:t>
      </w:r>
      <w:r w:rsidR="00F44B0F" w:rsidRPr="00A65DEE">
        <w:rPr>
          <w:rFonts w:ascii="Times New Roman" w:hAnsi="Times New Roman" w:cs="Times New Roman"/>
          <w:sz w:val="24"/>
          <w:szCs w:val="24"/>
          <w:shd w:val="clear" w:color="auto" w:fill="FFFFFF"/>
          <w:lang w:val="sr-Cyrl-CS"/>
        </w:rPr>
        <w:t xml:space="preserve"> струковних привредних удружења. Такође је потребно планским документима уредити</w:t>
      </w:r>
      <w:r w:rsidR="0056051E" w:rsidRPr="00A65DEE">
        <w:rPr>
          <w:rFonts w:ascii="Times New Roman" w:hAnsi="Times New Roman" w:cs="Times New Roman"/>
          <w:sz w:val="24"/>
          <w:szCs w:val="24"/>
          <w:shd w:val="clear" w:color="auto" w:fill="FFFFFF"/>
          <w:lang w:val="sr-Cyrl-CS"/>
        </w:rPr>
        <w:t xml:space="preserve"> заједничко деловање надлежних </w:t>
      </w:r>
      <w:r w:rsidR="00F44B0F" w:rsidRPr="00A65DEE">
        <w:rPr>
          <w:rFonts w:ascii="Times New Roman" w:hAnsi="Times New Roman" w:cs="Times New Roman"/>
          <w:sz w:val="24"/>
          <w:szCs w:val="24"/>
          <w:shd w:val="clear" w:color="auto" w:fill="FFFFFF"/>
          <w:lang w:val="sr-Cyrl-CS"/>
        </w:rPr>
        <w:t xml:space="preserve">органа јавне управе у </w:t>
      </w:r>
      <w:r w:rsidR="004907E6" w:rsidRPr="00A65DEE">
        <w:rPr>
          <w:rFonts w:ascii="Times New Roman" w:hAnsi="Times New Roman" w:cs="Times New Roman"/>
          <w:sz w:val="24"/>
          <w:szCs w:val="24"/>
          <w:shd w:val="clear" w:color="auto" w:fill="FFFFFF"/>
          <w:lang w:val="sr-Cyrl-CS"/>
        </w:rPr>
        <w:t xml:space="preserve">свим фазама </w:t>
      </w:r>
      <w:r w:rsidR="00F44B0F" w:rsidRPr="00A65DEE">
        <w:rPr>
          <w:rFonts w:ascii="Times New Roman" w:hAnsi="Times New Roman" w:cs="Times New Roman"/>
          <w:sz w:val="24"/>
          <w:szCs w:val="24"/>
          <w:shd w:val="clear" w:color="auto" w:fill="FFFFFF"/>
          <w:lang w:val="sr-Cyrl-CS"/>
        </w:rPr>
        <w:t xml:space="preserve">сузбијања сиве економије </w:t>
      </w:r>
      <w:r w:rsidR="004907E6" w:rsidRPr="00A65DEE">
        <w:rPr>
          <w:rFonts w:ascii="Times New Roman" w:hAnsi="Times New Roman" w:cs="Times New Roman"/>
          <w:sz w:val="24"/>
          <w:szCs w:val="24"/>
          <w:shd w:val="clear" w:color="auto" w:fill="FFFFFF"/>
          <w:lang w:val="sr-Cyrl-CS"/>
        </w:rPr>
        <w:t xml:space="preserve">(од откривања, процесуирања до санкционисања) за </w:t>
      </w:r>
      <w:r w:rsidR="00F44B0F" w:rsidRPr="00A65DEE">
        <w:rPr>
          <w:rFonts w:ascii="Times New Roman" w:hAnsi="Times New Roman" w:cs="Times New Roman"/>
          <w:sz w:val="24"/>
          <w:szCs w:val="24"/>
          <w:shd w:val="clear" w:color="auto" w:fill="FFFFFF"/>
          <w:lang w:val="sr-Cyrl-CS"/>
        </w:rPr>
        <w:t>јасно</w:t>
      </w:r>
      <w:r w:rsidR="004907E6" w:rsidRPr="00A65DEE">
        <w:rPr>
          <w:rFonts w:ascii="Times New Roman" w:hAnsi="Times New Roman" w:cs="Times New Roman"/>
          <w:sz w:val="24"/>
          <w:szCs w:val="24"/>
          <w:shd w:val="clear" w:color="auto" w:fill="FFFFFF"/>
          <w:lang w:val="sr-Cyrl-CS"/>
        </w:rPr>
        <w:t xml:space="preserve"> дефинисане критичне области, односно делатности у којима појавни облици сиве економије наносе највише штете за безбедност и здравље грађана</w:t>
      </w:r>
      <w:r w:rsidR="00F44B0F" w:rsidRPr="00A65DEE">
        <w:rPr>
          <w:rFonts w:ascii="Times New Roman" w:hAnsi="Times New Roman" w:cs="Times New Roman"/>
          <w:sz w:val="24"/>
          <w:szCs w:val="24"/>
          <w:shd w:val="clear" w:color="auto" w:fill="FFFFFF"/>
          <w:lang w:val="sr-Cyrl-CS"/>
        </w:rPr>
        <w:t>, као</w:t>
      </w:r>
      <w:r w:rsidR="004907E6" w:rsidRPr="00A65DEE">
        <w:rPr>
          <w:rFonts w:ascii="Times New Roman" w:hAnsi="Times New Roman" w:cs="Times New Roman"/>
          <w:sz w:val="24"/>
          <w:szCs w:val="24"/>
          <w:shd w:val="clear" w:color="auto" w:fill="FFFFFF"/>
          <w:lang w:val="sr-Cyrl-CS"/>
        </w:rPr>
        <w:t xml:space="preserve"> и за фискални систем</w:t>
      </w:r>
      <w:r w:rsidR="00F44B0F" w:rsidRPr="00A65DEE">
        <w:rPr>
          <w:rFonts w:ascii="Times New Roman" w:hAnsi="Times New Roman" w:cs="Times New Roman"/>
          <w:sz w:val="24"/>
          <w:szCs w:val="24"/>
          <w:shd w:val="clear" w:color="auto" w:fill="FFFFFF"/>
          <w:lang w:val="sr-Cyrl-CS"/>
        </w:rPr>
        <w:t xml:space="preserve"> Републике Србије</w:t>
      </w:r>
      <w:r w:rsidR="004907E6" w:rsidRPr="00A65DEE">
        <w:rPr>
          <w:rFonts w:ascii="Times New Roman" w:hAnsi="Times New Roman" w:cs="Times New Roman"/>
          <w:sz w:val="24"/>
          <w:szCs w:val="24"/>
          <w:shd w:val="clear" w:color="auto" w:fill="FFFFFF"/>
          <w:lang w:val="sr-Cyrl-CS"/>
        </w:rPr>
        <w:t>.</w:t>
      </w:r>
      <w:r w:rsidR="002A7DDF" w:rsidRPr="00A65DEE">
        <w:rPr>
          <w:rFonts w:ascii="Times New Roman" w:hAnsi="Times New Roman" w:cs="Times New Roman"/>
          <w:sz w:val="24"/>
          <w:szCs w:val="24"/>
          <w:shd w:val="clear" w:color="auto" w:fill="FFFFFF"/>
          <w:lang w:val="sr-Cyrl-CS"/>
        </w:rPr>
        <w:t xml:space="preserve"> </w:t>
      </w:r>
      <w:r w:rsidR="007978DD" w:rsidRPr="00A65DEE">
        <w:rPr>
          <w:rFonts w:ascii="Times New Roman" w:hAnsi="Times New Roman" w:cs="Times New Roman"/>
          <w:sz w:val="24"/>
          <w:szCs w:val="24"/>
          <w:shd w:val="clear" w:color="auto" w:fill="FFFFFF"/>
          <w:lang w:val="sr-Cyrl-CS"/>
        </w:rPr>
        <w:t>Посебно је потребно</w:t>
      </w:r>
      <w:r w:rsidR="004907E6" w:rsidRPr="00A65DEE">
        <w:rPr>
          <w:rFonts w:ascii="Times New Roman" w:hAnsi="Times New Roman" w:cs="Times New Roman"/>
          <w:sz w:val="24"/>
          <w:szCs w:val="24"/>
          <w:shd w:val="clear" w:color="auto" w:fill="FFFFFF"/>
          <w:lang w:val="sr-Cyrl-CS"/>
        </w:rPr>
        <w:t xml:space="preserve"> </w:t>
      </w:r>
      <w:r w:rsidR="00537F30" w:rsidRPr="00A65DEE">
        <w:rPr>
          <w:rFonts w:ascii="Times New Roman" w:hAnsi="Times New Roman" w:cs="Times New Roman"/>
          <w:sz w:val="24"/>
          <w:szCs w:val="24"/>
          <w:shd w:val="clear" w:color="auto" w:fill="FFFFFF"/>
          <w:lang w:val="sr-Cyrl-CS"/>
        </w:rPr>
        <w:t>унапредити</w:t>
      </w:r>
      <w:r w:rsidR="00BE26F5" w:rsidRPr="00A65DEE">
        <w:rPr>
          <w:rFonts w:ascii="Times New Roman" w:hAnsi="Times New Roman" w:cs="Times New Roman"/>
          <w:sz w:val="24"/>
          <w:szCs w:val="24"/>
          <w:shd w:val="clear" w:color="auto" w:fill="FFFFFF"/>
          <w:lang w:val="sr-Cyrl-CS"/>
        </w:rPr>
        <w:t xml:space="preserve"> координацију </w:t>
      </w:r>
      <w:r w:rsidR="00BE4CB3" w:rsidRPr="00A65DEE">
        <w:rPr>
          <w:rFonts w:ascii="Times New Roman" w:hAnsi="Times New Roman" w:cs="Times New Roman"/>
          <w:sz w:val="24"/>
          <w:szCs w:val="24"/>
          <w:shd w:val="clear" w:color="auto" w:fill="FFFFFF"/>
          <w:lang w:val="sr-Cyrl-CS"/>
        </w:rPr>
        <w:t xml:space="preserve">интегрисаног </w:t>
      </w:r>
      <w:r w:rsidR="009D450E" w:rsidRPr="00A65DEE">
        <w:rPr>
          <w:rFonts w:ascii="Times New Roman" w:hAnsi="Times New Roman" w:cs="Times New Roman"/>
          <w:sz w:val="24"/>
          <w:szCs w:val="24"/>
          <w:shd w:val="clear" w:color="auto" w:fill="FFFFFF"/>
          <w:lang w:val="sr-Cyrl-CS"/>
        </w:rPr>
        <w:t xml:space="preserve">управљања границом дефинисањем </w:t>
      </w:r>
      <w:r w:rsidR="00B63CD2" w:rsidRPr="00A65DEE">
        <w:rPr>
          <w:rFonts w:ascii="Times New Roman" w:hAnsi="Times New Roman" w:cs="Times New Roman"/>
          <w:sz w:val="24"/>
          <w:szCs w:val="24"/>
          <w:shd w:val="clear" w:color="auto" w:fill="FFFFFF"/>
          <w:lang w:val="sr-Cyrl-CS"/>
        </w:rPr>
        <w:t>активности на месечном нивоу и укључивање</w:t>
      </w:r>
      <w:r w:rsidR="009D450E" w:rsidRPr="00A65DEE">
        <w:rPr>
          <w:rFonts w:ascii="Times New Roman" w:hAnsi="Times New Roman" w:cs="Times New Roman"/>
          <w:sz w:val="24"/>
          <w:szCs w:val="24"/>
          <w:shd w:val="clear" w:color="auto" w:fill="FFFFFF"/>
          <w:lang w:val="sr-Cyrl-CS"/>
        </w:rPr>
        <w:t>м</w:t>
      </w:r>
      <w:r w:rsidR="00B63CD2" w:rsidRPr="00A65DEE">
        <w:rPr>
          <w:rFonts w:ascii="Times New Roman" w:hAnsi="Times New Roman" w:cs="Times New Roman"/>
          <w:sz w:val="24"/>
          <w:szCs w:val="24"/>
          <w:shd w:val="clear" w:color="auto" w:fill="FFFFFF"/>
          <w:lang w:val="sr-Cyrl-CS"/>
        </w:rPr>
        <w:t xml:space="preserve"> свих надлежних органа</w:t>
      </w:r>
      <w:r w:rsidR="009D450E" w:rsidRPr="00A65DEE">
        <w:rPr>
          <w:rFonts w:ascii="Times New Roman" w:hAnsi="Times New Roman" w:cs="Times New Roman"/>
          <w:sz w:val="24"/>
          <w:szCs w:val="24"/>
          <w:shd w:val="clear" w:color="auto" w:fill="FFFFFF"/>
          <w:lang w:val="sr-Cyrl-CS"/>
        </w:rPr>
        <w:t xml:space="preserve"> јавне управе</w:t>
      </w:r>
      <w:r w:rsidR="00B63CD2" w:rsidRPr="00A65DEE">
        <w:rPr>
          <w:rFonts w:ascii="Times New Roman" w:hAnsi="Times New Roman" w:cs="Times New Roman"/>
          <w:sz w:val="24"/>
          <w:szCs w:val="24"/>
          <w:shd w:val="clear" w:color="auto" w:fill="FFFFFF"/>
          <w:lang w:val="sr-Cyrl-CS"/>
        </w:rPr>
        <w:t xml:space="preserve"> у рад ових тела (нпр. Пореска полиција</w:t>
      </w:r>
      <w:r w:rsidR="00CB13F3" w:rsidRPr="00A65DEE">
        <w:rPr>
          <w:rFonts w:ascii="Times New Roman" w:hAnsi="Times New Roman" w:cs="Times New Roman"/>
          <w:sz w:val="24"/>
          <w:szCs w:val="24"/>
          <w:shd w:val="clear" w:color="auto" w:fill="FFFFFF"/>
          <w:lang w:val="sr-Cyrl-CS"/>
        </w:rPr>
        <w:t>, Управа царина</w:t>
      </w:r>
      <w:r w:rsidR="005E06AB" w:rsidRPr="00A65DEE">
        <w:rPr>
          <w:rFonts w:ascii="Times New Roman" w:hAnsi="Times New Roman" w:cs="Times New Roman"/>
          <w:sz w:val="24"/>
          <w:szCs w:val="24"/>
          <w:shd w:val="clear" w:color="auto" w:fill="FFFFFF"/>
          <w:lang w:val="sr-Cyrl-CS"/>
        </w:rPr>
        <w:t>,</w:t>
      </w:r>
      <w:r w:rsidR="008B7A75" w:rsidRPr="00A65DEE">
        <w:rPr>
          <w:rFonts w:ascii="Times New Roman" w:hAnsi="Times New Roman" w:cs="Times New Roman"/>
          <w:sz w:val="24"/>
          <w:szCs w:val="24"/>
          <w:shd w:val="clear" w:color="auto" w:fill="FFFFFF"/>
          <w:lang w:val="sr-Cyrl-CS"/>
        </w:rPr>
        <w:t xml:space="preserve"> тржишна инспекција</w:t>
      </w:r>
      <w:r w:rsidR="009D450E" w:rsidRPr="00A65DEE">
        <w:rPr>
          <w:rFonts w:ascii="Times New Roman" w:hAnsi="Times New Roman" w:cs="Times New Roman"/>
          <w:sz w:val="24"/>
          <w:szCs w:val="24"/>
          <w:shd w:val="clear" w:color="auto" w:fill="FFFFFF"/>
          <w:lang w:val="sr-Cyrl-CS"/>
        </w:rPr>
        <w:t>, итд</w:t>
      </w:r>
      <w:r w:rsidR="00537F30" w:rsidRPr="00A65DEE">
        <w:rPr>
          <w:rFonts w:ascii="Times New Roman" w:hAnsi="Times New Roman" w:cs="Times New Roman"/>
          <w:sz w:val="24"/>
          <w:szCs w:val="24"/>
          <w:shd w:val="clear" w:color="auto" w:fill="FFFFFF"/>
          <w:lang w:val="sr-Cyrl-CS"/>
        </w:rPr>
        <w:t>),</w:t>
      </w:r>
      <w:r w:rsidR="00004BA4" w:rsidRPr="00A65DEE">
        <w:rPr>
          <w:rFonts w:ascii="Times New Roman" w:hAnsi="Times New Roman" w:cs="Times New Roman"/>
          <w:sz w:val="24"/>
          <w:szCs w:val="24"/>
          <w:shd w:val="clear" w:color="auto" w:fill="FFFFFF"/>
          <w:lang w:val="sr-Cyrl-CS"/>
        </w:rPr>
        <w:t xml:space="preserve"> а у план рада Координационе комисије потребн</w:t>
      </w:r>
      <w:r w:rsidR="004B0CD2" w:rsidRPr="00A65DEE">
        <w:rPr>
          <w:rFonts w:ascii="Times New Roman" w:hAnsi="Times New Roman" w:cs="Times New Roman"/>
          <w:sz w:val="24"/>
          <w:szCs w:val="24"/>
          <w:shd w:val="clear" w:color="auto" w:fill="FFFFFF"/>
          <w:lang w:val="sr-Cyrl-CS"/>
        </w:rPr>
        <w:t>о је укључити сталну сарадњу са Координацион</w:t>
      </w:r>
      <w:r w:rsidR="00004BA4" w:rsidRPr="00A65DEE">
        <w:rPr>
          <w:rFonts w:ascii="Times New Roman" w:hAnsi="Times New Roman" w:cs="Times New Roman"/>
          <w:sz w:val="24"/>
          <w:szCs w:val="24"/>
          <w:shd w:val="clear" w:color="auto" w:fill="FFFFFF"/>
          <w:lang w:val="sr-Cyrl-CS"/>
        </w:rPr>
        <w:t>им</w:t>
      </w:r>
      <w:r w:rsidR="0014070D" w:rsidRPr="00A65DEE">
        <w:rPr>
          <w:rFonts w:ascii="Times New Roman" w:hAnsi="Times New Roman" w:cs="Times New Roman"/>
          <w:sz w:val="24"/>
          <w:szCs w:val="24"/>
          <w:shd w:val="clear" w:color="auto" w:fill="FFFFFF"/>
          <w:lang w:val="sr-Cyrl-CS"/>
        </w:rPr>
        <w:t xml:space="preserve"> тел</w:t>
      </w:r>
      <w:r w:rsidR="00004BA4" w:rsidRPr="00A65DEE">
        <w:rPr>
          <w:rFonts w:ascii="Times New Roman" w:hAnsi="Times New Roman" w:cs="Times New Roman"/>
          <w:sz w:val="24"/>
          <w:szCs w:val="24"/>
          <w:shd w:val="clear" w:color="auto" w:fill="FFFFFF"/>
          <w:lang w:val="sr-Cyrl-CS"/>
        </w:rPr>
        <w:t>ом</w:t>
      </w:r>
      <w:r w:rsidR="00BE4CB3" w:rsidRPr="00A65DEE">
        <w:rPr>
          <w:rFonts w:ascii="Times New Roman" w:hAnsi="Times New Roman" w:cs="Times New Roman"/>
          <w:sz w:val="24"/>
          <w:szCs w:val="24"/>
          <w:shd w:val="clear" w:color="auto" w:fill="FFFFFF"/>
          <w:lang w:val="sr-Cyrl-CS"/>
        </w:rPr>
        <w:t xml:space="preserve"> за интегрисано управљање границом</w:t>
      </w:r>
      <w:r w:rsidR="00004BA4" w:rsidRPr="00A65DEE">
        <w:rPr>
          <w:rFonts w:ascii="Times New Roman" w:hAnsi="Times New Roman" w:cs="Times New Roman"/>
          <w:sz w:val="24"/>
          <w:szCs w:val="24"/>
          <w:shd w:val="clear" w:color="auto" w:fill="FFFFFF"/>
          <w:lang w:val="sr-Cyrl-CS"/>
        </w:rPr>
        <w:t xml:space="preserve">. Потребно је такође, </w:t>
      </w:r>
      <w:r w:rsidR="00537F30" w:rsidRPr="00A65DEE">
        <w:rPr>
          <w:rFonts w:ascii="Times New Roman" w:hAnsi="Times New Roman" w:cs="Times New Roman"/>
          <w:sz w:val="24"/>
          <w:szCs w:val="24"/>
          <w:shd w:val="clear" w:color="auto" w:fill="FFFFFF"/>
          <w:lang w:val="sr-Cyrl-CS"/>
        </w:rPr>
        <w:t>у</w:t>
      </w:r>
      <w:r w:rsidR="00BE26F5" w:rsidRPr="00A65DEE">
        <w:rPr>
          <w:rFonts w:ascii="Times New Roman" w:hAnsi="Times New Roman" w:cs="Times New Roman"/>
          <w:sz w:val="24"/>
          <w:szCs w:val="24"/>
          <w:shd w:val="clear" w:color="auto" w:fill="FFFFFF"/>
          <w:lang w:val="sr-Cyrl-CS"/>
        </w:rPr>
        <w:t>споставити бољу контролу увоза</w:t>
      </w:r>
      <w:r w:rsidR="00537F30" w:rsidRPr="00A65DEE">
        <w:rPr>
          <w:rFonts w:ascii="Times New Roman" w:hAnsi="Times New Roman" w:cs="Times New Roman"/>
          <w:sz w:val="24"/>
          <w:szCs w:val="24"/>
          <w:shd w:val="clear" w:color="auto" w:fill="FFFFFF"/>
          <w:lang w:val="sr-Cyrl-CS"/>
        </w:rPr>
        <w:t xml:space="preserve">, нарочито </w:t>
      </w:r>
      <w:r w:rsidR="00104F9F" w:rsidRPr="00A65DEE">
        <w:rPr>
          <w:rFonts w:ascii="Times New Roman" w:hAnsi="Times New Roman" w:cs="Times New Roman"/>
          <w:sz w:val="24"/>
          <w:szCs w:val="24"/>
          <w:shd w:val="clear" w:color="auto" w:fill="FFFFFF"/>
          <w:lang w:val="sr-Cyrl-CS"/>
        </w:rPr>
        <w:t>акцизних производа</w:t>
      </w:r>
      <w:r w:rsidR="00CB13F3" w:rsidRPr="00A65DEE">
        <w:rPr>
          <w:rFonts w:ascii="Times New Roman" w:hAnsi="Times New Roman" w:cs="Times New Roman"/>
          <w:sz w:val="24"/>
          <w:szCs w:val="24"/>
          <w:shd w:val="clear" w:color="auto" w:fill="FFFFFF"/>
          <w:lang w:val="sr-Cyrl-CS"/>
        </w:rPr>
        <w:t>,</w:t>
      </w:r>
      <w:r w:rsidR="00BC7C2F" w:rsidRPr="00A65DEE">
        <w:rPr>
          <w:rFonts w:ascii="Times New Roman" w:hAnsi="Times New Roman" w:cs="Times New Roman"/>
          <w:sz w:val="24"/>
          <w:szCs w:val="24"/>
          <w:shd w:val="clear" w:color="auto" w:fill="FFFFFF"/>
          <w:lang w:val="sr-Cyrl-CS"/>
        </w:rPr>
        <w:t xml:space="preserve"> </w:t>
      </w:r>
      <w:r w:rsidR="00537F30" w:rsidRPr="00A65DEE">
        <w:rPr>
          <w:rFonts w:ascii="Times New Roman" w:hAnsi="Times New Roman" w:cs="Times New Roman"/>
          <w:sz w:val="24"/>
          <w:szCs w:val="24"/>
          <w:shd w:val="clear" w:color="auto" w:fill="FFFFFF"/>
          <w:lang w:val="sr-Cyrl-CS"/>
        </w:rPr>
        <w:t>текстила</w:t>
      </w:r>
      <w:r w:rsidR="00CB13F3" w:rsidRPr="00A65DEE">
        <w:rPr>
          <w:rFonts w:ascii="Times New Roman" w:hAnsi="Times New Roman" w:cs="Times New Roman"/>
          <w:sz w:val="24"/>
          <w:szCs w:val="24"/>
          <w:shd w:val="clear" w:color="auto" w:fill="FFFFFF"/>
          <w:lang w:val="sr-Cyrl-CS"/>
        </w:rPr>
        <w:t xml:space="preserve"> и пољопривредних производа (сирово воће, поврће и месо)</w:t>
      </w:r>
      <w:r w:rsidR="00B74513" w:rsidRPr="00A65DEE">
        <w:rPr>
          <w:rFonts w:ascii="Times New Roman" w:hAnsi="Times New Roman" w:cs="Times New Roman"/>
          <w:sz w:val="24"/>
          <w:szCs w:val="24"/>
          <w:shd w:val="clear" w:color="auto" w:fill="FFFFFF"/>
          <w:lang w:val="sr-Cyrl-CS"/>
        </w:rPr>
        <w:t>,</w:t>
      </w:r>
      <w:r w:rsidR="00BE26F5" w:rsidRPr="00A65DEE">
        <w:rPr>
          <w:rFonts w:ascii="Times New Roman" w:hAnsi="Times New Roman" w:cs="Times New Roman"/>
          <w:sz w:val="24"/>
          <w:szCs w:val="24"/>
          <w:shd w:val="clear" w:color="auto" w:fill="FFFFFF"/>
          <w:lang w:val="sr-Cyrl-CS"/>
        </w:rPr>
        <w:t xml:space="preserve"> </w:t>
      </w:r>
      <w:r w:rsidR="00AE34D9" w:rsidRPr="00A65DEE">
        <w:rPr>
          <w:rFonts w:ascii="Times New Roman" w:hAnsi="Times New Roman" w:cs="Times New Roman"/>
          <w:sz w:val="24"/>
          <w:szCs w:val="24"/>
          <w:shd w:val="clear" w:color="auto" w:fill="FFFFFF"/>
          <w:lang w:val="sr-Cyrl-CS"/>
        </w:rPr>
        <w:t>које након увоза преузимају</w:t>
      </w:r>
      <w:r w:rsidR="009C35E8">
        <w:rPr>
          <w:rFonts w:ascii="Times New Roman" w:hAnsi="Times New Roman" w:cs="Times New Roman"/>
          <w:sz w:val="24"/>
          <w:szCs w:val="24"/>
          <w:shd w:val="clear" w:color="auto" w:fill="FFFFFF"/>
          <w:lang w:val="sr-Cyrl-CS"/>
        </w:rPr>
        <w:t xml:space="preserve"> тзв. „фантомске фирме”</w:t>
      </w:r>
      <w:r w:rsidR="00CB13F3" w:rsidRPr="00A65DEE">
        <w:rPr>
          <w:rFonts w:ascii="Times New Roman" w:hAnsi="Times New Roman" w:cs="Times New Roman"/>
          <w:sz w:val="24"/>
          <w:szCs w:val="24"/>
          <w:shd w:val="clear" w:color="auto" w:fill="FFFFFF"/>
          <w:lang w:val="sr-Cyrl-CS"/>
        </w:rPr>
        <w:t xml:space="preserve"> и генеришу нелегалну производњу и даљи промет у пријављеним и непријављеним </w:t>
      </w:r>
      <w:r w:rsidR="00E910C0" w:rsidRPr="00A65DEE">
        <w:rPr>
          <w:rFonts w:ascii="Times New Roman" w:hAnsi="Times New Roman" w:cs="Times New Roman"/>
          <w:sz w:val="24"/>
          <w:szCs w:val="24"/>
          <w:shd w:val="clear" w:color="auto" w:fill="FFFFFF"/>
          <w:lang w:val="sr-Cyrl-CS"/>
        </w:rPr>
        <w:t>субјектима</w:t>
      </w:r>
      <w:r w:rsidR="00CB13F3" w:rsidRPr="00A65DEE">
        <w:rPr>
          <w:rFonts w:ascii="Times New Roman" w:hAnsi="Times New Roman" w:cs="Times New Roman"/>
          <w:sz w:val="24"/>
          <w:szCs w:val="24"/>
          <w:shd w:val="clear" w:color="auto" w:fill="FFFFFF"/>
          <w:lang w:val="sr-Cyrl-CS"/>
        </w:rPr>
        <w:t xml:space="preserve">. </w:t>
      </w:r>
      <w:r w:rsidR="00AE34D9" w:rsidRPr="00A65DEE">
        <w:rPr>
          <w:rFonts w:ascii="Times New Roman" w:hAnsi="Times New Roman" w:cs="Times New Roman"/>
          <w:sz w:val="24"/>
          <w:szCs w:val="24"/>
          <w:shd w:val="clear" w:color="auto" w:fill="FFFFFF"/>
          <w:lang w:val="sr-Cyrl-CS"/>
        </w:rPr>
        <w:t>Неопходно је ефикасније евидентирати лица која преузимају робу по царињењу (</w:t>
      </w:r>
      <w:r w:rsidR="00EE0528" w:rsidRPr="00A65DEE">
        <w:rPr>
          <w:rFonts w:ascii="Times New Roman" w:hAnsi="Times New Roman" w:cs="Times New Roman"/>
          <w:sz w:val="24"/>
          <w:szCs w:val="24"/>
          <w:shd w:val="clear" w:color="auto" w:fill="FFFFFF"/>
          <w:lang w:val="sr-Cyrl-CS"/>
        </w:rPr>
        <w:t>прописати обавезно прилагање овлашћења да одређено физичко лице у име правног лица преузме робу)</w:t>
      </w:r>
      <w:r w:rsidR="00841488" w:rsidRPr="00A65DEE">
        <w:rPr>
          <w:rFonts w:ascii="Times New Roman" w:hAnsi="Times New Roman" w:cs="Times New Roman"/>
          <w:sz w:val="24"/>
          <w:szCs w:val="24"/>
          <w:shd w:val="clear" w:color="auto" w:fill="FFFFFF"/>
          <w:lang w:val="sr-Cyrl-CS"/>
        </w:rPr>
        <w:t xml:space="preserve"> </w:t>
      </w:r>
      <w:r w:rsidR="00D31CFD" w:rsidRPr="00A65DEE">
        <w:rPr>
          <w:rFonts w:ascii="Times New Roman" w:hAnsi="Times New Roman" w:cs="Times New Roman"/>
          <w:sz w:val="24"/>
          <w:szCs w:val="24"/>
          <w:shd w:val="clear" w:color="auto" w:fill="FFFFFF"/>
          <w:lang w:val="sr-Cyrl-CS"/>
        </w:rPr>
        <w:t>како би се олакшало праћење кретања робе</w:t>
      </w:r>
      <w:r w:rsidR="00EE0528" w:rsidRPr="00A65DEE">
        <w:rPr>
          <w:rFonts w:ascii="Times New Roman" w:hAnsi="Times New Roman" w:cs="Times New Roman"/>
          <w:sz w:val="24"/>
          <w:szCs w:val="24"/>
          <w:shd w:val="clear" w:color="auto" w:fill="FFFFFF"/>
          <w:lang w:val="sr-Cyrl-CS"/>
        </w:rPr>
        <w:t xml:space="preserve"> након царињења</w:t>
      </w:r>
      <w:r w:rsidR="00AB6496" w:rsidRPr="00A65DEE">
        <w:rPr>
          <w:rFonts w:ascii="Times New Roman" w:hAnsi="Times New Roman" w:cs="Times New Roman"/>
          <w:sz w:val="24"/>
          <w:szCs w:val="24"/>
          <w:shd w:val="clear" w:color="auto" w:fill="FFFFFF"/>
          <w:lang w:val="sr-Cyrl-CS"/>
        </w:rPr>
        <w:t xml:space="preserve">, </w:t>
      </w:r>
      <w:r w:rsidR="00537F30" w:rsidRPr="00A65DEE">
        <w:rPr>
          <w:rFonts w:ascii="Times New Roman" w:hAnsi="Times New Roman" w:cs="Times New Roman"/>
          <w:sz w:val="24"/>
          <w:szCs w:val="24"/>
          <w:shd w:val="clear" w:color="auto" w:fill="FFFFFF"/>
          <w:lang w:val="sr-Cyrl-CS"/>
        </w:rPr>
        <w:t>у</w:t>
      </w:r>
      <w:r w:rsidR="00930302" w:rsidRPr="00A65DEE">
        <w:rPr>
          <w:rFonts w:ascii="Times New Roman" w:hAnsi="Times New Roman" w:cs="Times New Roman"/>
          <w:sz w:val="24"/>
          <w:szCs w:val="24"/>
          <w:shd w:val="clear" w:color="auto" w:fill="FFFFFF"/>
          <w:lang w:val="sr-Cyrl-CS"/>
        </w:rPr>
        <w:t>споставити механизам з</w:t>
      </w:r>
      <w:r w:rsidR="00BE26F5" w:rsidRPr="00A65DEE">
        <w:rPr>
          <w:rFonts w:ascii="Times New Roman" w:hAnsi="Times New Roman" w:cs="Times New Roman"/>
          <w:sz w:val="24"/>
          <w:szCs w:val="24"/>
          <w:shd w:val="clear" w:color="auto" w:fill="FFFFFF"/>
          <w:lang w:val="sr-Cyrl-CS"/>
        </w:rPr>
        <w:t>а покретање координисаних акција у периодима када се</w:t>
      </w:r>
      <w:r w:rsidR="00537F30" w:rsidRPr="00A65DEE">
        <w:rPr>
          <w:rFonts w:ascii="Times New Roman" w:hAnsi="Times New Roman" w:cs="Times New Roman"/>
          <w:sz w:val="24"/>
          <w:szCs w:val="24"/>
          <w:shd w:val="clear" w:color="auto" w:fill="FFFFFF"/>
          <w:lang w:val="sr-Cyrl-CS"/>
        </w:rPr>
        <w:t xml:space="preserve"> врше испоруке на црним тачкама</w:t>
      </w:r>
      <w:r w:rsidR="00D31CFD" w:rsidRPr="00A65DEE">
        <w:rPr>
          <w:rFonts w:ascii="Times New Roman" w:hAnsi="Times New Roman" w:cs="Times New Roman"/>
          <w:sz w:val="24"/>
          <w:szCs w:val="24"/>
          <w:shd w:val="clear" w:color="auto" w:fill="FFFFFF"/>
          <w:lang w:val="sr-Cyrl-CS"/>
        </w:rPr>
        <w:t>.</w:t>
      </w:r>
      <w:r w:rsidR="00A97B35" w:rsidRPr="00A65DEE">
        <w:rPr>
          <w:rFonts w:ascii="Times New Roman" w:hAnsi="Times New Roman" w:cs="Times New Roman"/>
          <w:lang w:val="sr-Cyrl-CS"/>
        </w:rPr>
        <w:t xml:space="preserve"> </w:t>
      </w:r>
      <w:r w:rsidR="00A646AA" w:rsidRPr="00A65DEE">
        <w:rPr>
          <w:rFonts w:ascii="Times New Roman" w:hAnsi="Times New Roman" w:cs="Times New Roman"/>
          <w:sz w:val="24"/>
          <w:szCs w:val="24"/>
          <w:shd w:val="clear" w:color="auto" w:fill="FFFFFF"/>
          <w:lang w:val="sr-Cyrl-CS"/>
        </w:rPr>
        <w:t xml:space="preserve">Неопходно је </w:t>
      </w:r>
      <w:r w:rsidR="00EE0528" w:rsidRPr="00A65DEE">
        <w:rPr>
          <w:rFonts w:ascii="Times New Roman" w:hAnsi="Times New Roman" w:cs="Times New Roman"/>
          <w:sz w:val="24"/>
          <w:szCs w:val="24"/>
          <w:shd w:val="clear" w:color="auto" w:fill="FFFFFF"/>
          <w:lang w:val="sr-Cyrl-CS"/>
        </w:rPr>
        <w:t xml:space="preserve">приликом </w:t>
      </w:r>
      <w:r w:rsidR="00A646AA" w:rsidRPr="00A65DEE">
        <w:rPr>
          <w:rFonts w:ascii="Times New Roman" w:hAnsi="Times New Roman" w:cs="Times New Roman"/>
          <w:sz w:val="24"/>
          <w:szCs w:val="24"/>
          <w:shd w:val="clear" w:color="auto" w:fill="FFFFFF"/>
          <w:lang w:val="sr-Cyrl-CS"/>
        </w:rPr>
        <w:t>цар</w:t>
      </w:r>
      <w:r w:rsidR="00EE0528" w:rsidRPr="00A65DEE">
        <w:rPr>
          <w:rFonts w:ascii="Times New Roman" w:hAnsi="Times New Roman" w:cs="Times New Roman"/>
          <w:sz w:val="24"/>
          <w:szCs w:val="24"/>
          <w:shd w:val="clear" w:color="auto" w:fill="FFFFFF"/>
          <w:lang w:val="sr-Cyrl-CS"/>
        </w:rPr>
        <w:t>ињења</w:t>
      </w:r>
      <w:r w:rsidR="00910D6B" w:rsidRPr="00A65DEE">
        <w:rPr>
          <w:rFonts w:ascii="Times New Roman" w:hAnsi="Times New Roman" w:cs="Times New Roman"/>
          <w:sz w:val="24"/>
          <w:szCs w:val="24"/>
          <w:shd w:val="clear" w:color="auto" w:fill="FFFFFF"/>
          <w:lang w:val="sr-Cyrl-CS"/>
        </w:rPr>
        <w:t xml:space="preserve"> унапредити поступак и учесталост</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упоре</w:t>
      </w:r>
      <w:r w:rsidR="00910D6B" w:rsidRPr="00A65DEE">
        <w:rPr>
          <w:rFonts w:ascii="Times New Roman" w:hAnsi="Times New Roman" w:cs="Times New Roman"/>
          <w:sz w:val="24"/>
          <w:szCs w:val="24"/>
          <w:shd w:val="clear" w:color="auto" w:fill="FFFFFF"/>
          <w:lang w:val="sr-Cyrl-CS"/>
        </w:rPr>
        <w:t>ђивања</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стварн</w:t>
      </w:r>
      <w:r w:rsidR="00910D6B" w:rsidRPr="00A65DEE">
        <w:rPr>
          <w:rFonts w:ascii="Times New Roman" w:hAnsi="Times New Roman" w:cs="Times New Roman"/>
          <w:sz w:val="24"/>
          <w:szCs w:val="24"/>
          <w:shd w:val="clear" w:color="auto" w:fill="FFFFFF"/>
          <w:lang w:val="sr-Cyrl-CS"/>
        </w:rPr>
        <w:t>е</w:t>
      </w:r>
      <w:r w:rsidR="00A646AA" w:rsidRPr="00A65DEE">
        <w:rPr>
          <w:rFonts w:ascii="Times New Roman" w:hAnsi="Times New Roman" w:cs="Times New Roman"/>
          <w:sz w:val="24"/>
          <w:szCs w:val="24"/>
          <w:shd w:val="clear" w:color="auto" w:fill="FFFFFF"/>
          <w:lang w:val="sr-Cyrl-CS"/>
        </w:rPr>
        <w:t xml:space="preserve"> и</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декларисан</w:t>
      </w:r>
      <w:r w:rsidR="00910D6B" w:rsidRPr="00A65DEE">
        <w:rPr>
          <w:rFonts w:ascii="Times New Roman" w:hAnsi="Times New Roman" w:cs="Times New Roman"/>
          <w:sz w:val="24"/>
          <w:szCs w:val="24"/>
          <w:shd w:val="clear" w:color="auto" w:fill="FFFFFF"/>
          <w:lang w:val="sr-Cyrl-CS"/>
        </w:rPr>
        <w:t>е</w:t>
      </w:r>
      <w:r w:rsidR="00A646AA" w:rsidRPr="00A65DEE">
        <w:rPr>
          <w:rFonts w:ascii="Times New Roman" w:hAnsi="Times New Roman" w:cs="Times New Roman"/>
          <w:sz w:val="24"/>
          <w:szCs w:val="24"/>
          <w:shd w:val="clear" w:color="auto" w:fill="FFFFFF"/>
          <w:lang w:val="sr-Cyrl-CS"/>
        </w:rPr>
        <w:t xml:space="preserve"> количин</w:t>
      </w:r>
      <w:r w:rsidR="00910D6B" w:rsidRPr="00A65DEE">
        <w:rPr>
          <w:rFonts w:ascii="Times New Roman" w:hAnsi="Times New Roman" w:cs="Times New Roman"/>
          <w:sz w:val="24"/>
          <w:szCs w:val="24"/>
          <w:shd w:val="clear" w:color="auto" w:fill="FFFFFF"/>
          <w:lang w:val="sr-Cyrl-CS"/>
        </w:rPr>
        <w:t>е</w:t>
      </w:r>
      <w:r w:rsidR="00A97B35" w:rsidRPr="00A65DEE">
        <w:rPr>
          <w:rFonts w:ascii="Times New Roman" w:hAnsi="Times New Roman" w:cs="Times New Roman"/>
          <w:sz w:val="24"/>
          <w:szCs w:val="24"/>
          <w:shd w:val="clear" w:color="auto" w:fill="FFFFFF"/>
          <w:lang w:val="sr-Cyrl-CS"/>
        </w:rPr>
        <w:t xml:space="preserve"> </w:t>
      </w:r>
      <w:r w:rsidR="00AB6496" w:rsidRPr="00A65DEE">
        <w:rPr>
          <w:rFonts w:ascii="Times New Roman" w:hAnsi="Times New Roman" w:cs="Times New Roman"/>
          <w:sz w:val="24"/>
          <w:szCs w:val="24"/>
          <w:shd w:val="clear" w:color="auto" w:fill="FFFFFF"/>
          <w:lang w:val="sr-Cyrl-CS"/>
        </w:rPr>
        <w:t xml:space="preserve">и вредности </w:t>
      </w:r>
      <w:r w:rsidR="00A646AA" w:rsidRPr="00A65DEE">
        <w:rPr>
          <w:rFonts w:ascii="Times New Roman" w:hAnsi="Times New Roman" w:cs="Times New Roman"/>
          <w:sz w:val="24"/>
          <w:szCs w:val="24"/>
          <w:shd w:val="clear" w:color="auto" w:fill="FFFFFF"/>
          <w:lang w:val="sr-Cyrl-CS"/>
        </w:rPr>
        <w:t>робе</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провер</w:t>
      </w:r>
      <w:r w:rsidR="00910D6B" w:rsidRPr="00A65DEE">
        <w:rPr>
          <w:rFonts w:ascii="Times New Roman" w:hAnsi="Times New Roman" w:cs="Times New Roman"/>
          <w:sz w:val="24"/>
          <w:szCs w:val="24"/>
          <w:shd w:val="clear" w:color="auto" w:fill="FFFFFF"/>
          <w:lang w:val="sr-Cyrl-CS"/>
        </w:rPr>
        <w:t>е</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набавне</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цене</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које</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су</w:t>
      </w:r>
      <w:r w:rsidR="003E7649"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неретко</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и</w:t>
      </w:r>
      <w:r w:rsidR="00A97B35" w:rsidRPr="00A65DEE">
        <w:rPr>
          <w:rFonts w:ascii="Times New Roman" w:hAnsi="Times New Roman" w:cs="Times New Roman"/>
          <w:sz w:val="24"/>
          <w:szCs w:val="24"/>
          <w:shd w:val="clear" w:color="auto" w:fill="FFFFFF"/>
          <w:lang w:val="sr-Cyrl-CS"/>
        </w:rPr>
        <w:t xml:space="preserve"> </w:t>
      </w:r>
      <w:r w:rsidR="003E7649" w:rsidRPr="00A65DEE">
        <w:rPr>
          <w:rFonts w:ascii="Times New Roman" w:hAnsi="Times New Roman" w:cs="Times New Roman"/>
          <w:sz w:val="24"/>
          <w:szCs w:val="24"/>
          <w:shd w:val="clear" w:color="auto" w:fill="FFFFFF"/>
          <w:lang w:val="sr-Cyrl-CS"/>
        </w:rPr>
        <w:t>вишеструко</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ниже</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од</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стварне</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затим</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евидентир</w:t>
      </w:r>
      <w:r w:rsidR="00910D6B" w:rsidRPr="00A65DEE">
        <w:rPr>
          <w:rFonts w:ascii="Times New Roman" w:hAnsi="Times New Roman" w:cs="Times New Roman"/>
          <w:sz w:val="24"/>
          <w:szCs w:val="24"/>
          <w:shd w:val="clear" w:color="auto" w:fill="FFFFFF"/>
          <w:lang w:val="sr-Cyrl-CS"/>
        </w:rPr>
        <w:t>ање</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адрес</w:t>
      </w:r>
      <w:r w:rsidR="00910D6B" w:rsidRPr="00A65DEE">
        <w:rPr>
          <w:rFonts w:ascii="Times New Roman" w:hAnsi="Times New Roman" w:cs="Times New Roman"/>
          <w:sz w:val="24"/>
          <w:szCs w:val="24"/>
          <w:shd w:val="clear" w:color="auto" w:fill="FFFFFF"/>
          <w:lang w:val="sr-Cyrl-CS"/>
        </w:rPr>
        <w:t>е</w:t>
      </w:r>
      <w:r w:rsidR="00A97B35" w:rsidRPr="00A65DEE">
        <w:rPr>
          <w:rFonts w:ascii="Times New Roman" w:hAnsi="Times New Roman" w:cs="Times New Roman"/>
          <w:sz w:val="24"/>
          <w:szCs w:val="24"/>
          <w:shd w:val="clear" w:color="auto" w:fill="FFFFFF"/>
          <w:lang w:val="sr-Cyrl-CS"/>
        </w:rPr>
        <w:t xml:space="preserve"> </w:t>
      </w:r>
      <w:r w:rsidR="00910D6B" w:rsidRPr="00A65DEE">
        <w:rPr>
          <w:rFonts w:ascii="Times New Roman" w:hAnsi="Times New Roman" w:cs="Times New Roman"/>
          <w:sz w:val="24"/>
          <w:szCs w:val="24"/>
          <w:shd w:val="clear" w:color="auto" w:fill="FFFFFF"/>
          <w:lang w:val="sr-Cyrl-CS"/>
        </w:rPr>
        <w:t xml:space="preserve">складишта </w:t>
      </w:r>
      <w:r w:rsidR="00A646AA" w:rsidRPr="00A65DEE">
        <w:rPr>
          <w:rFonts w:ascii="Times New Roman" w:hAnsi="Times New Roman" w:cs="Times New Roman"/>
          <w:sz w:val="24"/>
          <w:szCs w:val="24"/>
          <w:shd w:val="clear" w:color="auto" w:fill="FFFFFF"/>
          <w:lang w:val="sr-Cyrl-CS"/>
        </w:rPr>
        <w:t>добављача</w:t>
      </w:r>
      <w:r w:rsidR="00A97B35" w:rsidRPr="00A65DEE">
        <w:rPr>
          <w:rFonts w:ascii="Times New Roman" w:hAnsi="Times New Roman" w:cs="Times New Roman"/>
          <w:sz w:val="24"/>
          <w:szCs w:val="24"/>
          <w:shd w:val="clear" w:color="auto" w:fill="FFFFFF"/>
          <w:lang w:val="sr-Cyrl-CS"/>
        </w:rPr>
        <w:t xml:space="preserve">, </w:t>
      </w:r>
      <w:r w:rsidR="00910D6B" w:rsidRPr="00A65DEE">
        <w:rPr>
          <w:rFonts w:ascii="Times New Roman" w:hAnsi="Times New Roman" w:cs="Times New Roman"/>
          <w:sz w:val="24"/>
          <w:szCs w:val="24"/>
          <w:shd w:val="clear" w:color="auto" w:fill="FFFFFF"/>
          <w:lang w:val="sr-Cyrl-CS"/>
        </w:rPr>
        <w:t>контролу</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материјално</w:t>
      </w:r>
      <w:r w:rsidR="00910D6B" w:rsidRPr="00A65DEE">
        <w:rPr>
          <w:rFonts w:ascii="Times New Roman" w:hAnsi="Times New Roman" w:cs="Times New Roman"/>
          <w:sz w:val="24"/>
          <w:szCs w:val="24"/>
          <w:shd w:val="clear" w:color="auto" w:fill="FFFFFF"/>
          <w:lang w:val="sr-Cyrl-CS"/>
        </w:rPr>
        <w:t>г</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раздужењ</w:t>
      </w:r>
      <w:r w:rsidR="00910D6B" w:rsidRPr="00A65DEE">
        <w:rPr>
          <w:rFonts w:ascii="Times New Roman" w:hAnsi="Times New Roman" w:cs="Times New Roman"/>
          <w:sz w:val="24"/>
          <w:szCs w:val="24"/>
          <w:shd w:val="clear" w:color="auto" w:fill="FFFFFF"/>
          <w:lang w:val="sr-Cyrl-CS"/>
        </w:rPr>
        <w:t>а</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роб</w:t>
      </w:r>
      <w:r w:rsidR="003E7649" w:rsidRPr="00A65DEE">
        <w:rPr>
          <w:rFonts w:ascii="Times New Roman" w:hAnsi="Times New Roman" w:cs="Times New Roman"/>
          <w:sz w:val="24"/>
          <w:szCs w:val="24"/>
          <w:shd w:val="clear" w:color="auto" w:fill="FFFFFF"/>
          <w:lang w:val="sr-Cyrl-CS"/>
        </w:rPr>
        <w:t>е како би се екстерном контролом</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поступка</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царињења</w:t>
      </w:r>
      <w:r w:rsidR="00A97B35" w:rsidRPr="00A65DEE">
        <w:rPr>
          <w:rFonts w:ascii="Times New Roman" w:hAnsi="Times New Roman" w:cs="Times New Roman"/>
          <w:sz w:val="24"/>
          <w:szCs w:val="24"/>
          <w:shd w:val="clear" w:color="auto" w:fill="FFFFFF"/>
          <w:lang w:val="sr-Cyrl-CS"/>
        </w:rPr>
        <w:t xml:space="preserve"> </w:t>
      </w:r>
      <w:r w:rsidR="003E7649" w:rsidRPr="00A65DEE">
        <w:rPr>
          <w:rFonts w:ascii="Times New Roman" w:hAnsi="Times New Roman" w:cs="Times New Roman"/>
          <w:sz w:val="24"/>
          <w:szCs w:val="24"/>
          <w:shd w:val="clear" w:color="auto" w:fill="FFFFFF"/>
          <w:lang w:val="sr-Cyrl-CS"/>
        </w:rPr>
        <w:t>постигло</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смањењ</w:t>
      </w:r>
      <w:r w:rsidR="003E7649" w:rsidRPr="00A65DEE">
        <w:rPr>
          <w:rFonts w:ascii="Times New Roman" w:hAnsi="Times New Roman" w:cs="Times New Roman"/>
          <w:sz w:val="24"/>
          <w:szCs w:val="24"/>
          <w:shd w:val="clear" w:color="auto" w:fill="FFFFFF"/>
          <w:lang w:val="sr-Cyrl-CS"/>
        </w:rPr>
        <w:t>е</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сиве</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економије</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и</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црног</w:t>
      </w:r>
      <w:r w:rsidR="00A97B35" w:rsidRPr="00A65DEE">
        <w:rPr>
          <w:rFonts w:ascii="Times New Roman" w:hAnsi="Times New Roman" w:cs="Times New Roman"/>
          <w:sz w:val="24"/>
          <w:szCs w:val="24"/>
          <w:shd w:val="clear" w:color="auto" w:fill="FFFFFF"/>
          <w:lang w:val="sr-Cyrl-CS"/>
        </w:rPr>
        <w:t xml:space="preserve"> </w:t>
      </w:r>
      <w:r w:rsidR="00A646AA" w:rsidRPr="00A65DEE">
        <w:rPr>
          <w:rFonts w:ascii="Times New Roman" w:hAnsi="Times New Roman" w:cs="Times New Roman"/>
          <w:sz w:val="24"/>
          <w:szCs w:val="24"/>
          <w:shd w:val="clear" w:color="auto" w:fill="FFFFFF"/>
          <w:lang w:val="sr-Cyrl-CS"/>
        </w:rPr>
        <w:t>тржишта</w:t>
      </w:r>
      <w:r w:rsidR="00A97B35" w:rsidRPr="00A65DEE">
        <w:rPr>
          <w:rFonts w:ascii="Times New Roman" w:hAnsi="Times New Roman" w:cs="Times New Roman"/>
          <w:sz w:val="24"/>
          <w:szCs w:val="24"/>
          <w:shd w:val="clear" w:color="auto" w:fill="FFFFFF"/>
          <w:lang w:val="sr-Cyrl-CS"/>
        </w:rPr>
        <w:t>.</w:t>
      </w:r>
      <w:r w:rsidR="002A7DDF" w:rsidRPr="00A65DEE">
        <w:rPr>
          <w:rFonts w:ascii="Times New Roman" w:hAnsi="Times New Roman" w:cs="Times New Roman"/>
          <w:sz w:val="24"/>
          <w:szCs w:val="24"/>
          <w:shd w:val="clear" w:color="auto" w:fill="FFFFFF"/>
          <w:lang w:val="sr-Cyrl-CS"/>
        </w:rPr>
        <w:t xml:space="preserve"> У циљу унапређења рада царинских служби потребно је дефинисати </w:t>
      </w:r>
      <w:r w:rsidR="00910D6B" w:rsidRPr="00A65DEE">
        <w:rPr>
          <w:rFonts w:ascii="Times New Roman" w:hAnsi="Times New Roman" w:cs="Times New Roman"/>
          <w:sz w:val="24"/>
          <w:szCs w:val="24"/>
          <w:shd w:val="clear" w:color="auto" w:fill="FFFFFF"/>
          <w:lang w:val="sr-Cyrl-CS"/>
        </w:rPr>
        <w:t xml:space="preserve">прецизније </w:t>
      </w:r>
      <w:r w:rsidR="002A7DDF" w:rsidRPr="00A65DEE">
        <w:rPr>
          <w:rFonts w:ascii="Times New Roman" w:hAnsi="Times New Roman" w:cs="Times New Roman"/>
          <w:sz w:val="24"/>
          <w:szCs w:val="24"/>
          <w:shd w:val="clear" w:color="auto" w:fill="FFFFFF"/>
          <w:lang w:val="sr-Cyrl-CS"/>
        </w:rPr>
        <w:t>критеријуме који се користе у процесу процене ризика у Управи царина и њихов</w:t>
      </w:r>
      <w:r w:rsidR="00CB43D0" w:rsidRPr="00A65DEE">
        <w:rPr>
          <w:rFonts w:ascii="Times New Roman" w:hAnsi="Times New Roman" w:cs="Times New Roman"/>
          <w:sz w:val="24"/>
          <w:szCs w:val="24"/>
          <w:shd w:val="clear" w:color="auto" w:fill="FFFFFF"/>
          <w:lang w:val="sr-Cyrl-CS"/>
        </w:rPr>
        <w:t>у</w:t>
      </w:r>
      <w:r w:rsidR="002A7DDF" w:rsidRPr="00A65DEE">
        <w:rPr>
          <w:rFonts w:ascii="Times New Roman" w:hAnsi="Times New Roman" w:cs="Times New Roman"/>
          <w:sz w:val="24"/>
          <w:szCs w:val="24"/>
          <w:shd w:val="clear" w:color="auto" w:fill="FFFFFF"/>
          <w:lang w:val="sr-Cyrl-CS"/>
        </w:rPr>
        <w:t xml:space="preserve"> компатибилност са системом процене ризика код инспекцијских органа.</w:t>
      </w:r>
    </w:p>
    <w:p w:rsidR="005E06AB" w:rsidRPr="00A65DEE" w:rsidRDefault="005E06AB" w:rsidP="00F44B0F">
      <w:pPr>
        <w:autoSpaceDE w:val="0"/>
        <w:autoSpaceDN w:val="0"/>
        <w:adjustRightInd w:val="0"/>
        <w:spacing w:line="276" w:lineRule="auto"/>
        <w:ind w:firstLine="720"/>
        <w:jc w:val="both"/>
        <w:rPr>
          <w:rFonts w:ascii="Times New Roman" w:hAnsi="Times New Roman" w:cs="Times New Roman"/>
          <w:sz w:val="24"/>
          <w:szCs w:val="24"/>
          <w:shd w:val="clear" w:color="auto" w:fill="FFFFFF"/>
          <w:lang w:val="sr-Cyrl-CS"/>
        </w:rPr>
      </w:pPr>
    </w:p>
    <w:p w:rsidR="00BD7AD4" w:rsidRPr="00A65DEE" w:rsidRDefault="004476BF" w:rsidP="008B1DA9">
      <w:pPr>
        <w:autoSpaceDE w:val="0"/>
        <w:autoSpaceDN w:val="0"/>
        <w:adjustRightInd w:val="0"/>
        <w:spacing w:line="276" w:lineRule="auto"/>
        <w:ind w:firstLine="720"/>
        <w:jc w:val="both"/>
        <w:rPr>
          <w:rFonts w:ascii="Times New Roman" w:hAnsi="Times New Roman" w:cs="Times New Roman"/>
          <w:sz w:val="24"/>
          <w:szCs w:val="24"/>
          <w:shd w:val="clear" w:color="auto" w:fill="FFFFFF"/>
          <w:lang w:val="sr-Cyrl-CS" w:eastAsia="en-US"/>
        </w:rPr>
      </w:pPr>
      <w:r w:rsidRPr="00A65DEE">
        <w:rPr>
          <w:rFonts w:ascii="Times New Roman" w:hAnsi="Times New Roman" w:cs="Times New Roman"/>
          <w:sz w:val="24"/>
          <w:szCs w:val="24"/>
          <w:shd w:val="clear" w:color="auto" w:fill="FFFFFF"/>
          <w:lang w:val="sr-Cyrl-CS" w:eastAsia="en-US"/>
        </w:rPr>
        <w:t>Посебна мера</w:t>
      </w:r>
      <w:r w:rsidR="00EE0528" w:rsidRPr="00A65DEE">
        <w:rPr>
          <w:rFonts w:ascii="Times New Roman" w:hAnsi="Times New Roman" w:cs="Times New Roman"/>
          <w:sz w:val="24"/>
          <w:szCs w:val="24"/>
          <w:shd w:val="clear" w:color="auto" w:fill="FFFFFF"/>
          <w:lang w:val="sr-Cyrl-CS" w:eastAsia="en-US"/>
        </w:rPr>
        <w:t xml:space="preserve"> усмерена против нелегалне продаје</w:t>
      </w:r>
      <w:r w:rsidR="00F112B2" w:rsidRPr="00A65DEE">
        <w:rPr>
          <w:rFonts w:ascii="Times New Roman" w:hAnsi="Times New Roman" w:cs="Times New Roman"/>
          <w:sz w:val="24"/>
          <w:szCs w:val="24"/>
          <w:shd w:val="clear" w:color="auto" w:fill="FFFFFF"/>
          <w:lang w:val="sr-Cyrl-CS" w:eastAsia="en-US"/>
        </w:rPr>
        <w:t xml:space="preserve"> </w:t>
      </w:r>
      <w:r w:rsidRPr="00A65DEE">
        <w:rPr>
          <w:rFonts w:ascii="Times New Roman" w:hAnsi="Times New Roman" w:cs="Times New Roman"/>
          <w:sz w:val="24"/>
          <w:szCs w:val="24"/>
          <w:shd w:val="clear" w:color="auto" w:fill="FFFFFF"/>
          <w:lang w:val="sr-Cyrl-CS" w:eastAsia="en-US"/>
        </w:rPr>
        <w:t>била би</w:t>
      </w:r>
      <w:r w:rsidR="00F112B2" w:rsidRPr="00A65DEE">
        <w:rPr>
          <w:rFonts w:ascii="Times New Roman" w:hAnsi="Times New Roman" w:cs="Times New Roman"/>
          <w:sz w:val="24"/>
          <w:szCs w:val="24"/>
          <w:shd w:val="clear" w:color="auto" w:fill="FFFFFF"/>
          <w:lang w:val="sr-Cyrl-CS" w:eastAsia="en-US"/>
        </w:rPr>
        <w:t xml:space="preserve"> онемогућ</w:t>
      </w:r>
      <w:r w:rsidRPr="00A65DEE">
        <w:rPr>
          <w:rFonts w:ascii="Times New Roman" w:hAnsi="Times New Roman" w:cs="Times New Roman"/>
          <w:sz w:val="24"/>
          <w:szCs w:val="24"/>
          <w:shd w:val="clear" w:color="auto" w:fill="FFFFFF"/>
          <w:lang w:val="sr-Cyrl-CS" w:eastAsia="en-US"/>
        </w:rPr>
        <w:t>авање</w:t>
      </w:r>
      <w:r w:rsidR="00F112B2" w:rsidRPr="00A65DEE">
        <w:rPr>
          <w:rFonts w:ascii="Times New Roman" w:hAnsi="Times New Roman" w:cs="Times New Roman"/>
          <w:sz w:val="24"/>
          <w:szCs w:val="24"/>
          <w:shd w:val="clear" w:color="auto" w:fill="FFFFFF"/>
          <w:lang w:val="sr-Cyrl-CS" w:eastAsia="en-US"/>
        </w:rPr>
        <w:t xml:space="preserve"> продај</w:t>
      </w:r>
      <w:r w:rsidRPr="00A65DEE">
        <w:rPr>
          <w:rFonts w:ascii="Times New Roman" w:hAnsi="Times New Roman" w:cs="Times New Roman"/>
          <w:sz w:val="24"/>
          <w:szCs w:val="24"/>
          <w:shd w:val="clear" w:color="auto" w:fill="FFFFFF"/>
          <w:lang w:val="sr-Cyrl-CS" w:eastAsia="en-US"/>
        </w:rPr>
        <w:t>е</w:t>
      </w:r>
      <w:r w:rsidR="00391FD2" w:rsidRPr="00A65DEE">
        <w:rPr>
          <w:rFonts w:ascii="Times New Roman" w:hAnsi="Times New Roman" w:cs="Times New Roman"/>
          <w:sz w:val="24"/>
          <w:szCs w:val="24"/>
          <w:shd w:val="clear" w:color="auto" w:fill="FFFFFF"/>
          <w:lang w:val="sr-Cyrl-CS" w:eastAsia="en-US"/>
        </w:rPr>
        <w:t xml:space="preserve"> </w:t>
      </w:r>
      <w:r w:rsidR="001E6D1F" w:rsidRPr="00A65DEE">
        <w:rPr>
          <w:rFonts w:ascii="Times New Roman" w:hAnsi="Times New Roman" w:cs="Times New Roman"/>
          <w:sz w:val="24"/>
          <w:szCs w:val="24"/>
          <w:shd w:val="clear" w:color="auto" w:fill="FFFFFF"/>
          <w:lang w:val="sr-Cyrl-CS" w:eastAsia="en-US"/>
        </w:rPr>
        <w:t>робе</w:t>
      </w:r>
      <w:r w:rsidR="00F112B2" w:rsidRPr="00A65DEE">
        <w:rPr>
          <w:rFonts w:ascii="Times New Roman" w:hAnsi="Times New Roman" w:cs="Times New Roman"/>
          <w:sz w:val="24"/>
          <w:szCs w:val="24"/>
          <w:shd w:val="clear" w:color="auto" w:fill="FFFFFF"/>
          <w:lang w:val="sr-Cyrl-CS" w:eastAsia="en-US"/>
        </w:rPr>
        <w:t xml:space="preserve"> на отвореним пијацама и свим осталим отвореним продајним местима уколико власник не поседује документ о легално купљеној роби - фактуру или фискални рачун. </w:t>
      </w:r>
    </w:p>
    <w:p w:rsidR="00202F5C" w:rsidRPr="00A65DEE" w:rsidRDefault="00202F5C" w:rsidP="008B1DA9">
      <w:pPr>
        <w:autoSpaceDE w:val="0"/>
        <w:autoSpaceDN w:val="0"/>
        <w:adjustRightInd w:val="0"/>
        <w:spacing w:line="276" w:lineRule="auto"/>
        <w:ind w:firstLine="720"/>
        <w:jc w:val="both"/>
        <w:rPr>
          <w:rFonts w:ascii="Times New Roman" w:hAnsi="Times New Roman" w:cs="Times New Roman"/>
          <w:sz w:val="24"/>
          <w:szCs w:val="24"/>
          <w:shd w:val="clear" w:color="auto" w:fill="FFFFFF"/>
          <w:lang w:val="sr-Cyrl-CS" w:eastAsia="en-US"/>
        </w:rPr>
      </w:pPr>
    </w:p>
    <w:p w:rsidR="00202F5C" w:rsidRPr="00A65DEE" w:rsidRDefault="00202F5C" w:rsidP="008B1DA9">
      <w:pPr>
        <w:autoSpaceDE w:val="0"/>
        <w:autoSpaceDN w:val="0"/>
        <w:adjustRightInd w:val="0"/>
        <w:spacing w:line="276" w:lineRule="auto"/>
        <w:ind w:firstLine="720"/>
        <w:jc w:val="both"/>
        <w:rPr>
          <w:rFonts w:ascii="Times New Roman" w:hAnsi="Times New Roman" w:cs="Times New Roman"/>
          <w:sz w:val="24"/>
          <w:szCs w:val="24"/>
          <w:shd w:val="clear" w:color="auto" w:fill="FFFFFF"/>
          <w:lang w:val="sr-Cyrl-CS" w:eastAsia="en-US"/>
        </w:rPr>
      </w:pPr>
      <w:r w:rsidRPr="00A65DEE">
        <w:rPr>
          <w:rFonts w:ascii="Times New Roman" w:hAnsi="Times New Roman" w:cs="Times New Roman"/>
          <w:sz w:val="24"/>
          <w:szCs w:val="24"/>
          <w:shd w:val="clear" w:color="auto" w:fill="FFFFFF"/>
          <w:lang w:val="sr-Cyrl-CS" w:eastAsia="en-US"/>
        </w:rPr>
        <w:t>У циљу сузбијања сиве економије чији су генератори тзв. „фантом</w:t>
      </w:r>
      <w:r w:rsidR="004B0CD2"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eastAsia="en-US"/>
        </w:rPr>
        <w:t xml:space="preserve"> или „перачка</w:t>
      </w:r>
      <w:r w:rsidR="004B0CD2" w:rsidRPr="00A65DEE">
        <w:rPr>
          <w:rFonts w:ascii="Times New Roman" w:hAnsi="Times New Roman" w:cs="Times New Roman"/>
          <w:sz w:val="24"/>
          <w:szCs w:val="24"/>
          <w:shd w:val="clear" w:color="auto" w:fill="FFFFFF"/>
          <w:lang w:val="sr-Cyrl-CS"/>
        </w:rPr>
        <w:t>”</w:t>
      </w:r>
      <w:r w:rsidRPr="00A65DEE">
        <w:rPr>
          <w:rFonts w:ascii="Times New Roman" w:hAnsi="Times New Roman" w:cs="Times New Roman"/>
          <w:sz w:val="24"/>
          <w:szCs w:val="24"/>
          <w:shd w:val="clear" w:color="auto" w:fill="FFFFFF"/>
          <w:lang w:val="sr-Cyrl-CS" w:eastAsia="en-US"/>
        </w:rPr>
        <w:t xml:space="preserve"> предузећа потребно је дефинисати сет мера и активности усмерених ка смањењу ризика од оснивања оваквих предузећа (нпр. евиденцијом о оснивачима и повезаним лицима привредних субјеката којима је привремено одузет ПИБ), као и  њихово ефикасно откривање и санкционисање. </w:t>
      </w:r>
    </w:p>
    <w:p w:rsidR="005E06AB" w:rsidRPr="00A65DEE" w:rsidRDefault="005E06AB" w:rsidP="008B1DA9">
      <w:pPr>
        <w:autoSpaceDE w:val="0"/>
        <w:autoSpaceDN w:val="0"/>
        <w:adjustRightInd w:val="0"/>
        <w:spacing w:line="276" w:lineRule="auto"/>
        <w:ind w:firstLine="720"/>
        <w:jc w:val="both"/>
        <w:rPr>
          <w:rFonts w:ascii="Times New Roman" w:hAnsi="Times New Roman" w:cs="Times New Roman"/>
          <w:sz w:val="24"/>
          <w:szCs w:val="24"/>
          <w:shd w:val="clear" w:color="auto" w:fill="FFFFFF"/>
          <w:lang w:val="sr-Cyrl-CS" w:eastAsia="en-US"/>
        </w:rPr>
      </w:pPr>
    </w:p>
    <w:p w:rsidR="00BE26F5" w:rsidRPr="00A65DEE" w:rsidRDefault="003906AE" w:rsidP="001254C5">
      <w:pPr>
        <w:autoSpaceDE w:val="0"/>
        <w:autoSpaceDN w:val="0"/>
        <w:adjustRightInd w:val="0"/>
        <w:spacing w:line="276" w:lineRule="auto"/>
        <w:ind w:firstLine="709"/>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Компаративном анализом</w:t>
      </w:r>
      <w:r w:rsidR="00D93B07" w:rsidRPr="00A65DEE">
        <w:rPr>
          <w:rFonts w:ascii="Times New Roman" w:hAnsi="Times New Roman" w:cs="Times New Roman"/>
          <w:sz w:val="24"/>
          <w:szCs w:val="24"/>
          <w:shd w:val="clear" w:color="auto" w:fill="FFFFFF"/>
          <w:lang w:val="sr-Cyrl-CS"/>
        </w:rPr>
        <w:t xml:space="preserve"> казнених мера у секторским прописима и изречених санкција</w:t>
      </w:r>
      <w:r w:rsidR="00D25667" w:rsidRPr="00A65DEE">
        <w:rPr>
          <w:rFonts w:ascii="Times New Roman" w:hAnsi="Times New Roman" w:cs="Times New Roman"/>
          <w:sz w:val="24"/>
          <w:szCs w:val="24"/>
          <w:shd w:val="clear" w:color="auto" w:fill="FFFFFF"/>
          <w:lang w:val="sr-Cyrl-CS"/>
        </w:rPr>
        <w:t xml:space="preserve"> потребно је сагледати уједначеност и адекватност казнених мера и извршити</w:t>
      </w:r>
      <w:r w:rsidR="00BE26F5" w:rsidRPr="00A65DEE">
        <w:rPr>
          <w:rFonts w:ascii="Times New Roman" w:hAnsi="Times New Roman" w:cs="Times New Roman"/>
          <w:sz w:val="24"/>
          <w:szCs w:val="24"/>
          <w:shd w:val="clear" w:color="auto" w:fill="FFFFFF"/>
          <w:lang w:val="sr-Cyrl-CS"/>
        </w:rPr>
        <w:t xml:space="preserve"> нормативно и </w:t>
      </w:r>
      <w:r w:rsidR="00D25667" w:rsidRPr="00A65DEE">
        <w:rPr>
          <w:rFonts w:ascii="Times New Roman" w:hAnsi="Times New Roman" w:cs="Times New Roman"/>
          <w:sz w:val="24"/>
          <w:szCs w:val="24"/>
          <w:shd w:val="clear" w:color="auto" w:fill="FFFFFF"/>
          <w:lang w:val="sr-Cyrl-CS"/>
        </w:rPr>
        <w:t>практично усаглашавање санкција према</w:t>
      </w:r>
      <w:r w:rsidR="00BE26F5" w:rsidRPr="00A65DEE">
        <w:rPr>
          <w:rFonts w:ascii="Times New Roman" w:hAnsi="Times New Roman" w:cs="Times New Roman"/>
          <w:sz w:val="24"/>
          <w:szCs w:val="24"/>
          <w:shd w:val="clear" w:color="auto" w:fill="FFFFFF"/>
          <w:lang w:val="sr-Cyrl-CS"/>
        </w:rPr>
        <w:t xml:space="preserve"> озбиљности преступа и економској снази субјекта који је предмет контроле, како би се подстакао виши степен </w:t>
      </w:r>
      <w:r w:rsidR="00D25667" w:rsidRPr="00A65DEE">
        <w:rPr>
          <w:rFonts w:ascii="Times New Roman" w:hAnsi="Times New Roman" w:cs="Times New Roman"/>
          <w:sz w:val="24"/>
          <w:szCs w:val="24"/>
          <w:shd w:val="clear" w:color="auto" w:fill="FFFFFF"/>
          <w:lang w:val="sr-Cyrl-CS"/>
        </w:rPr>
        <w:t>генералне и специјалне превенције</w:t>
      </w:r>
      <w:r w:rsidR="00EE5997" w:rsidRPr="00A65DEE">
        <w:rPr>
          <w:rFonts w:ascii="Times New Roman" w:hAnsi="Times New Roman" w:cs="Times New Roman"/>
          <w:sz w:val="24"/>
          <w:szCs w:val="24"/>
          <w:shd w:val="clear" w:color="auto" w:fill="FFFFFF"/>
          <w:lang w:val="sr-Cyrl-CS"/>
        </w:rPr>
        <w:t>.</w:t>
      </w:r>
    </w:p>
    <w:p w:rsidR="00BD7AD4" w:rsidRPr="00A65DEE" w:rsidRDefault="00BD7AD4" w:rsidP="008B1DA9">
      <w:pPr>
        <w:autoSpaceDE w:val="0"/>
        <w:autoSpaceDN w:val="0"/>
        <w:adjustRightInd w:val="0"/>
        <w:spacing w:line="276" w:lineRule="auto"/>
        <w:ind w:firstLine="720"/>
        <w:jc w:val="both"/>
        <w:rPr>
          <w:rFonts w:ascii="Times New Roman" w:hAnsi="Times New Roman" w:cs="Times New Roman"/>
          <w:sz w:val="24"/>
          <w:szCs w:val="24"/>
          <w:shd w:val="clear" w:color="auto" w:fill="FFFFFF"/>
          <w:lang w:val="sr-Cyrl-CS" w:eastAsia="en-US"/>
        </w:rPr>
      </w:pPr>
    </w:p>
    <w:p w:rsidR="00D3295C" w:rsidRPr="00A65DEE" w:rsidRDefault="00E77981" w:rsidP="005E06AB">
      <w:pPr>
        <w:autoSpaceDE w:val="0"/>
        <w:autoSpaceDN w:val="0"/>
        <w:adjustRightInd w:val="0"/>
        <w:spacing w:line="276" w:lineRule="auto"/>
        <w:ind w:firstLine="709"/>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Будући да су у досадашњем раду инспекција утврђене бројне злоупотребе у поштовању обавеза послодаваца у вези са радним односима, потребно је прописати и спровести у</w:t>
      </w:r>
      <w:r w:rsidR="00AB3554" w:rsidRPr="00A65DEE">
        <w:rPr>
          <w:rFonts w:ascii="Times New Roman" w:hAnsi="Times New Roman" w:cs="Times New Roman"/>
          <w:sz w:val="24"/>
          <w:szCs w:val="24"/>
          <w:shd w:val="clear" w:color="auto" w:fill="FFFFFF"/>
          <w:lang w:val="sr-Cyrl-CS" w:eastAsia="en-US"/>
        </w:rPr>
        <w:t xml:space="preserve">напређење евидентирања </w:t>
      </w:r>
      <w:r w:rsidRPr="00A65DEE">
        <w:rPr>
          <w:rFonts w:ascii="Times New Roman" w:hAnsi="Times New Roman" w:cs="Times New Roman"/>
          <w:sz w:val="24"/>
          <w:szCs w:val="24"/>
          <w:shd w:val="clear" w:color="auto" w:fill="FFFFFF"/>
          <w:lang w:val="sr-Cyrl-CS" w:eastAsia="en-US"/>
        </w:rPr>
        <w:t xml:space="preserve">запошљавања, као и </w:t>
      </w:r>
      <w:r w:rsidR="004476BF" w:rsidRPr="00A65DEE">
        <w:rPr>
          <w:rFonts w:ascii="Times New Roman" w:hAnsi="Times New Roman" w:cs="Times New Roman"/>
          <w:sz w:val="24"/>
          <w:szCs w:val="24"/>
          <w:shd w:val="clear" w:color="auto" w:fill="FFFFFF"/>
          <w:lang w:val="sr-Cyrl-CS" w:eastAsia="en-US"/>
        </w:rPr>
        <w:t xml:space="preserve">пријаву </w:t>
      </w:r>
      <w:r w:rsidR="00AB3554" w:rsidRPr="00A65DEE">
        <w:rPr>
          <w:rFonts w:ascii="Times New Roman" w:hAnsi="Times New Roman" w:cs="Times New Roman"/>
          <w:sz w:val="24"/>
          <w:szCs w:val="24"/>
          <w:shd w:val="clear" w:color="auto" w:fill="FFFFFF"/>
          <w:lang w:val="sr-Cyrl-CS" w:eastAsia="en-US"/>
        </w:rPr>
        <w:t>на обавезно социјално осигурање</w:t>
      </w:r>
      <w:r w:rsidR="00042E60" w:rsidRPr="00A65DEE">
        <w:rPr>
          <w:rFonts w:ascii="Times New Roman" w:hAnsi="Times New Roman" w:cs="Times New Roman"/>
          <w:sz w:val="24"/>
          <w:szCs w:val="24"/>
          <w:shd w:val="clear" w:color="auto" w:fill="FFFFFF"/>
          <w:lang w:val="sr-Cyrl-CS" w:eastAsia="en-US"/>
        </w:rPr>
        <w:t xml:space="preserve"> пре ступања на рад</w:t>
      </w:r>
      <w:r w:rsidR="00456630" w:rsidRPr="00A65DEE">
        <w:rPr>
          <w:rFonts w:ascii="Times New Roman" w:hAnsi="Times New Roman" w:cs="Times New Roman"/>
          <w:sz w:val="24"/>
          <w:szCs w:val="24"/>
          <w:shd w:val="clear" w:color="auto" w:fill="FFFFFF"/>
          <w:lang w:val="sr-Cyrl-CS" w:eastAsia="en-US"/>
        </w:rPr>
        <w:t>,</w:t>
      </w:r>
      <w:r w:rsidR="00B4013A" w:rsidRPr="00A65DEE">
        <w:rPr>
          <w:rFonts w:ascii="Times New Roman" w:hAnsi="Times New Roman" w:cs="Times New Roman"/>
          <w:sz w:val="24"/>
          <w:szCs w:val="24"/>
          <w:shd w:val="clear" w:color="auto" w:fill="FFFFFF"/>
          <w:lang w:val="sr-Cyrl-CS" w:eastAsia="en-US"/>
        </w:rPr>
        <w:t xml:space="preserve"> осигурати редовну</w:t>
      </w:r>
      <w:r w:rsidR="00456630" w:rsidRPr="00A65DEE">
        <w:rPr>
          <w:rFonts w:ascii="Times New Roman" w:hAnsi="Times New Roman" w:cs="Times New Roman"/>
          <w:sz w:val="24"/>
          <w:szCs w:val="24"/>
          <w:shd w:val="clear" w:color="auto" w:fill="FFFFFF"/>
          <w:lang w:val="sr-Cyrl-CS" w:eastAsia="en-US"/>
        </w:rPr>
        <w:t xml:space="preserve"> исплат</w:t>
      </w:r>
      <w:r w:rsidR="00B4013A" w:rsidRPr="00A65DEE">
        <w:rPr>
          <w:rFonts w:ascii="Times New Roman" w:hAnsi="Times New Roman" w:cs="Times New Roman"/>
          <w:sz w:val="24"/>
          <w:szCs w:val="24"/>
          <w:shd w:val="clear" w:color="auto" w:fill="FFFFFF"/>
          <w:lang w:val="sr-Cyrl-CS" w:eastAsia="en-US"/>
        </w:rPr>
        <w:t xml:space="preserve">у </w:t>
      </w:r>
      <w:r w:rsidR="006827F7" w:rsidRPr="00A65DEE">
        <w:rPr>
          <w:rFonts w:ascii="Times New Roman" w:hAnsi="Times New Roman" w:cs="Times New Roman"/>
          <w:sz w:val="24"/>
          <w:szCs w:val="24"/>
          <w:shd w:val="clear" w:color="auto" w:fill="FFFFFF"/>
          <w:lang w:val="sr-Cyrl-CS" w:eastAsia="en-US"/>
        </w:rPr>
        <w:t>стварног</w:t>
      </w:r>
      <w:r w:rsidR="00B4013A" w:rsidRPr="00A65DEE">
        <w:rPr>
          <w:rFonts w:ascii="Times New Roman" w:hAnsi="Times New Roman" w:cs="Times New Roman"/>
          <w:sz w:val="24"/>
          <w:szCs w:val="24"/>
          <w:shd w:val="clear" w:color="auto" w:fill="FFFFFF"/>
          <w:lang w:val="sr-Cyrl-CS" w:eastAsia="en-US"/>
        </w:rPr>
        <w:t xml:space="preserve"> износа</w:t>
      </w:r>
      <w:r w:rsidR="005D6998" w:rsidRPr="00A65DEE">
        <w:rPr>
          <w:rFonts w:ascii="Times New Roman" w:hAnsi="Times New Roman" w:cs="Times New Roman"/>
          <w:sz w:val="24"/>
          <w:szCs w:val="24"/>
          <w:shd w:val="clear" w:color="auto" w:fill="FFFFFF"/>
          <w:lang w:val="sr-Cyrl-CS" w:eastAsia="en-US"/>
        </w:rPr>
        <w:t xml:space="preserve"> зарад</w:t>
      </w:r>
      <w:r w:rsidR="00B4013A" w:rsidRPr="00A65DEE">
        <w:rPr>
          <w:rFonts w:ascii="Times New Roman" w:hAnsi="Times New Roman" w:cs="Times New Roman"/>
          <w:sz w:val="24"/>
          <w:szCs w:val="24"/>
          <w:shd w:val="clear" w:color="auto" w:fill="FFFFFF"/>
          <w:lang w:val="sr-Cyrl-CS" w:eastAsia="en-US"/>
        </w:rPr>
        <w:t>е</w:t>
      </w:r>
      <w:r w:rsidR="005D6998" w:rsidRPr="00A65DEE">
        <w:rPr>
          <w:rFonts w:ascii="Times New Roman" w:hAnsi="Times New Roman" w:cs="Times New Roman"/>
          <w:sz w:val="24"/>
          <w:szCs w:val="24"/>
          <w:shd w:val="clear" w:color="auto" w:fill="FFFFFF"/>
          <w:lang w:val="sr-Cyrl-CS" w:eastAsia="en-US"/>
        </w:rPr>
        <w:t xml:space="preserve"> и припадајућих пореза и доприноса</w:t>
      </w:r>
      <w:r w:rsidR="00DF3C32" w:rsidRPr="00A65DEE">
        <w:rPr>
          <w:rFonts w:ascii="Times New Roman" w:hAnsi="Times New Roman" w:cs="Times New Roman"/>
          <w:sz w:val="24"/>
          <w:szCs w:val="24"/>
          <w:shd w:val="clear" w:color="auto" w:fill="FFFFFF"/>
          <w:lang w:val="sr-Cyrl-CS" w:eastAsia="en-US"/>
        </w:rPr>
        <w:t>, а</w:t>
      </w:r>
      <w:r w:rsidR="00AB3554" w:rsidRPr="00A65DEE">
        <w:rPr>
          <w:rFonts w:ascii="Times New Roman" w:hAnsi="Times New Roman" w:cs="Times New Roman"/>
          <w:sz w:val="24"/>
          <w:szCs w:val="24"/>
          <w:shd w:val="clear" w:color="auto" w:fill="FFFFFF"/>
          <w:lang w:val="sr-Cyrl-CS" w:eastAsia="en-US"/>
        </w:rPr>
        <w:t xml:space="preserve"> у циљу спречавања злоупотреба</w:t>
      </w:r>
      <w:r w:rsidR="00B4013A" w:rsidRPr="00A65DEE">
        <w:rPr>
          <w:rFonts w:ascii="Times New Roman" w:hAnsi="Times New Roman" w:cs="Times New Roman"/>
          <w:sz w:val="24"/>
          <w:szCs w:val="24"/>
          <w:shd w:val="clear" w:color="auto" w:fill="FFFFFF"/>
          <w:lang w:val="sr-Cyrl-CS" w:eastAsia="en-US"/>
        </w:rPr>
        <w:t>.</w:t>
      </w:r>
      <w:r w:rsidR="005E68EE" w:rsidRPr="00A65DEE">
        <w:rPr>
          <w:rFonts w:ascii="Times New Roman" w:hAnsi="Times New Roman" w:cs="Times New Roman"/>
          <w:sz w:val="24"/>
          <w:szCs w:val="24"/>
          <w:shd w:val="clear" w:color="auto" w:fill="FFFFFF"/>
          <w:lang w:val="sr-Cyrl-CS" w:eastAsia="en-US"/>
        </w:rPr>
        <w:t xml:space="preserve"> </w:t>
      </w:r>
      <w:r w:rsidR="00B4013A" w:rsidRPr="00A65DEE">
        <w:rPr>
          <w:rFonts w:ascii="Times New Roman" w:hAnsi="Times New Roman" w:cs="Times New Roman"/>
          <w:sz w:val="24"/>
          <w:szCs w:val="24"/>
          <w:shd w:val="clear" w:color="auto" w:fill="FFFFFF"/>
          <w:lang w:val="sr-Cyrl-CS" w:eastAsia="en-US"/>
        </w:rPr>
        <w:t>Р</w:t>
      </w:r>
      <w:r w:rsidR="00DF3C32" w:rsidRPr="00A65DEE">
        <w:rPr>
          <w:rFonts w:ascii="Times New Roman" w:hAnsi="Times New Roman" w:cs="Times New Roman"/>
          <w:sz w:val="24"/>
          <w:szCs w:val="24"/>
          <w:shd w:val="clear" w:color="auto" w:fill="FFFFFF"/>
          <w:lang w:val="sr-Cyrl-CS" w:eastAsia="en-US"/>
        </w:rPr>
        <w:t>ади коришћења података о примањима за вршење контроле исплате пореза</w:t>
      </w:r>
      <w:r w:rsidR="003D71D3" w:rsidRPr="00A65DEE">
        <w:rPr>
          <w:rFonts w:ascii="Times New Roman" w:hAnsi="Times New Roman" w:cs="Times New Roman"/>
          <w:sz w:val="24"/>
          <w:szCs w:val="24"/>
          <w:shd w:val="clear" w:color="auto" w:fill="FFFFFF"/>
          <w:lang w:val="sr-Cyrl-CS" w:eastAsia="en-US"/>
        </w:rPr>
        <w:t xml:space="preserve"> </w:t>
      </w:r>
      <w:r w:rsidR="00B4013A" w:rsidRPr="00A65DEE">
        <w:rPr>
          <w:rFonts w:ascii="Times New Roman" w:hAnsi="Times New Roman" w:cs="Times New Roman"/>
          <w:sz w:val="24"/>
          <w:szCs w:val="24"/>
          <w:shd w:val="clear" w:color="auto" w:fill="FFFFFF"/>
          <w:lang w:val="sr-Cyrl-CS"/>
        </w:rPr>
        <w:t xml:space="preserve">потребно је </w:t>
      </w:r>
      <w:r w:rsidR="00BD7AD4" w:rsidRPr="00A65DEE">
        <w:rPr>
          <w:rFonts w:ascii="Times New Roman" w:hAnsi="Times New Roman" w:cs="Times New Roman"/>
          <w:sz w:val="24"/>
          <w:szCs w:val="24"/>
          <w:shd w:val="clear" w:color="auto" w:fill="FFFFFF"/>
          <w:lang w:val="sr-Cyrl-CS"/>
        </w:rPr>
        <w:t>у</w:t>
      </w:r>
      <w:r w:rsidR="00517F96" w:rsidRPr="00A65DEE">
        <w:rPr>
          <w:rFonts w:ascii="Times New Roman" w:hAnsi="Times New Roman" w:cs="Times New Roman"/>
          <w:sz w:val="24"/>
          <w:szCs w:val="24"/>
          <w:shd w:val="clear" w:color="auto" w:fill="FFFFFF"/>
          <w:lang w:val="sr-Cyrl-CS"/>
        </w:rPr>
        <w:t xml:space="preserve">тврдити </w:t>
      </w:r>
      <w:r w:rsidR="005D6998" w:rsidRPr="00A65DEE">
        <w:rPr>
          <w:rFonts w:ascii="Times New Roman" w:hAnsi="Times New Roman" w:cs="Times New Roman"/>
          <w:sz w:val="24"/>
          <w:szCs w:val="24"/>
          <w:shd w:val="clear" w:color="auto" w:fill="FFFFFF"/>
          <w:lang w:val="sr-Cyrl-CS"/>
        </w:rPr>
        <w:t xml:space="preserve">регулаторни оквир и оптимизирати техничко решење за омогућавање размене података о исплаћеним зарадама, порезима на зараду и припадајућим доприносима између </w:t>
      </w:r>
      <w:r w:rsidR="003D71D3" w:rsidRPr="00A65DEE">
        <w:rPr>
          <w:rFonts w:ascii="Times New Roman" w:hAnsi="Times New Roman" w:cs="Times New Roman"/>
          <w:sz w:val="24"/>
          <w:szCs w:val="24"/>
          <w:shd w:val="clear" w:color="auto" w:fill="FFFFFF"/>
          <w:lang w:val="sr-Cyrl-CS"/>
        </w:rPr>
        <w:t>пословних банака</w:t>
      </w:r>
      <w:r w:rsidR="005E68EE" w:rsidRPr="00A65DEE">
        <w:rPr>
          <w:rFonts w:ascii="Times New Roman" w:hAnsi="Times New Roman" w:cs="Times New Roman"/>
          <w:sz w:val="24"/>
          <w:szCs w:val="24"/>
          <w:shd w:val="clear" w:color="auto" w:fill="FFFFFF"/>
          <w:lang w:val="sr-Cyrl-CS"/>
        </w:rPr>
        <w:t xml:space="preserve"> и Пореске управе</w:t>
      </w:r>
      <w:r w:rsidR="005D6998" w:rsidRPr="00A65DEE">
        <w:rPr>
          <w:rFonts w:ascii="Times New Roman" w:hAnsi="Times New Roman" w:cs="Times New Roman"/>
          <w:sz w:val="24"/>
          <w:szCs w:val="24"/>
          <w:shd w:val="clear" w:color="auto" w:fill="FFFFFF"/>
          <w:lang w:val="sr-Cyrl-CS"/>
        </w:rPr>
        <w:t xml:space="preserve">. </w:t>
      </w:r>
    </w:p>
    <w:p w:rsidR="00BD7AD4" w:rsidRPr="00A65DEE" w:rsidRDefault="00BD7AD4" w:rsidP="00BD7AD4">
      <w:pPr>
        <w:pStyle w:val="ListParagraph"/>
        <w:autoSpaceDE w:val="0"/>
        <w:autoSpaceDN w:val="0"/>
        <w:adjustRightInd w:val="0"/>
        <w:spacing w:after="0" w:line="276" w:lineRule="auto"/>
        <w:ind w:left="709"/>
        <w:jc w:val="both"/>
        <w:rPr>
          <w:rFonts w:ascii="Times New Roman" w:hAnsi="Times New Roman" w:cs="Times New Roman"/>
          <w:sz w:val="24"/>
          <w:szCs w:val="24"/>
          <w:shd w:val="clear" w:color="auto" w:fill="FFFFFF"/>
          <w:lang w:val="sr-Cyrl-CS"/>
        </w:rPr>
      </w:pPr>
    </w:p>
    <w:p w:rsidR="000B4C28" w:rsidRPr="00A65DEE" w:rsidRDefault="00BE26F5" w:rsidP="008B1DA9">
      <w:pPr>
        <w:autoSpaceDE w:val="0"/>
        <w:autoSpaceDN w:val="0"/>
        <w:adjustRightInd w:val="0"/>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eastAsia="en-US"/>
        </w:rPr>
        <w:t xml:space="preserve"> </w:t>
      </w:r>
      <w:r w:rsidR="00D3295C" w:rsidRPr="00A65DEE">
        <w:rPr>
          <w:rFonts w:ascii="Times New Roman" w:hAnsi="Times New Roman" w:cs="Times New Roman"/>
          <w:sz w:val="24"/>
          <w:szCs w:val="24"/>
          <w:shd w:val="clear" w:color="auto" w:fill="FFFFFF"/>
          <w:lang w:val="sr-Cyrl-CS" w:eastAsia="en-US"/>
        </w:rPr>
        <w:t xml:space="preserve">За одређене привредне делатности неопходно је поседовати лиценцу која важи дужи временски период, уз претходну обавезу испуњења одређених правних, финансијских, техничких и оперативних услова. Иако је предвиђено одузимање лиценци услед престанка испуњености једног или више услова за поседовање лиценце као и у случају непоштовања прописа који регулишу обављање делатности, државни органи или регулаторна тела ретко или у одређеним областима уопште не контролишу испуњеност услова за поседовање лиценци након њиховог издавања, све до момента када се лиценце обнављају. </w:t>
      </w:r>
      <w:r w:rsidR="00AB56C8" w:rsidRPr="00A65DEE">
        <w:rPr>
          <w:rFonts w:ascii="Times New Roman" w:hAnsi="Times New Roman" w:cs="Times New Roman"/>
          <w:sz w:val="24"/>
          <w:szCs w:val="24"/>
          <w:shd w:val="clear" w:color="auto" w:fill="FFFFFF"/>
          <w:lang w:val="sr-Cyrl-CS" w:eastAsia="en-US"/>
        </w:rPr>
        <w:t xml:space="preserve">Да би се унапредио систем контроле испуњености услова на основу којих је издата лиценца, </w:t>
      </w:r>
      <w:r w:rsidR="00873B91" w:rsidRPr="00A65DEE">
        <w:rPr>
          <w:rFonts w:ascii="Times New Roman" w:hAnsi="Times New Roman" w:cs="Times New Roman"/>
          <w:sz w:val="24"/>
          <w:szCs w:val="24"/>
          <w:shd w:val="clear" w:color="auto" w:fill="FFFFFF"/>
          <w:lang w:val="sr-Cyrl-CS" w:eastAsia="en-US"/>
        </w:rPr>
        <w:t xml:space="preserve">потребно је </w:t>
      </w:r>
      <w:r w:rsidR="00873B91" w:rsidRPr="00A65DEE">
        <w:rPr>
          <w:rFonts w:ascii="Times New Roman" w:hAnsi="Times New Roman" w:cs="Times New Roman"/>
          <w:sz w:val="24"/>
          <w:szCs w:val="24"/>
          <w:shd w:val="clear" w:color="auto" w:fill="FFFFFF"/>
          <w:lang w:val="sr-Cyrl-CS"/>
        </w:rPr>
        <w:t>у</w:t>
      </w:r>
      <w:r w:rsidR="0089373A" w:rsidRPr="00A65DEE">
        <w:rPr>
          <w:rFonts w:ascii="Times New Roman" w:hAnsi="Times New Roman" w:cs="Times New Roman"/>
          <w:sz w:val="24"/>
          <w:szCs w:val="24"/>
          <w:shd w:val="clear" w:color="auto" w:fill="FFFFFF"/>
          <w:lang w:val="sr-Cyrl-CS"/>
        </w:rPr>
        <w:t>спостављање</w:t>
      </w:r>
      <w:r w:rsidR="003E6E0B" w:rsidRPr="00A65DEE">
        <w:rPr>
          <w:rFonts w:ascii="Times New Roman" w:hAnsi="Times New Roman" w:cs="Times New Roman"/>
          <w:sz w:val="24"/>
          <w:szCs w:val="24"/>
          <w:shd w:val="clear" w:color="auto" w:fill="FFFFFF"/>
          <w:lang w:val="sr-Cyrl-CS"/>
        </w:rPr>
        <w:t xml:space="preserve"> </w:t>
      </w:r>
      <w:r w:rsidR="0089373A" w:rsidRPr="00A65DEE">
        <w:rPr>
          <w:rFonts w:ascii="Times New Roman" w:hAnsi="Times New Roman" w:cs="Times New Roman"/>
          <w:sz w:val="24"/>
          <w:szCs w:val="24"/>
          <w:shd w:val="clear" w:color="auto" w:fill="FFFFFF"/>
          <w:lang w:val="sr-Cyrl-CS"/>
        </w:rPr>
        <w:t>јавно доступне базе</w:t>
      </w:r>
      <w:r w:rsidR="003E6E0B" w:rsidRPr="00A65DEE">
        <w:rPr>
          <w:rFonts w:ascii="Times New Roman" w:hAnsi="Times New Roman" w:cs="Times New Roman"/>
          <w:sz w:val="24"/>
          <w:szCs w:val="24"/>
          <w:shd w:val="clear" w:color="auto" w:fill="FFFFFF"/>
          <w:lang w:val="sr-Cyrl-CS"/>
        </w:rPr>
        <w:t xml:space="preserve"> података о издаваоцима и носиоцима лиценц</w:t>
      </w:r>
      <w:r w:rsidR="00873B91" w:rsidRPr="00A65DEE">
        <w:rPr>
          <w:rFonts w:ascii="Times New Roman" w:hAnsi="Times New Roman" w:cs="Times New Roman"/>
          <w:sz w:val="24"/>
          <w:szCs w:val="24"/>
          <w:shd w:val="clear" w:color="auto" w:fill="FFFFFF"/>
          <w:lang w:val="sr-Cyrl-CS"/>
        </w:rPr>
        <w:t>и, п</w:t>
      </w:r>
      <w:r w:rsidR="00CA3185" w:rsidRPr="00A65DEE">
        <w:rPr>
          <w:rFonts w:ascii="Times New Roman" w:hAnsi="Times New Roman" w:cs="Times New Roman"/>
          <w:sz w:val="24"/>
          <w:szCs w:val="24"/>
          <w:shd w:val="clear" w:color="auto" w:fill="FFFFFF"/>
          <w:lang w:val="sr-Cyrl-CS"/>
        </w:rPr>
        <w:t xml:space="preserve">рописивање </w:t>
      </w:r>
      <w:r w:rsidR="003E6E0B" w:rsidRPr="00A65DEE">
        <w:rPr>
          <w:rFonts w:ascii="Times New Roman" w:hAnsi="Times New Roman" w:cs="Times New Roman"/>
          <w:sz w:val="24"/>
          <w:szCs w:val="24"/>
          <w:shd w:val="clear" w:color="auto" w:fill="FFFFFF"/>
          <w:lang w:val="sr-Cyrl-CS"/>
        </w:rPr>
        <w:t xml:space="preserve">обавезе </w:t>
      </w:r>
      <w:r w:rsidR="00873B91" w:rsidRPr="00A65DEE">
        <w:rPr>
          <w:rFonts w:ascii="Times New Roman" w:hAnsi="Times New Roman" w:cs="Times New Roman"/>
          <w:sz w:val="24"/>
          <w:szCs w:val="24"/>
          <w:shd w:val="clear" w:color="auto" w:fill="FFFFFF"/>
          <w:lang w:val="sr-Cyrl-CS"/>
        </w:rPr>
        <w:t xml:space="preserve">редовног </w:t>
      </w:r>
      <w:r w:rsidR="003E6E0B" w:rsidRPr="00A65DEE">
        <w:rPr>
          <w:rFonts w:ascii="Times New Roman" w:hAnsi="Times New Roman" w:cs="Times New Roman"/>
          <w:sz w:val="24"/>
          <w:szCs w:val="24"/>
          <w:shd w:val="clear" w:color="auto" w:fill="FFFFFF"/>
          <w:lang w:val="sr-Cyrl-CS"/>
        </w:rPr>
        <w:t xml:space="preserve">достављања </w:t>
      </w:r>
      <w:r w:rsidR="00D45C15" w:rsidRPr="00A65DEE">
        <w:rPr>
          <w:rFonts w:ascii="Times New Roman" w:hAnsi="Times New Roman" w:cs="Times New Roman"/>
          <w:sz w:val="24"/>
          <w:szCs w:val="24"/>
          <w:shd w:val="clear" w:color="auto" w:fill="FFFFFF"/>
          <w:lang w:val="sr-Cyrl-CS"/>
        </w:rPr>
        <w:t>(електронским пу</w:t>
      </w:r>
      <w:r w:rsidR="00B52ABD" w:rsidRPr="00A65DEE">
        <w:rPr>
          <w:rFonts w:ascii="Times New Roman" w:hAnsi="Times New Roman" w:cs="Times New Roman"/>
          <w:sz w:val="24"/>
          <w:szCs w:val="24"/>
          <w:shd w:val="clear" w:color="auto" w:fill="FFFFFF"/>
          <w:lang w:val="sr-Cyrl-CS"/>
        </w:rPr>
        <w:t xml:space="preserve">тем) </w:t>
      </w:r>
      <w:r w:rsidR="00CA3185" w:rsidRPr="00A65DEE">
        <w:rPr>
          <w:rFonts w:ascii="Times New Roman" w:hAnsi="Times New Roman" w:cs="Times New Roman"/>
          <w:sz w:val="24"/>
          <w:szCs w:val="24"/>
          <w:shd w:val="clear" w:color="auto" w:fill="FFFFFF"/>
          <w:lang w:val="sr-Cyrl-CS"/>
        </w:rPr>
        <w:t>потврде саобразности са условима н</w:t>
      </w:r>
      <w:r w:rsidR="00D3295C" w:rsidRPr="00A65DEE">
        <w:rPr>
          <w:rFonts w:ascii="Times New Roman" w:hAnsi="Times New Roman" w:cs="Times New Roman"/>
          <w:sz w:val="24"/>
          <w:szCs w:val="24"/>
          <w:shd w:val="clear" w:color="auto" w:fill="FFFFFF"/>
          <w:lang w:val="sr-Cyrl-CS"/>
        </w:rPr>
        <w:t>а основу којих је издата</w:t>
      </w:r>
      <w:r w:rsidR="00CA3185" w:rsidRPr="00A65DEE">
        <w:rPr>
          <w:rFonts w:ascii="Times New Roman" w:hAnsi="Times New Roman" w:cs="Times New Roman"/>
          <w:sz w:val="24"/>
          <w:szCs w:val="24"/>
          <w:shd w:val="clear" w:color="auto" w:fill="FFFFFF"/>
          <w:lang w:val="sr-Cyrl-CS"/>
        </w:rPr>
        <w:t xml:space="preserve"> лиценца</w:t>
      </w:r>
      <w:r w:rsidR="003E6E0B" w:rsidRPr="00A65DEE">
        <w:rPr>
          <w:rFonts w:ascii="Times New Roman" w:hAnsi="Times New Roman" w:cs="Times New Roman"/>
          <w:sz w:val="24"/>
          <w:szCs w:val="24"/>
          <w:shd w:val="clear" w:color="auto" w:fill="FFFFFF"/>
          <w:lang w:val="sr-Cyrl-CS"/>
        </w:rPr>
        <w:t xml:space="preserve"> </w:t>
      </w:r>
      <w:r w:rsidR="00CA3185" w:rsidRPr="00A65DEE">
        <w:rPr>
          <w:rFonts w:ascii="Times New Roman" w:hAnsi="Times New Roman" w:cs="Times New Roman"/>
          <w:sz w:val="24"/>
          <w:szCs w:val="24"/>
          <w:shd w:val="clear" w:color="auto" w:fill="FFFFFF"/>
          <w:lang w:val="sr-Cyrl-CS"/>
        </w:rPr>
        <w:t>за све време трајања</w:t>
      </w:r>
      <w:r w:rsidR="003E6E0B" w:rsidRPr="00A65DEE">
        <w:rPr>
          <w:rFonts w:ascii="Times New Roman" w:hAnsi="Times New Roman" w:cs="Times New Roman"/>
          <w:sz w:val="24"/>
          <w:szCs w:val="24"/>
          <w:shd w:val="clear" w:color="auto" w:fill="FFFFFF"/>
          <w:lang w:val="sr-Cyrl-CS"/>
        </w:rPr>
        <w:t xml:space="preserve"> лиценце</w:t>
      </w:r>
      <w:r w:rsidR="0073111B" w:rsidRPr="00A65DEE">
        <w:rPr>
          <w:rFonts w:ascii="Times New Roman" w:hAnsi="Times New Roman" w:cs="Times New Roman"/>
          <w:sz w:val="24"/>
          <w:szCs w:val="24"/>
          <w:shd w:val="clear" w:color="auto" w:fill="FFFFFF"/>
          <w:lang w:val="sr-Cyrl-CS"/>
        </w:rPr>
        <w:t>, уз потребне доказе</w:t>
      </w:r>
      <w:r w:rsidR="00CA3185" w:rsidRPr="00A65DEE">
        <w:rPr>
          <w:rFonts w:ascii="Times New Roman" w:hAnsi="Times New Roman" w:cs="Times New Roman"/>
          <w:sz w:val="24"/>
          <w:szCs w:val="24"/>
          <w:shd w:val="clear" w:color="auto" w:fill="FFFFFF"/>
          <w:lang w:val="sr-Cyrl-CS"/>
        </w:rPr>
        <w:t xml:space="preserve"> </w:t>
      </w:r>
      <w:r w:rsidR="00517F96" w:rsidRPr="00A65DEE">
        <w:rPr>
          <w:rFonts w:ascii="Times New Roman" w:hAnsi="Times New Roman" w:cs="Times New Roman"/>
          <w:sz w:val="24"/>
          <w:szCs w:val="24"/>
          <w:shd w:val="clear" w:color="auto" w:fill="FFFFFF"/>
          <w:lang w:val="sr-Cyrl-CS"/>
        </w:rPr>
        <w:t>(</w:t>
      </w:r>
      <w:r w:rsidR="00CA3185" w:rsidRPr="00A65DEE">
        <w:rPr>
          <w:rFonts w:ascii="Times New Roman" w:hAnsi="Times New Roman" w:cs="Times New Roman"/>
          <w:sz w:val="24"/>
          <w:szCs w:val="24"/>
          <w:shd w:val="clear" w:color="auto" w:fill="FFFFFF"/>
          <w:lang w:val="sr-Cyrl-CS"/>
        </w:rPr>
        <w:t xml:space="preserve">без обавезе обнављања </w:t>
      </w:r>
      <w:r w:rsidR="003E6E0B" w:rsidRPr="00A65DEE">
        <w:rPr>
          <w:rFonts w:ascii="Times New Roman" w:hAnsi="Times New Roman" w:cs="Times New Roman"/>
          <w:sz w:val="24"/>
          <w:szCs w:val="24"/>
          <w:shd w:val="clear" w:color="auto" w:fill="FFFFFF"/>
          <w:lang w:val="sr-Cyrl-CS"/>
        </w:rPr>
        <w:t xml:space="preserve">лиценце </w:t>
      </w:r>
      <w:r w:rsidR="00CA3185" w:rsidRPr="00A65DEE">
        <w:rPr>
          <w:rFonts w:ascii="Times New Roman" w:hAnsi="Times New Roman" w:cs="Times New Roman"/>
          <w:sz w:val="24"/>
          <w:szCs w:val="24"/>
          <w:shd w:val="clear" w:color="auto" w:fill="FFFFFF"/>
          <w:lang w:val="sr-Cyrl-CS"/>
        </w:rPr>
        <w:t>на годишњем нивоу</w:t>
      </w:r>
      <w:r w:rsidR="00517F96" w:rsidRPr="00A65DEE">
        <w:rPr>
          <w:rFonts w:ascii="Times New Roman" w:hAnsi="Times New Roman" w:cs="Times New Roman"/>
          <w:sz w:val="24"/>
          <w:szCs w:val="24"/>
          <w:shd w:val="clear" w:color="auto" w:fill="FFFFFF"/>
          <w:lang w:val="sr-Cyrl-CS"/>
        </w:rPr>
        <w:t>)</w:t>
      </w:r>
      <w:r w:rsidR="00654F6B" w:rsidRPr="00A65DEE">
        <w:rPr>
          <w:rFonts w:ascii="Times New Roman" w:hAnsi="Times New Roman" w:cs="Times New Roman"/>
          <w:sz w:val="24"/>
          <w:szCs w:val="24"/>
          <w:shd w:val="clear" w:color="auto" w:fill="FFFFFF"/>
          <w:lang w:val="sr-Cyrl-CS"/>
        </w:rPr>
        <w:t>, чиме би се смањиле административне процедуре и подигла одговорност издавалаца лиценци</w:t>
      </w:r>
      <w:r w:rsidR="00873B91" w:rsidRPr="00A65DEE">
        <w:rPr>
          <w:rFonts w:ascii="Times New Roman" w:hAnsi="Times New Roman" w:cs="Times New Roman"/>
          <w:sz w:val="24"/>
          <w:szCs w:val="24"/>
          <w:shd w:val="clear" w:color="auto" w:fill="FFFFFF"/>
          <w:lang w:val="sr-Cyrl-CS"/>
        </w:rPr>
        <w:t>.</w:t>
      </w:r>
    </w:p>
    <w:p w:rsidR="00224E9A" w:rsidRPr="00A65DEE" w:rsidRDefault="00224E9A" w:rsidP="00226217">
      <w:pPr>
        <w:autoSpaceDE w:val="0"/>
        <w:autoSpaceDN w:val="0"/>
        <w:adjustRightInd w:val="0"/>
        <w:spacing w:line="276" w:lineRule="auto"/>
        <w:ind w:left="2" w:firstLine="848"/>
        <w:jc w:val="both"/>
        <w:rPr>
          <w:rFonts w:ascii="Times New Roman" w:hAnsi="Times New Roman" w:cs="Times New Roman"/>
          <w:sz w:val="24"/>
          <w:szCs w:val="24"/>
          <w:shd w:val="clear" w:color="auto" w:fill="FFFFFF"/>
          <w:lang w:val="sr-Cyrl-CS" w:eastAsia="en-US"/>
        </w:rPr>
      </w:pPr>
    </w:p>
    <w:p w:rsidR="00226217" w:rsidRPr="00A65DEE" w:rsidRDefault="00226217" w:rsidP="00C272E4">
      <w:pPr>
        <w:autoSpaceDE w:val="0"/>
        <w:autoSpaceDN w:val="0"/>
        <w:adjustRightInd w:val="0"/>
        <w:spacing w:line="276" w:lineRule="auto"/>
        <w:ind w:left="4" w:firstLine="1"/>
        <w:jc w:val="both"/>
        <w:rPr>
          <w:rFonts w:ascii="Times New Roman" w:hAnsi="Times New Roman" w:cs="Times New Roman"/>
          <w:b/>
          <w:sz w:val="24"/>
          <w:szCs w:val="24"/>
          <w:lang w:val="sr-Cyrl-CS"/>
        </w:rPr>
      </w:pPr>
      <w:r w:rsidRPr="00A65DEE">
        <w:rPr>
          <w:rFonts w:ascii="Times New Roman" w:hAnsi="Times New Roman" w:cs="Times New Roman"/>
          <w:b/>
          <w:sz w:val="24"/>
          <w:szCs w:val="24"/>
          <w:shd w:val="clear" w:color="auto" w:fill="FFFFFF"/>
          <w:lang w:val="sr-Cyrl-CS"/>
        </w:rPr>
        <w:t xml:space="preserve">Посебни циљ </w:t>
      </w:r>
      <w:r w:rsidRPr="00A65DEE">
        <w:rPr>
          <w:rFonts w:ascii="Times New Roman" w:hAnsi="Times New Roman" w:cs="Times New Roman"/>
          <w:b/>
          <w:sz w:val="24"/>
          <w:szCs w:val="24"/>
          <w:shd w:val="clear" w:color="auto" w:fill="FFFFFF"/>
          <w:lang w:val="sr-Cyrl-CS" w:eastAsia="en-US"/>
        </w:rPr>
        <w:t xml:space="preserve">2: </w:t>
      </w:r>
      <w:r w:rsidRPr="00A65DEE">
        <w:rPr>
          <w:rFonts w:ascii="Times New Roman" w:hAnsi="Times New Roman" w:cs="Times New Roman"/>
          <w:b/>
          <w:sz w:val="24"/>
          <w:szCs w:val="24"/>
          <w:lang w:val="sr-Cyrl-CS"/>
        </w:rPr>
        <w:t xml:space="preserve">Унапређење функционисања фискалног система </w:t>
      </w:r>
    </w:p>
    <w:p w:rsidR="00607134" w:rsidRPr="00A65DEE" w:rsidRDefault="00607134" w:rsidP="00547086">
      <w:pPr>
        <w:autoSpaceDE w:val="0"/>
        <w:autoSpaceDN w:val="0"/>
        <w:adjustRightInd w:val="0"/>
        <w:spacing w:line="276" w:lineRule="auto"/>
        <w:ind w:firstLine="720"/>
        <w:jc w:val="both"/>
        <w:rPr>
          <w:rFonts w:ascii="Times New Roman" w:eastAsia="Calibri" w:hAnsi="Times New Roman" w:cs="Times New Roman"/>
          <w:sz w:val="24"/>
          <w:szCs w:val="24"/>
          <w:lang w:val="sr-Cyrl-CS" w:eastAsia="en-US"/>
        </w:rPr>
      </w:pPr>
    </w:p>
    <w:p w:rsidR="00183CFB" w:rsidRPr="00A65DEE" w:rsidRDefault="00607134" w:rsidP="00A460B6">
      <w:pPr>
        <w:pStyle w:val="NoSpacing1"/>
        <w:spacing w:line="276" w:lineRule="auto"/>
        <w:ind w:firstLine="720"/>
        <w:jc w:val="both"/>
        <w:rPr>
          <w:szCs w:val="24"/>
          <w:lang w:val="sr-Cyrl-CS"/>
        </w:rPr>
      </w:pPr>
      <w:r w:rsidRPr="00A65DEE">
        <w:rPr>
          <w:szCs w:val="24"/>
          <w:lang w:val="sr-Cyrl-CS"/>
        </w:rPr>
        <w:t xml:space="preserve">Велика фискална </w:t>
      </w:r>
      <w:r w:rsidR="0042622B" w:rsidRPr="00A65DEE">
        <w:rPr>
          <w:szCs w:val="24"/>
          <w:lang w:val="sr-Cyrl-CS"/>
        </w:rPr>
        <w:t xml:space="preserve">али </w:t>
      </w:r>
      <w:r w:rsidRPr="00A65DEE">
        <w:rPr>
          <w:szCs w:val="24"/>
          <w:lang w:val="sr-Cyrl-CS"/>
        </w:rPr>
        <w:t>и административна оптерећења су често узрок привредницима да из легалних токова своје пословање пр</w:t>
      </w:r>
      <w:r w:rsidR="00EE4DC7" w:rsidRPr="00A65DEE">
        <w:rPr>
          <w:szCs w:val="24"/>
          <w:lang w:val="sr-Cyrl-CS"/>
        </w:rPr>
        <w:t xml:space="preserve">еместе у токове сиве економије. </w:t>
      </w:r>
      <w:r w:rsidRPr="00A65DEE">
        <w:rPr>
          <w:szCs w:val="24"/>
          <w:lang w:val="sr-Cyrl-CS"/>
        </w:rPr>
        <w:t>Овако узрокован прелаз</w:t>
      </w:r>
      <w:r w:rsidR="00E91B28" w:rsidRPr="00A65DEE">
        <w:rPr>
          <w:szCs w:val="24"/>
          <w:lang w:val="sr-Cyrl-CS"/>
        </w:rPr>
        <w:t>а</w:t>
      </w:r>
      <w:r w:rsidRPr="00A65DEE">
        <w:rPr>
          <w:szCs w:val="24"/>
          <w:lang w:val="sr-Cyrl-CS"/>
        </w:rPr>
        <w:t>к није увек потпун</w:t>
      </w:r>
      <w:r w:rsidR="00EA23E7" w:rsidRPr="00A65DEE">
        <w:rPr>
          <w:szCs w:val="24"/>
          <w:lang w:val="sr-Cyrl-CS"/>
        </w:rPr>
        <w:t xml:space="preserve"> у једном кораку</w:t>
      </w:r>
      <w:r w:rsidRPr="00A65DEE">
        <w:rPr>
          <w:szCs w:val="24"/>
          <w:lang w:val="sr-Cyrl-CS"/>
        </w:rPr>
        <w:t xml:space="preserve"> већ привредници који изаберу такав начин </w:t>
      </w:r>
      <w:r w:rsidR="00FA4E2F" w:rsidRPr="00A65DEE">
        <w:rPr>
          <w:szCs w:val="24"/>
          <w:lang w:val="sr-Cyrl-CS"/>
        </w:rPr>
        <w:t>обављања активности</w:t>
      </w:r>
      <w:r w:rsidRPr="00A65DEE">
        <w:rPr>
          <w:szCs w:val="24"/>
          <w:lang w:val="sr-Cyrl-CS"/>
        </w:rPr>
        <w:t xml:space="preserve"> често преносе само део </w:t>
      </w:r>
      <w:r w:rsidRPr="00A65DEE">
        <w:rPr>
          <w:szCs w:val="24"/>
          <w:lang w:val="sr-Cyrl-CS"/>
        </w:rPr>
        <w:lastRenderedPageBreak/>
        <w:t>свог пословања и новчаних токова у сиву зону.</w:t>
      </w:r>
      <w:r w:rsidR="00EA23E7" w:rsidRPr="00A65DEE">
        <w:rPr>
          <w:szCs w:val="24"/>
          <w:lang w:val="sr-Cyrl-CS"/>
        </w:rPr>
        <w:t xml:space="preserve"> Уколико држава унапређује пословно окружење</w:t>
      </w:r>
      <w:r w:rsidR="004D44EC" w:rsidRPr="00A65DEE">
        <w:rPr>
          <w:szCs w:val="24"/>
          <w:lang w:val="sr-Cyrl-CS"/>
        </w:rPr>
        <w:t>, има стабилну фискалну политику без непредвиђених и честих промена пореских стопа,</w:t>
      </w:r>
      <w:r w:rsidR="00EA23E7" w:rsidRPr="00A65DEE">
        <w:rPr>
          <w:szCs w:val="24"/>
          <w:lang w:val="sr-Cyrl-CS"/>
        </w:rPr>
        <w:t xml:space="preserve"> и </w:t>
      </w:r>
      <w:r w:rsidR="00FA4E2F" w:rsidRPr="00A65DEE">
        <w:rPr>
          <w:szCs w:val="24"/>
          <w:lang w:val="sr-Cyrl-CS"/>
        </w:rPr>
        <w:t>прилагођава фискалну политику еко</w:t>
      </w:r>
      <w:r w:rsidR="00487DE8" w:rsidRPr="00A65DEE">
        <w:rPr>
          <w:szCs w:val="24"/>
          <w:lang w:val="sr-Cyrl-CS"/>
        </w:rPr>
        <w:t>номско-социјалном стању у земљи</w:t>
      </w:r>
      <w:r w:rsidR="00EA23E7" w:rsidRPr="00A65DEE">
        <w:rPr>
          <w:szCs w:val="24"/>
          <w:lang w:val="sr-Cyrl-CS"/>
        </w:rPr>
        <w:t xml:space="preserve">, пренос пословања у сиву зону се временом </w:t>
      </w:r>
      <w:r w:rsidR="00091E44" w:rsidRPr="00A65DEE">
        <w:rPr>
          <w:szCs w:val="24"/>
          <w:lang w:val="sr-Cyrl-CS"/>
        </w:rPr>
        <w:t>смањује</w:t>
      </w:r>
      <w:r w:rsidR="00C0248E" w:rsidRPr="00A65DEE">
        <w:rPr>
          <w:szCs w:val="24"/>
          <w:lang w:val="sr-Cyrl-CS"/>
        </w:rPr>
        <w:t>, а усклађен</w:t>
      </w:r>
      <w:r w:rsidR="0016396D">
        <w:rPr>
          <w:szCs w:val="24"/>
          <w:lang w:val="sr-Cyrl-CS"/>
        </w:rPr>
        <w:t>и</w:t>
      </w:r>
      <w:r w:rsidR="00C0248E" w:rsidRPr="00A65DEE">
        <w:rPr>
          <w:szCs w:val="24"/>
          <w:lang w:val="sr-Cyrl-CS"/>
        </w:rPr>
        <w:t>м вођењем транспарентне пореске политике са применом инструмената за спровођење посебног циља 1 (контроле легалности пословања), повећава се обим превођења економије из сиве зоне у легалне токове</w:t>
      </w:r>
      <w:r w:rsidR="00EA23E7" w:rsidRPr="00A65DEE">
        <w:rPr>
          <w:szCs w:val="24"/>
          <w:lang w:val="sr-Cyrl-CS"/>
        </w:rPr>
        <w:t>.</w:t>
      </w:r>
    </w:p>
    <w:p w:rsidR="00607134" w:rsidRPr="00A65DEE" w:rsidRDefault="00607134" w:rsidP="00547086">
      <w:pPr>
        <w:pStyle w:val="NoSpacing1"/>
        <w:ind w:firstLine="720"/>
        <w:jc w:val="both"/>
        <w:rPr>
          <w:szCs w:val="24"/>
          <w:lang w:val="sr-Cyrl-CS"/>
        </w:rPr>
      </w:pPr>
      <w:r w:rsidRPr="00A65DEE">
        <w:rPr>
          <w:szCs w:val="24"/>
          <w:lang w:val="sr-Cyrl-CS"/>
        </w:rPr>
        <w:t xml:space="preserve"> </w:t>
      </w:r>
    </w:p>
    <w:p w:rsidR="004A7BFE" w:rsidRPr="00A65DEE" w:rsidRDefault="004A7BFE" w:rsidP="00547086">
      <w:pPr>
        <w:spacing w:line="276" w:lineRule="auto"/>
        <w:ind w:firstLine="720"/>
        <w:jc w:val="both"/>
        <w:rPr>
          <w:rFonts w:ascii="Times New Roman" w:eastAsia="Calibri" w:hAnsi="Times New Roman" w:cs="Times New Roman"/>
          <w:sz w:val="24"/>
          <w:szCs w:val="24"/>
          <w:lang w:val="sr-Cyrl-CS" w:eastAsia="en-US"/>
        </w:rPr>
      </w:pPr>
      <w:r w:rsidRPr="00A65DEE">
        <w:rPr>
          <w:rFonts w:ascii="Times New Roman" w:eastAsia="Calibri" w:hAnsi="Times New Roman" w:cs="Times New Roman"/>
          <w:sz w:val="24"/>
          <w:szCs w:val="24"/>
          <w:lang w:val="sr-Cyrl-CS" w:eastAsia="en-US"/>
        </w:rPr>
        <w:t>Измене пореске политике</w:t>
      </w:r>
      <w:r w:rsidR="005F77CF" w:rsidRPr="00A65DEE">
        <w:rPr>
          <w:rFonts w:ascii="Times New Roman" w:eastAsia="Calibri" w:hAnsi="Times New Roman" w:cs="Times New Roman"/>
          <w:sz w:val="24"/>
          <w:szCs w:val="24"/>
          <w:lang w:val="sr-Cyrl-CS" w:eastAsia="en-US"/>
        </w:rPr>
        <w:t xml:space="preserve"> </w:t>
      </w:r>
      <w:r w:rsidR="00091E44" w:rsidRPr="00A65DEE">
        <w:rPr>
          <w:rFonts w:ascii="Times New Roman" w:eastAsia="Calibri" w:hAnsi="Times New Roman" w:cs="Times New Roman"/>
          <w:sz w:val="24"/>
          <w:szCs w:val="24"/>
          <w:lang w:val="sr-Cyrl-CS" w:eastAsia="en-US"/>
        </w:rPr>
        <w:t xml:space="preserve">и праксе </w:t>
      </w:r>
      <w:r w:rsidR="00487DE8" w:rsidRPr="00A65DEE">
        <w:rPr>
          <w:rFonts w:ascii="Times New Roman" w:eastAsia="Calibri" w:hAnsi="Times New Roman" w:cs="Times New Roman"/>
          <w:sz w:val="24"/>
          <w:szCs w:val="24"/>
          <w:lang w:val="sr-Cyrl-CS" w:eastAsia="en-US"/>
        </w:rPr>
        <w:t>у смислу увођења олакшиц</w:t>
      </w:r>
      <w:r w:rsidR="00E91B28" w:rsidRPr="00A65DEE">
        <w:rPr>
          <w:rFonts w:ascii="Times New Roman" w:eastAsia="Calibri" w:hAnsi="Times New Roman" w:cs="Times New Roman"/>
          <w:sz w:val="24"/>
          <w:szCs w:val="24"/>
          <w:lang w:val="sr-Cyrl-CS" w:eastAsia="en-US"/>
        </w:rPr>
        <w:t>а</w:t>
      </w:r>
      <w:r w:rsidR="00A06F6B" w:rsidRPr="00A65DEE">
        <w:rPr>
          <w:rFonts w:ascii="Times New Roman" w:eastAsia="Calibri" w:hAnsi="Times New Roman" w:cs="Times New Roman"/>
          <w:sz w:val="24"/>
          <w:szCs w:val="24"/>
          <w:lang w:val="sr-Cyrl-CS" w:eastAsia="en-US"/>
        </w:rPr>
        <w:t xml:space="preserve"> за благовремено плаћ</w:t>
      </w:r>
      <w:r w:rsidR="00487DE8" w:rsidRPr="00A65DEE">
        <w:rPr>
          <w:rFonts w:ascii="Times New Roman" w:eastAsia="Calibri" w:hAnsi="Times New Roman" w:cs="Times New Roman"/>
          <w:sz w:val="24"/>
          <w:szCs w:val="24"/>
          <w:lang w:val="sr-Cyrl-CS" w:eastAsia="en-US"/>
        </w:rPr>
        <w:t>а</w:t>
      </w:r>
      <w:r w:rsidR="00A06F6B" w:rsidRPr="00A65DEE">
        <w:rPr>
          <w:rFonts w:ascii="Times New Roman" w:eastAsia="Calibri" w:hAnsi="Times New Roman" w:cs="Times New Roman"/>
          <w:sz w:val="24"/>
          <w:szCs w:val="24"/>
          <w:lang w:val="sr-Cyrl-CS" w:eastAsia="en-US"/>
        </w:rPr>
        <w:t>ње пореза</w:t>
      </w:r>
      <w:r w:rsidR="00487DE8" w:rsidRPr="00A65DEE">
        <w:rPr>
          <w:rFonts w:ascii="Times New Roman" w:eastAsia="Calibri" w:hAnsi="Times New Roman" w:cs="Times New Roman"/>
          <w:sz w:val="24"/>
          <w:szCs w:val="24"/>
          <w:lang w:val="sr-Cyrl-CS" w:eastAsia="en-US"/>
        </w:rPr>
        <w:t xml:space="preserve"> и казни</w:t>
      </w:r>
      <w:r w:rsidR="00A06F6B" w:rsidRPr="00A65DEE">
        <w:rPr>
          <w:rFonts w:ascii="Times New Roman" w:eastAsia="Calibri" w:hAnsi="Times New Roman" w:cs="Times New Roman"/>
          <w:sz w:val="24"/>
          <w:szCs w:val="24"/>
          <w:lang w:val="sr-Cyrl-CS" w:eastAsia="en-US"/>
        </w:rPr>
        <w:t xml:space="preserve"> за нередовно испуњавање обавеза</w:t>
      </w:r>
      <w:r w:rsidRPr="00A65DEE">
        <w:rPr>
          <w:rFonts w:ascii="Times New Roman" w:eastAsia="Calibri" w:hAnsi="Times New Roman" w:cs="Times New Roman"/>
          <w:sz w:val="24"/>
          <w:szCs w:val="24"/>
          <w:lang w:val="sr-Cyrl-CS" w:eastAsia="en-US"/>
        </w:rPr>
        <w:t xml:space="preserve"> </w:t>
      </w:r>
      <w:r w:rsidR="00C0248E" w:rsidRPr="00A65DEE">
        <w:rPr>
          <w:rFonts w:ascii="Times New Roman" w:eastAsia="Calibri" w:hAnsi="Times New Roman" w:cs="Times New Roman"/>
          <w:sz w:val="24"/>
          <w:szCs w:val="24"/>
          <w:lang w:val="sr-Cyrl-CS" w:eastAsia="en-US"/>
        </w:rPr>
        <w:t xml:space="preserve">навешће субјекте </w:t>
      </w:r>
      <w:r w:rsidRPr="00A65DEE">
        <w:rPr>
          <w:rFonts w:ascii="Times New Roman" w:eastAsia="Calibri" w:hAnsi="Times New Roman" w:cs="Times New Roman"/>
          <w:sz w:val="24"/>
          <w:szCs w:val="24"/>
          <w:lang w:val="sr-Cyrl-CS" w:eastAsia="en-US"/>
        </w:rPr>
        <w:t>који послују у сивој зони да своје пословање преведу у легалне токове, док ће доследна казнена политика учинити пословање у сивој зони неисплативим.</w:t>
      </w:r>
      <w:r w:rsidR="00091E44" w:rsidRPr="00A65DEE">
        <w:rPr>
          <w:rFonts w:ascii="Times New Roman" w:eastAsia="Calibri" w:hAnsi="Times New Roman" w:cs="Times New Roman"/>
          <w:sz w:val="24"/>
          <w:szCs w:val="24"/>
          <w:lang w:val="sr-Cyrl-CS" w:eastAsia="en-US"/>
        </w:rPr>
        <w:t xml:space="preserve"> Поред тога, дугорочним планирањем пореске политике,</w:t>
      </w:r>
      <w:r w:rsidR="009B16FB" w:rsidRPr="00A65DEE">
        <w:rPr>
          <w:rFonts w:ascii="Times New Roman" w:eastAsia="Calibri" w:hAnsi="Times New Roman" w:cs="Times New Roman"/>
          <w:sz w:val="24"/>
          <w:szCs w:val="24"/>
          <w:lang w:val="sr-Cyrl-CS" w:eastAsia="en-US"/>
        </w:rPr>
        <w:t xml:space="preserve"> посебно</w:t>
      </w:r>
      <w:r w:rsidR="00091E44" w:rsidRPr="00A65DEE">
        <w:rPr>
          <w:rFonts w:ascii="Times New Roman" w:eastAsia="Calibri" w:hAnsi="Times New Roman" w:cs="Times New Roman"/>
          <w:sz w:val="24"/>
          <w:szCs w:val="24"/>
          <w:lang w:val="sr-Cyrl-CS" w:eastAsia="en-US"/>
        </w:rPr>
        <w:t xml:space="preserve"> прописивањем одложеног ступања на снагу сваког </w:t>
      </w:r>
      <w:r w:rsidR="007971B5" w:rsidRPr="00A65DEE">
        <w:rPr>
          <w:rFonts w:ascii="Times New Roman" w:eastAsia="Calibri" w:hAnsi="Times New Roman" w:cs="Times New Roman"/>
          <w:sz w:val="24"/>
          <w:szCs w:val="24"/>
          <w:lang w:val="sr-Cyrl-CS" w:eastAsia="en-US"/>
        </w:rPr>
        <w:t xml:space="preserve">непланираног </w:t>
      </w:r>
      <w:r w:rsidR="00091E44" w:rsidRPr="00A65DEE">
        <w:rPr>
          <w:rFonts w:ascii="Times New Roman" w:eastAsia="Calibri" w:hAnsi="Times New Roman" w:cs="Times New Roman"/>
          <w:sz w:val="24"/>
          <w:szCs w:val="24"/>
          <w:lang w:val="sr-Cyrl-CS" w:eastAsia="en-US"/>
        </w:rPr>
        <w:t>повећања фискалних намета за период од најмање шест месеци</w:t>
      </w:r>
      <w:r w:rsidR="009B16FB" w:rsidRPr="00A65DEE">
        <w:rPr>
          <w:rFonts w:ascii="Times New Roman" w:eastAsia="Calibri" w:hAnsi="Times New Roman" w:cs="Times New Roman"/>
          <w:sz w:val="24"/>
          <w:szCs w:val="24"/>
          <w:lang w:val="sr-Cyrl-CS" w:eastAsia="en-US"/>
        </w:rPr>
        <w:t xml:space="preserve"> од дана ступања на снагу прописа,</w:t>
      </w:r>
      <w:r w:rsidR="00C0248E" w:rsidRPr="00A65DEE">
        <w:rPr>
          <w:rFonts w:ascii="Times New Roman" w:eastAsia="Calibri" w:hAnsi="Times New Roman" w:cs="Times New Roman"/>
          <w:sz w:val="24"/>
          <w:szCs w:val="24"/>
          <w:lang w:val="sr-Cyrl-CS" w:eastAsia="en-US"/>
        </w:rPr>
        <w:t xml:space="preserve"> или увођењем правила „два датума</w:t>
      </w:r>
      <w:r w:rsidR="004B0CD2" w:rsidRPr="00A65DEE">
        <w:rPr>
          <w:rFonts w:ascii="Times New Roman" w:hAnsi="Times New Roman" w:cs="Times New Roman"/>
          <w:sz w:val="24"/>
          <w:szCs w:val="24"/>
          <w:shd w:val="clear" w:color="auto" w:fill="FFFFFF"/>
          <w:lang w:val="sr-Cyrl-CS"/>
        </w:rPr>
        <w:t>”</w:t>
      </w:r>
      <w:r w:rsidR="00C0248E" w:rsidRPr="00A65DEE">
        <w:rPr>
          <w:rFonts w:ascii="Times New Roman" w:eastAsia="Calibri" w:hAnsi="Times New Roman" w:cs="Times New Roman"/>
          <w:sz w:val="24"/>
          <w:szCs w:val="24"/>
          <w:lang w:val="sr-Cyrl-CS" w:eastAsia="en-US"/>
        </w:rPr>
        <w:t xml:space="preserve"> (тачно утврђена два датума, нпр. 1.7. и 31.12.) када ступају на снагу измене или нови прописи у области фискалне политике,</w:t>
      </w:r>
      <w:r w:rsidR="009B16FB" w:rsidRPr="00A65DEE">
        <w:rPr>
          <w:rFonts w:ascii="Times New Roman" w:eastAsia="Calibri" w:hAnsi="Times New Roman" w:cs="Times New Roman"/>
          <w:sz w:val="24"/>
          <w:szCs w:val="24"/>
          <w:lang w:val="sr-Cyrl-CS" w:eastAsia="en-US"/>
        </w:rPr>
        <w:t xml:space="preserve"> омогућиће се дугорочније пословно планирање и веће инвестиције</w:t>
      </w:r>
      <w:r w:rsidR="00D27A05" w:rsidRPr="00A65DEE">
        <w:rPr>
          <w:rFonts w:ascii="Times New Roman" w:eastAsia="Calibri" w:hAnsi="Times New Roman" w:cs="Times New Roman"/>
          <w:sz w:val="24"/>
          <w:szCs w:val="24"/>
          <w:lang w:val="sr-Cyrl-CS" w:eastAsia="en-US"/>
        </w:rPr>
        <w:t>, као и предвидивост</w:t>
      </w:r>
      <w:r w:rsidR="009B16FB" w:rsidRPr="00A65DEE">
        <w:rPr>
          <w:rFonts w:ascii="Times New Roman" w:eastAsia="Calibri" w:hAnsi="Times New Roman" w:cs="Times New Roman"/>
          <w:sz w:val="24"/>
          <w:szCs w:val="24"/>
          <w:lang w:val="sr-Cyrl-CS" w:eastAsia="en-US"/>
        </w:rPr>
        <w:t>.</w:t>
      </w:r>
      <w:r w:rsidR="001E6BBD" w:rsidRPr="00A65DEE">
        <w:rPr>
          <w:rFonts w:ascii="Times New Roman" w:eastAsia="Calibri" w:hAnsi="Times New Roman" w:cs="Times New Roman"/>
          <w:sz w:val="24"/>
          <w:szCs w:val="24"/>
          <w:lang w:val="sr-Cyrl-CS" w:eastAsia="en-US"/>
        </w:rPr>
        <w:t xml:space="preserve"> На овај начин успоставља се стимулативни порески систем за превођење </w:t>
      </w:r>
      <w:r w:rsidR="00D27A05" w:rsidRPr="00A65DEE">
        <w:rPr>
          <w:rFonts w:ascii="Times New Roman" w:eastAsia="Calibri" w:hAnsi="Times New Roman" w:cs="Times New Roman"/>
          <w:sz w:val="24"/>
          <w:szCs w:val="24"/>
          <w:lang w:val="sr-Cyrl-CS" w:eastAsia="en-US"/>
        </w:rPr>
        <w:t xml:space="preserve">субјеката из </w:t>
      </w:r>
      <w:r w:rsidR="001E6BBD" w:rsidRPr="00A65DEE">
        <w:rPr>
          <w:rFonts w:ascii="Times New Roman" w:eastAsia="Calibri" w:hAnsi="Times New Roman" w:cs="Times New Roman"/>
          <w:sz w:val="24"/>
          <w:szCs w:val="24"/>
          <w:lang w:val="sr-Cyrl-CS" w:eastAsia="en-US"/>
        </w:rPr>
        <w:t xml:space="preserve">сиве </w:t>
      </w:r>
      <w:r w:rsidR="00D27A05" w:rsidRPr="00A65DEE">
        <w:rPr>
          <w:rFonts w:ascii="Times New Roman" w:eastAsia="Calibri" w:hAnsi="Times New Roman" w:cs="Times New Roman"/>
          <w:sz w:val="24"/>
          <w:szCs w:val="24"/>
          <w:lang w:val="sr-Cyrl-CS" w:eastAsia="en-US"/>
        </w:rPr>
        <w:t xml:space="preserve">зоне </w:t>
      </w:r>
      <w:r w:rsidR="001E6BBD" w:rsidRPr="00A65DEE">
        <w:rPr>
          <w:rFonts w:ascii="Times New Roman" w:eastAsia="Calibri" w:hAnsi="Times New Roman" w:cs="Times New Roman"/>
          <w:sz w:val="24"/>
          <w:szCs w:val="24"/>
          <w:lang w:val="sr-Cyrl-CS" w:eastAsia="en-US"/>
        </w:rPr>
        <w:t>у легалне токове</w:t>
      </w:r>
      <w:r w:rsidR="009B16FB" w:rsidRPr="00A65DEE">
        <w:rPr>
          <w:rFonts w:ascii="Times New Roman" w:eastAsia="Calibri" w:hAnsi="Times New Roman" w:cs="Times New Roman"/>
          <w:sz w:val="24"/>
          <w:szCs w:val="24"/>
          <w:lang w:val="sr-Cyrl-CS" w:eastAsia="en-US"/>
        </w:rPr>
        <w:t>, а исто тако у</w:t>
      </w:r>
      <w:r w:rsidR="00CA3269" w:rsidRPr="00A65DEE">
        <w:rPr>
          <w:rFonts w:ascii="Times New Roman" w:eastAsia="Calibri" w:hAnsi="Times New Roman" w:cs="Times New Roman"/>
          <w:sz w:val="24"/>
          <w:szCs w:val="24"/>
          <w:lang w:val="sr-Cyrl-CS" w:eastAsia="en-US"/>
        </w:rPr>
        <w:t>мањује ризик и потребу</w:t>
      </w:r>
      <w:r w:rsidR="009B16FB" w:rsidRPr="00A65DEE">
        <w:rPr>
          <w:rFonts w:ascii="Times New Roman" w:eastAsia="Calibri" w:hAnsi="Times New Roman" w:cs="Times New Roman"/>
          <w:sz w:val="24"/>
          <w:szCs w:val="24"/>
          <w:lang w:val="sr-Cyrl-CS" w:eastAsia="en-US"/>
        </w:rPr>
        <w:t xml:space="preserve"> преласка из легалног пословања у сиву зону</w:t>
      </w:r>
      <w:r w:rsidR="00A06F6B" w:rsidRPr="00A65DEE">
        <w:rPr>
          <w:rFonts w:ascii="Times New Roman" w:eastAsia="Calibri" w:hAnsi="Times New Roman" w:cs="Times New Roman"/>
          <w:sz w:val="24"/>
          <w:szCs w:val="24"/>
          <w:lang w:val="sr-Cyrl-CS" w:eastAsia="en-US"/>
        </w:rPr>
        <w:t xml:space="preserve">. </w:t>
      </w:r>
      <w:r w:rsidR="00042C56" w:rsidRPr="00A65DEE">
        <w:rPr>
          <w:rFonts w:ascii="Times New Roman" w:eastAsia="Calibri" w:hAnsi="Times New Roman" w:cs="Times New Roman"/>
          <w:sz w:val="24"/>
          <w:szCs w:val="24"/>
          <w:lang w:val="sr-Cyrl-CS" w:eastAsia="en-US"/>
        </w:rPr>
        <w:t xml:space="preserve">Свакако да </w:t>
      </w:r>
      <w:r w:rsidR="00091E44" w:rsidRPr="00A65DEE">
        <w:rPr>
          <w:rFonts w:ascii="Times New Roman" w:eastAsia="Calibri" w:hAnsi="Times New Roman" w:cs="Times New Roman"/>
          <w:sz w:val="24"/>
          <w:szCs w:val="24"/>
          <w:lang w:val="sr-Cyrl-CS" w:eastAsia="en-US"/>
        </w:rPr>
        <w:t>ће</w:t>
      </w:r>
      <w:r w:rsidR="00042C56" w:rsidRPr="00A65DEE">
        <w:rPr>
          <w:rFonts w:ascii="Times New Roman" w:eastAsia="Calibri" w:hAnsi="Times New Roman" w:cs="Times New Roman"/>
          <w:sz w:val="24"/>
          <w:szCs w:val="24"/>
          <w:lang w:val="sr-Cyrl-CS" w:eastAsia="en-US"/>
        </w:rPr>
        <w:t xml:space="preserve"> велики ефекат представља</w:t>
      </w:r>
      <w:r w:rsidR="00091E44" w:rsidRPr="00A65DEE">
        <w:rPr>
          <w:rFonts w:ascii="Times New Roman" w:eastAsia="Calibri" w:hAnsi="Times New Roman" w:cs="Times New Roman"/>
          <w:sz w:val="24"/>
          <w:szCs w:val="24"/>
          <w:lang w:val="sr-Cyrl-CS" w:eastAsia="en-US"/>
        </w:rPr>
        <w:t>ти</w:t>
      </w:r>
      <w:r w:rsidR="00042C56" w:rsidRPr="00A65DEE">
        <w:rPr>
          <w:rFonts w:ascii="Times New Roman" w:eastAsia="Calibri" w:hAnsi="Times New Roman" w:cs="Times New Roman"/>
          <w:sz w:val="24"/>
          <w:szCs w:val="24"/>
          <w:lang w:val="sr-Cyrl-CS" w:eastAsia="en-US"/>
        </w:rPr>
        <w:t xml:space="preserve"> и успостављање праксе саветодавних посета Пореске управе пре свега микро, малим и средњим предузећима ради упознавања са пореским обавезама, у складу са Корпоративном стратегијом Пореске управе за период 2013-2018</w:t>
      </w:r>
      <w:r w:rsidR="00091E44" w:rsidRPr="00A65DEE">
        <w:rPr>
          <w:rFonts w:ascii="Times New Roman" w:eastAsia="Calibri" w:hAnsi="Times New Roman" w:cs="Times New Roman"/>
          <w:sz w:val="24"/>
          <w:szCs w:val="24"/>
          <w:lang w:val="sr-Cyrl-CS" w:eastAsia="en-US"/>
        </w:rPr>
        <w:t>, као и Програмом трансформације Пореске управе за период 2015-2020</w:t>
      </w:r>
      <w:r w:rsidR="00042C56" w:rsidRPr="00A65DEE">
        <w:rPr>
          <w:rFonts w:ascii="Times New Roman" w:eastAsia="Calibri" w:hAnsi="Times New Roman" w:cs="Times New Roman"/>
          <w:sz w:val="24"/>
          <w:szCs w:val="24"/>
          <w:lang w:val="sr-Cyrl-CS" w:eastAsia="en-US"/>
        </w:rPr>
        <w:t>.</w:t>
      </w:r>
    </w:p>
    <w:p w:rsidR="00183CFB" w:rsidRPr="00A65DEE" w:rsidRDefault="00183CFB" w:rsidP="00547086">
      <w:pPr>
        <w:spacing w:line="276" w:lineRule="auto"/>
        <w:ind w:firstLine="720"/>
        <w:jc w:val="both"/>
        <w:rPr>
          <w:rFonts w:ascii="Times New Roman" w:eastAsia="Calibri" w:hAnsi="Times New Roman" w:cs="Times New Roman"/>
          <w:sz w:val="24"/>
          <w:szCs w:val="24"/>
          <w:lang w:val="sr-Cyrl-CS" w:eastAsia="en-US"/>
        </w:rPr>
      </w:pPr>
    </w:p>
    <w:p w:rsidR="00547EEB" w:rsidRPr="00A65DEE" w:rsidRDefault="00B87284" w:rsidP="00550AC4">
      <w:pPr>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Омогућавање</w:t>
      </w:r>
      <w:r w:rsidR="00540944" w:rsidRPr="00A65DEE">
        <w:rPr>
          <w:rFonts w:ascii="Times New Roman" w:hAnsi="Times New Roman" w:cs="Times New Roman"/>
          <w:sz w:val="24"/>
          <w:szCs w:val="24"/>
          <w:lang w:val="sr-Cyrl-CS"/>
        </w:rPr>
        <w:t>м</w:t>
      </w:r>
      <w:r w:rsidR="00042C56" w:rsidRPr="00A65DEE">
        <w:rPr>
          <w:rFonts w:ascii="Times New Roman" w:eastAsia="Calibri" w:hAnsi="Times New Roman" w:cs="Times New Roman"/>
          <w:sz w:val="24"/>
          <w:szCs w:val="24"/>
          <w:lang w:val="sr-Cyrl-CS" w:eastAsia="en-US"/>
        </w:rPr>
        <w:t xml:space="preserve"> привредн</w:t>
      </w:r>
      <w:r w:rsidR="00042C56" w:rsidRPr="00A65DEE">
        <w:rPr>
          <w:rFonts w:ascii="Times New Roman" w:hAnsi="Times New Roman" w:cs="Times New Roman"/>
          <w:sz w:val="24"/>
          <w:szCs w:val="24"/>
          <w:lang w:val="sr-Cyrl-CS"/>
        </w:rPr>
        <w:t>им</w:t>
      </w:r>
      <w:r w:rsidR="00042C56" w:rsidRPr="00A65DEE">
        <w:rPr>
          <w:rFonts w:ascii="Times New Roman" w:eastAsia="Calibri" w:hAnsi="Times New Roman" w:cs="Times New Roman"/>
          <w:sz w:val="24"/>
          <w:szCs w:val="24"/>
          <w:lang w:val="sr-Cyrl-CS" w:eastAsia="en-US"/>
        </w:rPr>
        <w:t xml:space="preserve"> </w:t>
      </w:r>
      <w:r w:rsidR="00D27A05" w:rsidRPr="00A65DEE">
        <w:rPr>
          <w:rFonts w:ascii="Times New Roman" w:eastAsia="Calibri" w:hAnsi="Times New Roman" w:cs="Times New Roman"/>
          <w:sz w:val="24"/>
          <w:szCs w:val="24"/>
          <w:lang w:val="sr-Cyrl-CS" w:eastAsia="en-US"/>
        </w:rPr>
        <w:t>субјектима</w:t>
      </w:r>
      <w:r w:rsidR="00A65DEE">
        <w:rPr>
          <w:rFonts w:ascii="Times New Roman" w:eastAsia="Calibri" w:hAnsi="Times New Roman" w:cs="Times New Roman"/>
          <w:sz w:val="24"/>
          <w:szCs w:val="24"/>
          <w:lang w:val="sr-Cyrl-CS" w:eastAsia="en-US"/>
        </w:rPr>
        <w:t xml:space="preserve"> </w:t>
      </w:r>
      <w:r w:rsidR="00517F96" w:rsidRPr="00A65DEE">
        <w:rPr>
          <w:rFonts w:ascii="Times New Roman" w:hAnsi="Times New Roman" w:cs="Times New Roman"/>
          <w:sz w:val="24"/>
          <w:szCs w:val="24"/>
          <w:lang w:val="sr-Cyrl-CS"/>
        </w:rPr>
        <w:t>да</w:t>
      </w:r>
      <w:r w:rsidR="00042C56" w:rsidRPr="00A65DEE">
        <w:rPr>
          <w:rFonts w:ascii="Times New Roman" w:eastAsia="Calibri" w:hAnsi="Times New Roman" w:cs="Times New Roman"/>
          <w:sz w:val="24"/>
          <w:szCs w:val="24"/>
          <w:lang w:val="sr-Cyrl-CS" w:eastAsia="en-US"/>
        </w:rPr>
        <w:t xml:space="preserve"> у првој години пословања буду ослобођени плаћања пореза на добит, односно пореза на приход од самосталне делатности</w:t>
      </w:r>
      <w:r w:rsidR="00D27A05" w:rsidRPr="00A65DEE">
        <w:rPr>
          <w:rFonts w:ascii="Times New Roman" w:eastAsia="Calibri" w:hAnsi="Times New Roman" w:cs="Times New Roman"/>
          <w:sz w:val="24"/>
          <w:szCs w:val="24"/>
          <w:lang w:val="sr-Cyrl-CS" w:eastAsia="en-US"/>
        </w:rPr>
        <w:t xml:space="preserve">, или </w:t>
      </w:r>
      <w:r w:rsidR="00042C56" w:rsidRPr="00A65DEE">
        <w:rPr>
          <w:rFonts w:ascii="Times New Roman" w:eastAsia="Calibri" w:hAnsi="Times New Roman" w:cs="Times New Roman"/>
          <w:sz w:val="24"/>
          <w:szCs w:val="24"/>
          <w:lang w:val="sr-Cyrl-CS" w:eastAsia="en-US"/>
        </w:rPr>
        <w:t xml:space="preserve">да </w:t>
      </w:r>
      <w:r w:rsidR="00174584" w:rsidRPr="00A65DEE">
        <w:rPr>
          <w:rFonts w:ascii="Times New Roman" w:eastAsia="Calibri" w:hAnsi="Times New Roman" w:cs="Times New Roman"/>
          <w:sz w:val="24"/>
          <w:szCs w:val="24"/>
          <w:lang w:val="sr-Cyrl-CS" w:eastAsia="en-US"/>
        </w:rPr>
        <w:t xml:space="preserve">им се обезбеде ниже </w:t>
      </w:r>
      <w:r w:rsidR="00042C56" w:rsidRPr="00A65DEE">
        <w:rPr>
          <w:rFonts w:ascii="Times New Roman" w:eastAsia="Calibri" w:hAnsi="Times New Roman" w:cs="Times New Roman"/>
          <w:sz w:val="24"/>
          <w:szCs w:val="24"/>
          <w:lang w:val="sr-Cyrl-CS" w:eastAsia="en-US"/>
        </w:rPr>
        <w:t>стопе пореза</w:t>
      </w:r>
      <w:r w:rsidR="00540944" w:rsidRPr="00A65DEE">
        <w:rPr>
          <w:rFonts w:ascii="Times New Roman" w:eastAsia="Calibri" w:hAnsi="Times New Roman" w:cs="Times New Roman"/>
          <w:sz w:val="24"/>
          <w:szCs w:val="24"/>
          <w:lang w:val="sr-Cyrl-CS" w:eastAsia="en-US"/>
        </w:rPr>
        <w:t>,</w:t>
      </w:r>
      <w:r w:rsidR="00174584" w:rsidRPr="00A65DEE">
        <w:rPr>
          <w:rFonts w:ascii="Times New Roman" w:eastAsia="Calibri" w:hAnsi="Times New Roman" w:cs="Times New Roman"/>
          <w:sz w:val="24"/>
          <w:szCs w:val="24"/>
          <w:lang w:val="sr-Cyrl-CS" w:eastAsia="en-US"/>
        </w:rPr>
        <w:t xml:space="preserve"> стимулисало </w:t>
      </w:r>
      <w:r w:rsidR="00540944" w:rsidRPr="00A65DEE">
        <w:rPr>
          <w:rFonts w:ascii="Times New Roman" w:eastAsia="Calibri" w:hAnsi="Times New Roman" w:cs="Times New Roman"/>
          <w:sz w:val="24"/>
          <w:szCs w:val="24"/>
          <w:lang w:val="sr-Cyrl-CS" w:eastAsia="en-US"/>
        </w:rPr>
        <w:t xml:space="preserve">би </w:t>
      </w:r>
      <w:r w:rsidR="00174584" w:rsidRPr="00A65DEE">
        <w:rPr>
          <w:rFonts w:ascii="Times New Roman" w:eastAsia="Calibri" w:hAnsi="Times New Roman" w:cs="Times New Roman"/>
          <w:sz w:val="24"/>
          <w:szCs w:val="24"/>
          <w:lang w:val="sr-Cyrl-CS" w:eastAsia="en-US"/>
        </w:rPr>
        <w:t>оснивање нових привредних субјеката, али и превођење субјеката из сив</w:t>
      </w:r>
      <w:r w:rsidR="00540944" w:rsidRPr="00A65DEE">
        <w:rPr>
          <w:rFonts w:ascii="Times New Roman" w:eastAsia="Calibri" w:hAnsi="Times New Roman" w:cs="Times New Roman"/>
          <w:sz w:val="24"/>
          <w:szCs w:val="24"/>
          <w:lang w:val="sr-Cyrl-CS" w:eastAsia="en-US"/>
        </w:rPr>
        <w:t>е</w:t>
      </w:r>
      <w:r w:rsidR="00174584" w:rsidRPr="00A65DEE">
        <w:rPr>
          <w:rFonts w:ascii="Times New Roman" w:eastAsia="Calibri" w:hAnsi="Times New Roman" w:cs="Times New Roman"/>
          <w:sz w:val="24"/>
          <w:szCs w:val="24"/>
          <w:lang w:val="sr-Cyrl-CS" w:eastAsia="en-US"/>
        </w:rPr>
        <w:t xml:space="preserve"> зоне у легалне токове.</w:t>
      </w:r>
      <w:r w:rsidR="00917E17" w:rsidRPr="00A65DEE">
        <w:rPr>
          <w:rFonts w:ascii="Times New Roman" w:eastAsia="Calibri" w:hAnsi="Times New Roman" w:cs="Times New Roman"/>
          <w:sz w:val="24"/>
          <w:szCs w:val="24"/>
          <w:lang w:val="sr-Cyrl-CS" w:eastAsia="en-US"/>
        </w:rPr>
        <w:t xml:space="preserve"> </w:t>
      </w:r>
      <w:r w:rsidR="00174584" w:rsidRPr="00A65DEE">
        <w:rPr>
          <w:rFonts w:ascii="Times New Roman" w:eastAsia="Calibri" w:hAnsi="Times New Roman" w:cs="Times New Roman"/>
          <w:sz w:val="24"/>
          <w:szCs w:val="24"/>
          <w:lang w:val="sr-Cyrl-CS" w:eastAsia="en-US"/>
        </w:rPr>
        <w:t>Ова мера би посебно утицала на смањење сиве економије</w:t>
      </w:r>
      <w:r w:rsidRPr="00A65DEE">
        <w:rPr>
          <w:rFonts w:ascii="Times New Roman" w:eastAsia="Calibri" w:hAnsi="Times New Roman" w:cs="Times New Roman"/>
          <w:sz w:val="24"/>
          <w:szCs w:val="24"/>
          <w:lang w:val="sr-Cyrl-CS" w:eastAsia="en-US"/>
        </w:rPr>
        <w:t xml:space="preserve"> </w:t>
      </w:r>
      <w:r w:rsidR="00042C56" w:rsidRPr="00A65DEE">
        <w:rPr>
          <w:rFonts w:ascii="Times New Roman" w:eastAsia="Calibri" w:hAnsi="Times New Roman" w:cs="Times New Roman"/>
          <w:sz w:val="24"/>
          <w:szCs w:val="24"/>
          <w:lang w:val="sr-Cyrl-CS" w:eastAsia="en-US"/>
        </w:rPr>
        <w:t>имајући</w:t>
      </w:r>
      <w:r w:rsidR="005F77CF" w:rsidRPr="00A65DEE">
        <w:rPr>
          <w:rFonts w:ascii="Times New Roman" w:eastAsia="Calibri" w:hAnsi="Times New Roman" w:cs="Times New Roman"/>
          <w:sz w:val="24"/>
          <w:szCs w:val="24"/>
          <w:lang w:val="sr-Cyrl-CS" w:eastAsia="en-US"/>
        </w:rPr>
        <w:t xml:space="preserve"> </w:t>
      </w:r>
      <w:r w:rsidR="00042C56" w:rsidRPr="00A65DEE">
        <w:rPr>
          <w:rFonts w:ascii="Times New Roman" w:eastAsia="Calibri" w:hAnsi="Times New Roman" w:cs="Times New Roman"/>
          <w:sz w:val="24"/>
          <w:szCs w:val="24"/>
          <w:lang w:val="sr-Cyrl-CS" w:eastAsia="en-US"/>
        </w:rPr>
        <w:t xml:space="preserve">у виду чињеницу да су прве године пословања увек кључне за опстанак </w:t>
      </w:r>
      <w:r w:rsidR="00174584" w:rsidRPr="00A65DEE">
        <w:rPr>
          <w:rFonts w:ascii="Times New Roman" w:eastAsia="Calibri" w:hAnsi="Times New Roman" w:cs="Times New Roman"/>
          <w:sz w:val="24"/>
          <w:szCs w:val="24"/>
          <w:lang w:val="sr-Cyrl-CS" w:eastAsia="en-US"/>
        </w:rPr>
        <w:t xml:space="preserve">привредних </w:t>
      </w:r>
      <w:r w:rsidR="00042C56" w:rsidRPr="00A65DEE">
        <w:rPr>
          <w:rFonts w:ascii="Times New Roman" w:eastAsia="Calibri" w:hAnsi="Times New Roman" w:cs="Times New Roman"/>
          <w:sz w:val="24"/>
          <w:szCs w:val="24"/>
          <w:lang w:val="sr-Cyrl-CS" w:eastAsia="en-US"/>
        </w:rPr>
        <w:t>субјекта на тр</w:t>
      </w:r>
      <w:r w:rsidR="005F77CF" w:rsidRPr="00A65DEE">
        <w:rPr>
          <w:rFonts w:ascii="Times New Roman" w:eastAsia="Calibri" w:hAnsi="Times New Roman" w:cs="Times New Roman"/>
          <w:sz w:val="24"/>
          <w:szCs w:val="24"/>
          <w:lang w:val="sr-Cyrl-CS" w:eastAsia="en-US"/>
        </w:rPr>
        <w:t>ж</w:t>
      </w:r>
      <w:r w:rsidRPr="00A65DEE">
        <w:rPr>
          <w:rFonts w:ascii="Times New Roman" w:eastAsia="Calibri" w:hAnsi="Times New Roman" w:cs="Times New Roman"/>
          <w:sz w:val="24"/>
          <w:szCs w:val="24"/>
          <w:lang w:val="sr-Cyrl-CS" w:eastAsia="en-US"/>
        </w:rPr>
        <w:t xml:space="preserve">ишту, </w:t>
      </w:r>
      <w:r w:rsidR="00174584" w:rsidRPr="00A65DEE">
        <w:rPr>
          <w:rFonts w:ascii="Times New Roman" w:eastAsia="Calibri" w:hAnsi="Times New Roman" w:cs="Times New Roman"/>
          <w:sz w:val="24"/>
          <w:szCs w:val="24"/>
          <w:lang w:val="sr-Cyrl-CS" w:eastAsia="en-US"/>
        </w:rPr>
        <w:t xml:space="preserve">а уједно би се </w:t>
      </w:r>
      <w:r w:rsidRPr="00A65DEE">
        <w:rPr>
          <w:rFonts w:ascii="Times New Roman" w:eastAsia="Calibri" w:hAnsi="Times New Roman" w:cs="Times New Roman"/>
          <w:sz w:val="24"/>
          <w:szCs w:val="24"/>
          <w:lang w:val="sr-Cyrl-CS" w:eastAsia="en-US"/>
        </w:rPr>
        <w:t>успоставио стимулативни систем за оснивање нових пр</w:t>
      </w:r>
      <w:r w:rsidR="00174584" w:rsidRPr="00A65DEE">
        <w:rPr>
          <w:rFonts w:ascii="Times New Roman" w:eastAsia="Calibri" w:hAnsi="Times New Roman" w:cs="Times New Roman"/>
          <w:sz w:val="24"/>
          <w:szCs w:val="24"/>
          <w:lang w:val="sr-Cyrl-CS" w:eastAsia="en-US"/>
        </w:rPr>
        <w:t>ивред</w:t>
      </w:r>
      <w:r w:rsidRPr="00A65DEE">
        <w:rPr>
          <w:rFonts w:ascii="Times New Roman" w:eastAsia="Calibri" w:hAnsi="Times New Roman" w:cs="Times New Roman"/>
          <w:sz w:val="24"/>
          <w:szCs w:val="24"/>
          <w:lang w:val="sr-Cyrl-CS" w:eastAsia="en-US"/>
        </w:rPr>
        <w:t>них субјеката.</w:t>
      </w:r>
      <w:r w:rsidR="005F77CF" w:rsidRPr="00A65DEE">
        <w:rPr>
          <w:rFonts w:ascii="Times New Roman" w:eastAsia="Calibri" w:hAnsi="Times New Roman" w:cs="Times New Roman"/>
          <w:sz w:val="24"/>
          <w:szCs w:val="24"/>
          <w:lang w:val="sr-Cyrl-CS" w:eastAsia="en-US"/>
        </w:rPr>
        <w:t xml:space="preserve"> Такође, стимулативно</w:t>
      </w:r>
      <w:r w:rsidR="00147C10" w:rsidRPr="00A65DEE">
        <w:rPr>
          <w:rFonts w:ascii="Times New Roman" w:eastAsia="Calibri" w:hAnsi="Times New Roman" w:cs="Times New Roman"/>
          <w:sz w:val="24"/>
          <w:szCs w:val="24"/>
          <w:lang w:val="sr-Cyrl-CS" w:eastAsia="en-US"/>
        </w:rPr>
        <w:t xml:space="preserve"> би деловало</w:t>
      </w:r>
      <w:r w:rsidR="005F77CF" w:rsidRPr="00A65DEE">
        <w:rPr>
          <w:rFonts w:ascii="Times New Roman" w:eastAsia="Calibri" w:hAnsi="Times New Roman" w:cs="Times New Roman"/>
          <w:sz w:val="24"/>
          <w:szCs w:val="24"/>
          <w:lang w:val="sr-Cyrl-CS" w:eastAsia="en-US"/>
        </w:rPr>
        <w:t xml:space="preserve"> у</w:t>
      </w:r>
      <w:r w:rsidR="00517F96" w:rsidRPr="00A65DEE">
        <w:rPr>
          <w:rFonts w:ascii="Times New Roman" w:hAnsi="Times New Roman" w:cs="Times New Roman"/>
          <w:sz w:val="24"/>
          <w:szCs w:val="24"/>
          <w:lang w:val="sr-Cyrl-CS"/>
        </w:rPr>
        <w:t>спостав</w:t>
      </w:r>
      <w:r w:rsidR="00540944" w:rsidRPr="00A65DEE">
        <w:rPr>
          <w:rFonts w:ascii="Times New Roman" w:hAnsi="Times New Roman" w:cs="Times New Roman"/>
          <w:sz w:val="24"/>
          <w:szCs w:val="24"/>
          <w:lang w:val="sr-Cyrl-CS"/>
        </w:rPr>
        <w:t>љање</w:t>
      </w:r>
      <w:r w:rsidRPr="00A65DEE">
        <w:rPr>
          <w:rFonts w:ascii="Times New Roman" w:hAnsi="Times New Roman" w:cs="Times New Roman"/>
          <w:sz w:val="24"/>
          <w:szCs w:val="24"/>
          <w:lang w:val="sr-Cyrl-CS"/>
        </w:rPr>
        <w:t xml:space="preserve"> и </w:t>
      </w:r>
      <w:r w:rsidR="005F77CF" w:rsidRPr="00A65DEE">
        <w:rPr>
          <w:rFonts w:ascii="Times New Roman" w:hAnsi="Times New Roman" w:cs="Times New Roman"/>
          <w:sz w:val="24"/>
          <w:szCs w:val="24"/>
          <w:lang w:val="sr-Cyrl-CS"/>
        </w:rPr>
        <w:t>олакшице при одређивању непореских намета током прве године пословања (</w:t>
      </w:r>
      <w:r w:rsidR="005F77CF" w:rsidRPr="00A65DEE">
        <w:rPr>
          <w:rFonts w:ascii="Times New Roman" w:eastAsia="Calibri" w:hAnsi="Times New Roman" w:cs="Times New Roman"/>
          <w:sz w:val="24"/>
          <w:szCs w:val="24"/>
          <w:lang w:val="sr-Cyrl-CS" w:eastAsia="en-US"/>
        </w:rPr>
        <w:t>плаћање</w:t>
      </w:r>
      <w:r w:rsidR="005F77CF" w:rsidRPr="00A65DEE">
        <w:rPr>
          <w:rFonts w:ascii="Times New Roman" w:hAnsi="Times New Roman" w:cs="Times New Roman"/>
          <w:sz w:val="24"/>
          <w:szCs w:val="24"/>
          <w:lang w:val="sr-Cyrl-CS"/>
        </w:rPr>
        <w:t xml:space="preserve"> нижих износ</w:t>
      </w:r>
      <w:r w:rsidR="007F4C59" w:rsidRPr="00A65DEE">
        <w:rPr>
          <w:rFonts w:ascii="Times New Roman" w:hAnsi="Times New Roman" w:cs="Times New Roman"/>
          <w:sz w:val="24"/>
          <w:szCs w:val="24"/>
          <w:lang w:val="sr-Cyrl-CS"/>
        </w:rPr>
        <w:t>а</w:t>
      </w:r>
      <w:r w:rsidR="005F77CF" w:rsidRPr="00A65DEE">
        <w:rPr>
          <w:rFonts w:ascii="Times New Roman" w:hAnsi="Times New Roman" w:cs="Times New Roman"/>
          <w:sz w:val="24"/>
          <w:szCs w:val="24"/>
          <w:lang w:val="sr-Cyrl-CS"/>
        </w:rPr>
        <w:t xml:space="preserve"> такси и накнада</w:t>
      </w:r>
      <w:r w:rsidR="007F4C59" w:rsidRPr="00A65DEE">
        <w:rPr>
          <w:rFonts w:ascii="Times New Roman" w:hAnsi="Times New Roman" w:cs="Times New Roman"/>
          <w:sz w:val="24"/>
          <w:szCs w:val="24"/>
          <w:lang w:val="sr-Cyrl-CS"/>
        </w:rPr>
        <w:t>)</w:t>
      </w:r>
      <w:r w:rsidR="00147C10" w:rsidRPr="00A65DEE">
        <w:rPr>
          <w:rFonts w:ascii="Times New Roman" w:hAnsi="Times New Roman" w:cs="Times New Roman"/>
          <w:sz w:val="24"/>
          <w:szCs w:val="24"/>
          <w:lang w:val="sr-Cyrl-CS"/>
        </w:rPr>
        <w:t>, које би се базирале на претходно урађеној анализи оправданости и дугорочне економске исплативости</w:t>
      </w:r>
      <w:r w:rsidR="005F77CF" w:rsidRPr="00A65DEE">
        <w:rPr>
          <w:rFonts w:ascii="Times New Roman" w:hAnsi="Times New Roman" w:cs="Times New Roman"/>
          <w:sz w:val="24"/>
          <w:szCs w:val="24"/>
          <w:lang w:val="sr-Cyrl-CS"/>
        </w:rPr>
        <w:t>.</w:t>
      </w:r>
    </w:p>
    <w:p w:rsidR="00547EEB" w:rsidRPr="00A65DEE" w:rsidRDefault="00547EEB" w:rsidP="00550AC4">
      <w:pPr>
        <w:spacing w:line="276" w:lineRule="auto"/>
        <w:ind w:firstLine="720"/>
        <w:jc w:val="both"/>
        <w:rPr>
          <w:rFonts w:ascii="Times New Roman" w:hAnsi="Times New Roman" w:cs="Times New Roman"/>
          <w:sz w:val="24"/>
          <w:szCs w:val="24"/>
          <w:lang w:val="sr-Cyrl-CS"/>
        </w:rPr>
      </w:pPr>
    </w:p>
    <w:p w:rsidR="005F77CF" w:rsidRPr="00A65DEE" w:rsidRDefault="00EE4DC7" w:rsidP="00550AC4">
      <w:pPr>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Када су </w:t>
      </w:r>
      <w:r w:rsidR="00650668" w:rsidRPr="00A65DEE">
        <w:rPr>
          <w:rFonts w:ascii="Times New Roman" w:hAnsi="Times New Roman" w:cs="Times New Roman"/>
          <w:sz w:val="24"/>
          <w:szCs w:val="24"/>
          <w:lang w:val="sr-Cyrl-CS"/>
        </w:rPr>
        <w:t xml:space="preserve">у питању </w:t>
      </w:r>
      <w:r w:rsidRPr="00A65DEE">
        <w:rPr>
          <w:rFonts w:ascii="Times New Roman" w:hAnsi="Times New Roman" w:cs="Times New Roman"/>
          <w:sz w:val="24"/>
          <w:szCs w:val="24"/>
          <w:lang w:val="sr-Cyrl-CS"/>
        </w:rPr>
        <w:t xml:space="preserve">предузетници </w:t>
      </w:r>
      <w:r w:rsidR="00B87284" w:rsidRPr="00A65DEE">
        <w:rPr>
          <w:rFonts w:ascii="Times New Roman" w:hAnsi="Times New Roman" w:cs="Times New Roman"/>
          <w:sz w:val="24"/>
          <w:szCs w:val="24"/>
          <w:lang w:val="sr-Cyrl-CS"/>
        </w:rPr>
        <w:t>који из статуса незапослених</w:t>
      </w:r>
      <w:r w:rsidR="00650668" w:rsidRPr="00A65DEE">
        <w:rPr>
          <w:rFonts w:ascii="Times New Roman" w:hAnsi="Times New Roman" w:cs="Times New Roman"/>
          <w:sz w:val="24"/>
          <w:szCs w:val="24"/>
          <w:lang w:val="sr-Cyrl-CS"/>
        </w:rPr>
        <w:t xml:space="preserve"> лица</w:t>
      </w:r>
      <w:r w:rsidR="00B87284" w:rsidRPr="00A65DEE">
        <w:rPr>
          <w:rFonts w:ascii="Times New Roman" w:hAnsi="Times New Roman" w:cs="Times New Roman"/>
          <w:sz w:val="24"/>
          <w:szCs w:val="24"/>
          <w:lang w:val="sr-Cyrl-CS"/>
        </w:rPr>
        <w:t xml:space="preserve"> </w:t>
      </w:r>
      <w:r w:rsidR="00650668" w:rsidRPr="00A65DEE">
        <w:rPr>
          <w:rFonts w:ascii="Times New Roman" w:hAnsi="Times New Roman" w:cs="Times New Roman"/>
          <w:sz w:val="24"/>
          <w:szCs w:val="24"/>
          <w:lang w:val="sr-Cyrl-CS"/>
        </w:rPr>
        <w:t>от</w:t>
      </w:r>
      <w:r w:rsidR="00B87284" w:rsidRPr="00A65DEE">
        <w:rPr>
          <w:rFonts w:ascii="Times New Roman" w:hAnsi="Times New Roman" w:cs="Times New Roman"/>
          <w:sz w:val="24"/>
          <w:szCs w:val="24"/>
          <w:lang w:val="sr-Cyrl-CS"/>
        </w:rPr>
        <w:t xml:space="preserve">почињу </w:t>
      </w:r>
      <w:r w:rsidR="00650668" w:rsidRPr="00A65DEE">
        <w:rPr>
          <w:rFonts w:ascii="Times New Roman" w:hAnsi="Times New Roman" w:cs="Times New Roman"/>
          <w:sz w:val="24"/>
          <w:szCs w:val="24"/>
          <w:lang w:val="sr-Cyrl-CS"/>
        </w:rPr>
        <w:t xml:space="preserve">са </w:t>
      </w:r>
      <w:r w:rsidR="00B87284" w:rsidRPr="00A65DEE">
        <w:rPr>
          <w:rFonts w:ascii="Times New Roman" w:hAnsi="Times New Roman" w:cs="Times New Roman"/>
          <w:sz w:val="24"/>
          <w:szCs w:val="24"/>
          <w:lang w:val="sr-Cyrl-CS"/>
        </w:rPr>
        <w:t>обављање</w:t>
      </w:r>
      <w:r w:rsidR="00650668" w:rsidRPr="00A65DEE">
        <w:rPr>
          <w:rFonts w:ascii="Times New Roman" w:hAnsi="Times New Roman" w:cs="Times New Roman"/>
          <w:sz w:val="24"/>
          <w:szCs w:val="24"/>
          <w:lang w:val="sr-Cyrl-CS"/>
        </w:rPr>
        <w:t>м</w:t>
      </w:r>
      <w:r w:rsidR="00B87284" w:rsidRPr="00A65DEE">
        <w:rPr>
          <w:rFonts w:ascii="Times New Roman" w:hAnsi="Times New Roman" w:cs="Times New Roman"/>
          <w:sz w:val="24"/>
          <w:szCs w:val="24"/>
          <w:lang w:val="sr-Cyrl-CS"/>
        </w:rPr>
        <w:t xml:space="preserve"> </w:t>
      </w:r>
      <w:r w:rsidR="00650668" w:rsidRPr="00A65DEE">
        <w:rPr>
          <w:rFonts w:ascii="Times New Roman" w:hAnsi="Times New Roman" w:cs="Times New Roman"/>
          <w:sz w:val="24"/>
          <w:szCs w:val="24"/>
          <w:lang w:val="sr-Cyrl-CS"/>
        </w:rPr>
        <w:t xml:space="preserve">сопствене </w:t>
      </w:r>
      <w:r w:rsidR="00B87284" w:rsidRPr="00A65DEE">
        <w:rPr>
          <w:rFonts w:ascii="Times New Roman" w:hAnsi="Times New Roman" w:cs="Times New Roman"/>
          <w:sz w:val="24"/>
          <w:szCs w:val="24"/>
          <w:lang w:val="sr-Cyrl-CS"/>
        </w:rPr>
        <w:t xml:space="preserve">делатности, </w:t>
      </w:r>
      <w:r w:rsidR="000D209A" w:rsidRPr="00A65DEE">
        <w:rPr>
          <w:rFonts w:ascii="Times New Roman" w:hAnsi="Times New Roman" w:cs="Times New Roman"/>
          <w:sz w:val="24"/>
          <w:szCs w:val="24"/>
          <w:lang w:val="sr-Cyrl-CS"/>
        </w:rPr>
        <w:t xml:space="preserve">корисно </w:t>
      </w:r>
      <w:r w:rsidR="00183CFB" w:rsidRPr="00A65DEE">
        <w:rPr>
          <w:rFonts w:ascii="Times New Roman" w:hAnsi="Times New Roman" w:cs="Times New Roman"/>
          <w:sz w:val="24"/>
          <w:szCs w:val="24"/>
          <w:lang w:val="sr-Cyrl-CS"/>
        </w:rPr>
        <w:t xml:space="preserve">би било </w:t>
      </w:r>
      <w:r w:rsidR="000D209A" w:rsidRPr="00A65DEE">
        <w:rPr>
          <w:rFonts w:ascii="Times New Roman" w:hAnsi="Times New Roman" w:cs="Times New Roman"/>
          <w:sz w:val="24"/>
          <w:szCs w:val="24"/>
          <w:lang w:val="sr-Cyrl-CS"/>
        </w:rPr>
        <w:t>креирати</w:t>
      </w:r>
      <w:r w:rsidR="00550AC4" w:rsidRPr="00A65DEE">
        <w:rPr>
          <w:rFonts w:ascii="Times New Roman" w:hAnsi="Times New Roman" w:cs="Times New Roman"/>
          <w:sz w:val="24"/>
          <w:szCs w:val="24"/>
          <w:lang w:val="sr-Cyrl-CS"/>
        </w:rPr>
        <w:t xml:space="preserve"> подстицај</w:t>
      </w:r>
      <w:r w:rsidR="000D209A" w:rsidRPr="00A65DEE">
        <w:rPr>
          <w:rFonts w:ascii="Times New Roman" w:hAnsi="Times New Roman" w:cs="Times New Roman"/>
          <w:sz w:val="24"/>
          <w:szCs w:val="24"/>
          <w:lang w:val="sr-Cyrl-CS"/>
        </w:rPr>
        <w:t>е</w:t>
      </w:r>
      <w:r w:rsidR="00550AC4" w:rsidRPr="00A65DEE">
        <w:rPr>
          <w:rFonts w:ascii="Times New Roman" w:hAnsi="Times New Roman" w:cs="Times New Roman"/>
          <w:sz w:val="24"/>
          <w:szCs w:val="24"/>
          <w:lang w:val="sr-Cyrl-CS"/>
        </w:rPr>
        <w:t xml:space="preserve"> у виду ослобађања </w:t>
      </w:r>
      <w:r w:rsidR="009B16FB" w:rsidRPr="00A65DEE">
        <w:rPr>
          <w:rFonts w:ascii="Times New Roman" w:hAnsi="Times New Roman" w:cs="Times New Roman"/>
          <w:sz w:val="24"/>
          <w:szCs w:val="24"/>
          <w:lang w:val="sr-Cyrl-CS"/>
        </w:rPr>
        <w:t xml:space="preserve">од </w:t>
      </w:r>
      <w:r w:rsidR="00550AC4" w:rsidRPr="00A65DEE">
        <w:rPr>
          <w:rFonts w:ascii="Times New Roman" w:hAnsi="Times New Roman" w:cs="Times New Roman"/>
          <w:sz w:val="24"/>
          <w:szCs w:val="24"/>
          <w:lang w:val="sr-Cyrl-CS"/>
        </w:rPr>
        <w:t>плаћања пореза и доприноса у одређеном временском периоду (нпр. шест месеци</w:t>
      </w:r>
      <w:r w:rsidR="00A65DEE">
        <w:rPr>
          <w:rFonts w:ascii="Times New Roman" w:hAnsi="Times New Roman" w:cs="Times New Roman"/>
          <w:sz w:val="24"/>
          <w:szCs w:val="24"/>
          <w:lang w:val="sr-Cyrl-CS"/>
        </w:rPr>
        <w:t xml:space="preserve"> </w:t>
      </w:r>
      <w:r w:rsidR="00650668" w:rsidRPr="00A65DEE">
        <w:rPr>
          <w:rFonts w:ascii="Times New Roman" w:hAnsi="Times New Roman" w:cs="Times New Roman"/>
          <w:sz w:val="24"/>
          <w:szCs w:val="24"/>
          <w:lang w:val="sr-Cyrl-CS"/>
        </w:rPr>
        <w:t xml:space="preserve">у којем би </w:t>
      </w:r>
      <w:r w:rsidR="00550AC4" w:rsidRPr="00A65DEE">
        <w:rPr>
          <w:rFonts w:ascii="Times New Roman" w:hAnsi="Times New Roman" w:cs="Times New Roman"/>
          <w:sz w:val="24"/>
          <w:szCs w:val="24"/>
          <w:lang w:val="sr-Cyrl-CS"/>
        </w:rPr>
        <w:t>остваривали права из рад</w:t>
      </w:r>
      <w:r w:rsidR="00183CFB" w:rsidRPr="00A65DEE">
        <w:rPr>
          <w:rFonts w:ascii="Times New Roman" w:hAnsi="Times New Roman" w:cs="Times New Roman"/>
          <w:sz w:val="24"/>
          <w:szCs w:val="24"/>
          <w:lang w:val="sr-Cyrl-CS"/>
        </w:rPr>
        <w:t>ног односа</w:t>
      </w:r>
      <w:r w:rsidR="009B16FB" w:rsidRPr="00A65DEE">
        <w:rPr>
          <w:rFonts w:ascii="Times New Roman" w:hAnsi="Times New Roman" w:cs="Times New Roman"/>
          <w:sz w:val="24"/>
          <w:szCs w:val="24"/>
          <w:lang w:val="sr-Cyrl-CS"/>
        </w:rPr>
        <w:t xml:space="preserve"> и имали прилику да </w:t>
      </w:r>
      <w:r w:rsidR="000D209A" w:rsidRPr="00A65DEE">
        <w:rPr>
          <w:rFonts w:ascii="Times New Roman" w:hAnsi="Times New Roman" w:cs="Times New Roman"/>
          <w:sz w:val="24"/>
          <w:szCs w:val="24"/>
          <w:lang w:val="sr-Cyrl-CS"/>
        </w:rPr>
        <w:t xml:space="preserve">ојачају сопствено </w:t>
      </w:r>
      <w:r w:rsidR="009B16FB" w:rsidRPr="00A65DEE">
        <w:rPr>
          <w:rFonts w:ascii="Times New Roman" w:hAnsi="Times New Roman" w:cs="Times New Roman"/>
          <w:sz w:val="24"/>
          <w:szCs w:val="24"/>
          <w:lang w:val="sr-Cyrl-CS"/>
        </w:rPr>
        <w:t>пословање и остваре добит у догледном периоду</w:t>
      </w:r>
      <w:r w:rsidR="00183CFB" w:rsidRPr="00A65DEE">
        <w:rPr>
          <w:rFonts w:ascii="Times New Roman" w:hAnsi="Times New Roman" w:cs="Times New Roman"/>
          <w:sz w:val="24"/>
          <w:szCs w:val="24"/>
          <w:lang w:val="sr-Cyrl-CS"/>
        </w:rPr>
        <w:t>.</w:t>
      </w:r>
    </w:p>
    <w:p w:rsidR="00183CFB" w:rsidRPr="00A65DEE" w:rsidRDefault="00183CFB" w:rsidP="00550AC4">
      <w:pPr>
        <w:spacing w:line="276" w:lineRule="auto"/>
        <w:ind w:firstLine="720"/>
        <w:jc w:val="both"/>
        <w:rPr>
          <w:rFonts w:ascii="Times New Roman" w:hAnsi="Times New Roman" w:cs="Times New Roman"/>
          <w:sz w:val="24"/>
          <w:szCs w:val="24"/>
          <w:lang w:val="sr-Cyrl-CS"/>
        </w:rPr>
      </w:pPr>
    </w:p>
    <w:p w:rsidR="00BE24D7" w:rsidRPr="00A65DEE" w:rsidRDefault="00BE24D7" w:rsidP="00692E64">
      <w:pPr>
        <w:spacing w:line="276" w:lineRule="auto"/>
        <w:ind w:firstLine="720"/>
        <w:jc w:val="both"/>
        <w:rPr>
          <w:rFonts w:ascii="Times New Roman" w:eastAsia="Calibri" w:hAnsi="Times New Roman" w:cs="Times New Roman"/>
          <w:sz w:val="24"/>
          <w:szCs w:val="24"/>
          <w:lang w:val="sr-Cyrl-CS" w:eastAsia="en-US"/>
        </w:rPr>
      </w:pPr>
      <w:r w:rsidRPr="00A65DEE">
        <w:rPr>
          <w:rFonts w:ascii="Times New Roman" w:hAnsi="Times New Roman" w:cs="Times New Roman"/>
          <w:sz w:val="24"/>
          <w:szCs w:val="24"/>
          <w:lang w:val="sr-Cyrl-CS"/>
        </w:rPr>
        <w:lastRenderedPageBreak/>
        <w:t xml:space="preserve">Tакође, </w:t>
      </w:r>
      <w:r w:rsidR="00314AA0" w:rsidRPr="00A65DEE">
        <w:rPr>
          <w:rFonts w:ascii="Times New Roman" w:hAnsi="Times New Roman" w:cs="Times New Roman"/>
          <w:sz w:val="24"/>
          <w:szCs w:val="24"/>
          <w:lang w:val="sr-Cyrl-CS"/>
        </w:rPr>
        <w:t xml:space="preserve">пољопривредна газдинства и </w:t>
      </w:r>
      <w:r w:rsidRPr="00A65DEE">
        <w:rPr>
          <w:rFonts w:ascii="Times New Roman" w:hAnsi="Times New Roman" w:cs="Times New Roman"/>
          <w:sz w:val="24"/>
          <w:szCs w:val="24"/>
          <w:lang w:val="sr-Cyrl-CS"/>
        </w:rPr>
        <w:t xml:space="preserve">послодавци често ангажују раднике који </w:t>
      </w:r>
      <w:r w:rsidR="00650668" w:rsidRPr="00A65DEE">
        <w:rPr>
          <w:rFonts w:ascii="Times New Roman" w:hAnsi="Times New Roman" w:cs="Times New Roman"/>
          <w:sz w:val="24"/>
          <w:szCs w:val="24"/>
          <w:lang w:val="sr-Cyrl-CS"/>
        </w:rPr>
        <w:t>обављају сезонске послове</w:t>
      </w:r>
      <w:r w:rsidR="000D209A" w:rsidRPr="00A65DEE">
        <w:rPr>
          <w:rFonts w:ascii="Times New Roman" w:hAnsi="Times New Roman" w:cs="Times New Roman"/>
          <w:sz w:val="24"/>
          <w:szCs w:val="24"/>
          <w:lang w:val="sr-Cyrl-CS"/>
        </w:rPr>
        <w:t xml:space="preserve"> без уговора о раду или уговора о радном ангажовању ван радног односа, међутим ова појава није страна ни код ангажовања радника на редовним пословима.</w:t>
      </w:r>
      <w:r w:rsidR="00314AA0" w:rsidRPr="00A65DEE">
        <w:rPr>
          <w:rFonts w:ascii="Times New Roman" w:hAnsi="Times New Roman" w:cs="Times New Roman"/>
          <w:sz w:val="24"/>
          <w:szCs w:val="24"/>
          <w:lang w:val="sr-Cyrl-CS"/>
        </w:rPr>
        <w:t xml:space="preserve"> </w:t>
      </w:r>
      <w:r w:rsidR="005358FD" w:rsidRPr="00A65DEE">
        <w:rPr>
          <w:rFonts w:ascii="Times New Roman" w:hAnsi="Times New Roman" w:cs="Times New Roman"/>
          <w:sz w:val="24"/>
          <w:szCs w:val="24"/>
          <w:lang w:val="sr-Cyrl-CS"/>
        </w:rPr>
        <w:t>Пo</w:t>
      </w:r>
      <w:r w:rsidR="00314AA0" w:rsidRPr="00A65DEE">
        <w:rPr>
          <w:rFonts w:ascii="Times New Roman" w:hAnsi="Times New Roman" w:cs="Times New Roman"/>
          <w:sz w:val="24"/>
          <w:szCs w:val="24"/>
          <w:lang w:val="sr-Cyrl-CS"/>
        </w:rPr>
        <w:t>даци показују да је неформална запосленост  највише присутна у сектору примарне пољопривредне произво</w:t>
      </w:r>
      <w:r w:rsidR="005358FD" w:rsidRPr="00A65DEE">
        <w:rPr>
          <w:rFonts w:ascii="Times New Roman" w:hAnsi="Times New Roman" w:cs="Times New Roman"/>
          <w:sz w:val="24"/>
          <w:szCs w:val="24"/>
          <w:lang w:val="sr-Cyrl-CS"/>
        </w:rPr>
        <w:t>дње (</w:t>
      </w:r>
      <w:r w:rsidR="00626145" w:rsidRPr="00A65DEE">
        <w:rPr>
          <w:rFonts w:ascii="Times New Roman" w:hAnsi="Times New Roman" w:cs="Times New Roman"/>
          <w:sz w:val="24"/>
          <w:szCs w:val="24"/>
          <w:lang w:val="sr-Cyrl-CS"/>
        </w:rPr>
        <w:t xml:space="preserve">посебно мања </w:t>
      </w:r>
      <w:r w:rsidR="005358FD" w:rsidRPr="00A65DEE">
        <w:rPr>
          <w:rFonts w:ascii="Times New Roman" w:hAnsi="Times New Roman" w:cs="Times New Roman"/>
          <w:sz w:val="24"/>
          <w:szCs w:val="24"/>
          <w:lang w:val="sr-Cyrl-CS"/>
        </w:rPr>
        <w:t xml:space="preserve">пољопривредна газдинства) и </w:t>
      </w:r>
      <w:r w:rsidR="00314AA0" w:rsidRPr="00A65DEE">
        <w:rPr>
          <w:rFonts w:ascii="Times New Roman" w:hAnsi="Times New Roman" w:cs="Times New Roman"/>
          <w:sz w:val="24"/>
          <w:szCs w:val="24"/>
          <w:lang w:val="sr-Cyrl-CS"/>
        </w:rPr>
        <w:t>сектору грађевинарства</w:t>
      </w:r>
      <w:r w:rsidR="005358FD" w:rsidRPr="00A65DEE">
        <w:rPr>
          <w:rFonts w:ascii="Times New Roman" w:hAnsi="Times New Roman" w:cs="Times New Roman"/>
          <w:sz w:val="24"/>
          <w:szCs w:val="24"/>
          <w:lang w:val="sr-Cyrl-CS"/>
        </w:rPr>
        <w:t>.</w:t>
      </w:r>
      <w:r w:rsidR="00650668" w:rsidRPr="00A65DEE">
        <w:rPr>
          <w:rFonts w:ascii="Times New Roman" w:hAnsi="Times New Roman" w:cs="Times New Roman"/>
          <w:sz w:val="24"/>
          <w:szCs w:val="24"/>
          <w:lang w:val="sr-Cyrl-CS"/>
        </w:rPr>
        <w:t xml:space="preserve"> </w:t>
      </w:r>
      <w:r w:rsidR="00DB7CDB" w:rsidRPr="00A65DEE">
        <w:rPr>
          <w:rFonts w:ascii="Times New Roman" w:hAnsi="Times New Roman" w:cs="Times New Roman"/>
          <w:sz w:val="24"/>
          <w:szCs w:val="24"/>
          <w:lang w:val="sr-Cyrl-CS"/>
        </w:rPr>
        <w:t>Потребно је дефинисати правни оквир који би омогућио да пољопривредник, који нема статус правног лица, односно предузетника,</w:t>
      </w:r>
      <w:r w:rsidR="008B0312" w:rsidRPr="00A65DEE">
        <w:rPr>
          <w:rFonts w:ascii="Times New Roman" w:hAnsi="Times New Roman" w:cs="Times New Roman"/>
          <w:sz w:val="24"/>
          <w:szCs w:val="24"/>
          <w:lang w:val="sr-Cyrl-CS"/>
        </w:rPr>
        <w:t xml:space="preserve"> може засновати радни однос са лицем у својству послодавца.</w:t>
      </w:r>
      <w:r w:rsidR="00DB7CDB" w:rsidRPr="00A65DEE">
        <w:rPr>
          <w:rFonts w:ascii="Times New Roman" w:hAnsi="Times New Roman" w:cs="Times New Roman"/>
          <w:sz w:val="24"/>
          <w:szCs w:val="24"/>
          <w:lang w:val="sr-Cyrl-CS"/>
        </w:rPr>
        <w:t xml:space="preserve"> </w:t>
      </w:r>
      <w:r w:rsidR="005A079B" w:rsidRPr="00A65DEE">
        <w:rPr>
          <w:rFonts w:ascii="Times New Roman" w:hAnsi="Times New Roman" w:cs="Times New Roman"/>
          <w:sz w:val="24"/>
          <w:szCs w:val="24"/>
          <w:lang w:val="sr-Cyrl-CS"/>
        </w:rPr>
        <w:t>Систем</w:t>
      </w:r>
      <w:r w:rsidR="008B0312" w:rsidRPr="00A65DEE">
        <w:rPr>
          <w:rFonts w:ascii="Times New Roman" w:hAnsi="Times New Roman" w:cs="Times New Roman"/>
          <w:sz w:val="24"/>
          <w:szCs w:val="24"/>
          <w:lang w:val="sr-Cyrl-CS"/>
        </w:rPr>
        <w:t>ом</w:t>
      </w:r>
      <w:r w:rsidR="005A079B" w:rsidRPr="00A65DEE">
        <w:rPr>
          <w:rFonts w:ascii="Times New Roman" w:hAnsi="Times New Roman" w:cs="Times New Roman"/>
          <w:sz w:val="24"/>
          <w:szCs w:val="24"/>
          <w:lang w:val="sr-Cyrl-CS"/>
        </w:rPr>
        <w:t xml:space="preserve"> ваучера свакако би </w:t>
      </w:r>
      <w:r w:rsidR="008B0312" w:rsidRPr="00A65DEE">
        <w:rPr>
          <w:rFonts w:ascii="Times New Roman" w:hAnsi="Times New Roman" w:cs="Times New Roman"/>
          <w:sz w:val="24"/>
          <w:szCs w:val="24"/>
          <w:lang w:val="sr-Cyrl-CS"/>
        </w:rPr>
        <w:t xml:space="preserve">се олакшало и </w:t>
      </w:r>
      <w:r w:rsidR="005A079B" w:rsidRPr="00A65DEE">
        <w:rPr>
          <w:rFonts w:ascii="Times New Roman" w:hAnsi="Times New Roman" w:cs="Times New Roman"/>
          <w:sz w:val="24"/>
          <w:szCs w:val="24"/>
          <w:lang w:val="sr-Cyrl-CS"/>
        </w:rPr>
        <w:t>подстица</w:t>
      </w:r>
      <w:r w:rsidR="008B0312" w:rsidRPr="00A65DEE">
        <w:rPr>
          <w:rFonts w:ascii="Times New Roman" w:hAnsi="Times New Roman" w:cs="Times New Roman"/>
          <w:sz w:val="24"/>
          <w:szCs w:val="24"/>
          <w:lang w:val="sr-Cyrl-CS"/>
        </w:rPr>
        <w:t>л</w:t>
      </w:r>
      <w:r w:rsidR="005A079B" w:rsidRPr="00A65DEE">
        <w:rPr>
          <w:rFonts w:ascii="Times New Roman" w:hAnsi="Times New Roman" w:cs="Times New Roman"/>
          <w:sz w:val="24"/>
          <w:szCs w:val="24"/>
          <w:lang w:val="sr-Cyrl-CS"/>
        </w:rPr>
        <w:t>о</w:t>
      </w:r>
      <w:r w:rsidR="00314AA0" w:rsidRPr="00A65DEE">
        <w:rPr>
          <w:rFonts w:ascii="Times New Roman" w:hAnsi="Times New Roman" w:cs="Times New Roman"/>
          <w:sz w:val="24"/>
          <w:szCs w:val="24"/>
          <w:lang w:val="sr-Cyrl-CS"/>
        </w:rPr>
        <w:t xml:space="preserve"> запошљавање</w:t>
      </w:r>
      <w:r w:rsidR="00692E64" w:rsidRPr="00A65DEE">
        <w:rPr>
          <w:rFonts w:ascii="Times New Roman" w:hAnsi="Times New Roman" w:cs="Times New Roman"/>
          <w:sz w:val="24"/>
          <w:szCs w:val="24"/>
          <w:lang w:val="sr-Cyrl-CS"/>
        </w:rPr>
        <w:t xml:space="preserve"> </w:t>
      </w:r>
      <w:r w:rsidR="005A079B" w:rsidRPr="00A65DEE">
        <w:rPr>
          <w:rFonts w:ascii="Times New Roman" w:hAnsi="Times New Roman" w:cs="Times New Roman"/>
          <w:sz w:val="24"/>
          <w:szCs w:val="24"/>
          <w:lang w:val="sr-Cyrl-CS"/>
        </w:rPr>
        <w:t>сезонских радника</w:t>
      </w:r>
      <w:r w:rsidR="00791C8B" w:rsidRPr="00A65DEE">
        <w:rPr>
          <w:rFonts w:ascii="Times New Roman" w:hAnsi="Times New Roman" w:cs="Times New Roman"/>
          <w:sz w:val="24"/>
          <w:szCs w:val="24"/>
          <w:lang w:val="sr-Cyrl-CS"/>
        </w:rPr>
        <w:t>.</w:t>
      </w:r>
    </w:p>
    <w:p w:rsidR="004A7BFE" w:rsidRPr="00A65DEE" w:rsidRDefault="004A7BFE" w:rsidP="00547086">
      <w:pPr>
        <w:spacing w:line="276" w:lineRule="auto"/>
        <w:ind w:firstLine="720"/>
        <w:jc w:val="both"/>
        <w:rPr>
          <w:rFonts w:ascii="Times New Roman" w:eastAsia="Calibri" w:hAnsi="Times New Roman" w:cs="Times New Roman"/>
          <w:sz w:val="24"/>
          <w:szCs w:val="24"/>
          <w:lang w:val="sr-Cyrl-CS" w:eastAsia="en-US"/>
        </w:rPr>
      </w:pPr>
    </w:p>
    <w:p w:rsidR="00547EEB" w:rsidRPr="00A65DEE" w:rsidRDefault="00E96758" w:rsidP="00547086">
      <w:pPr>
        <w:spacing w:line="276" w:lineRule="auto"/>
        <w:ind w:firstLine="720"/>
        <w:jc w:val="both"/>
        <w:rPr>
          <w:rFonts w:ascii="Times New Roman" w:eastAsia="Calibri" w:hAnsi="Times New Roman" w:cs="Times New Roman"/>
          <w:sz w:val="24"/>
          <w:szCs w:val="24"/>
          <w:lang w:val="sr-Cyrl-CS" w:eastAsia="en-US"/>
        </w:rPr>
      </w:pPr>
      <w:r w:rsidRPr="00A65DEE">
        <w:rPr>
          <w:rFonts w:ascii="Times New Roman" w:eastAsia="Calibri" w:hAnsi="Times New Roman" w:cs="Times New Roman"/>
          <w:sz w:val="24"/>
          <w:szCs w:val="24"/>
          <w:lang w:val="sr-Cyrl-CS" w:eastAsia="en-US"/>
        </w:rPr>
        <w:t>У циљу</w:t>
      </w:r>
      <w:r w:rsidR="00A06F6B" w:rsidRPr="00A65DEE">
        <w:rPr>
          <w:rFonts w:ascii="Times New Roman" w:eastAsia="Calibri" w:hAnsi="Times New Roman" w:cs="Times New Roman"/>
          <w:sz w:val="24"/>
          <w:szCs w:val="24"/>
          <w:lang w:val="sr-Cyrl-CS" w:eastAsia="en-US"/>
        </w:rPr>
        <w:t xml:space="preserve"> с</w:t>
      </w:r>
      <w:r w:rsidR="004A7BFE" w:rsidRPr="00A65DEE">
        <w:rPr>
          <w:rFonts w:ascii="Times New Roman" w:eastAsia="Calibri" w:hAnsi="Times New Roman" w:cs="Times New Roman"/>
          <w:sz w:val="24"/>
          <w:szCs w:val="24"/>
          <w:lang w:val="sr-Cyrl-CS" w:eastAsia="en-US"/>
        </w:rPr>
        <w:t>тимулиса</w:t>
      </w:r>
      <w:r w:rsidR="00A06F6B" w:rsidRPr="00A65DEE">
        <w:rPr>
          <w:rFonts w:ascii="Times New Roman" w:eastAsia="Calibri" w:hAnsi="Times New Roman" w:cs="Times New Roman"/>
          <w:sz w:val="24"/>
          <w:szCs w:val="24"/>
          <w:lang w:val="sr-Cyrl-CS" w:eastAsia="en-US"/>
        </w:rPr>
        <w:t>ња</w:t>
      </w:r>
      <w:r w:rsidR="004A7BFE" w:rsidRPr="00A65DEE">
        <w:rPr>
          <w:rFonts w:ascii="Times New Roman" w:eastAsia="Calibri" w:hAnsi="Times New Roman" w:cs="Times New Roman"/>
          <w:sz w:val="24"/>
          <w:szCs w:val="24"/>
          <w:lang w:val="sr-Cyrl-CS" w:eastAsia="en-US"/>
        </w:rPr>
        <w:t xml:space="preserve"> запошљава</w:t>
      </w:r>
      <w:r w:rsidR="00A06F6B" w:rsidRPr="00A65DEE">
        <w:rPr>
          <w:rFonts w:ascii="Times New Roman" w:eastAsia="Calibri" w:hAnsi="Times New Roman" w:cs="Times New Roman"/>
          <w:sz w:val="24"/>
          <w:szCs w:val="24"/>
          <w:lang w:val="sr-Cyrl-CS" w:eastAsia="en-US"/>
        </w:rPr>
        <w:t>ња</w:t>
      </w:r>
      <w:r w:rsidR="00183CFB" w:rsidRPr="00A65DEE">
        <w:rPr>
          <w:rFonts w:ascii="Times New Roman" w:eastAsia="Calibri" w:hAnsi="Times New Roman" w:cs="Times New Roman"/>
          <w:sz w:val="24"/>
          <w:szCs w:val="24"/>
          <w:lang w:val="sr-Cyrl-CS" w:eastAsia="en-US"/>
        </w:rPr>
        <w:t xml:space="preserve">, </w:t>
      </w:r>
      <w:r w:rsidR="006A31D5" w:rsidRPr="00A65DEE">
        <w:rPr>
          <w:rFonts w:ascii="Times New Roman" w:eastAsia="Calibri" w:hAnsi="Times New Roman" w:cs="Times New Roman"/>
          <w:sz w:val="24"/>
          <w:szCs w:val="24"/>
          <w:lang w:val="sr-Cyrl-CS" w:eastAsia="en-US"/>
        </w:rPr>
        <w:t xml:space="preserve">односно </w:t>
      </w:r>
      <w:r w:rsidR="004A7BFE" w:rsidRPr="00A65DEE">
        <w:rPr>
          <w:rFonts w:ascii="Times New Roman" w:eastAsia="Calibri" w:hAnsi="Times New Roman" w:cs="Times New Roman"/>
          <w:sz w:val="24"/>
          <w:szCs w:val="24"/>
          <w:lang w:val="sr-Cyrl-CS" w:eastAsia="en-US"/>
        </w:rPr>
        <w:t>пријав</w:t>
      </w:r>
      <w:r w:rsidR="00A06F6B" w:rsidRPr="00A65DEE">
        <w:rPr>
          <w:rFonts w:ascii="Times New Roman" w:eastAsia="Calibri" w:hAnsi="Times New Roman" w:cs="Times New Roman"/>
          <w:sz w:val="24"/>
          <w:szCs w:val="24"/>
          <w:lang w:val="sr-Cyrl-CS" w:eastAsia="en-US"/>
        </w:rPr>
        <w:t>е</w:t>
      </w:r>
      <w:r w:rsidR="004A7BFE" w:rsidRPr="00A65DEE">
        <w:rPr>
          <w:rFonts w:ascii="Times New Roman" w:eastAsia="Calibri" w:hAnsi="Times New Roman" w:cs="Times New Roman"/>
          <w:sz w:val="24"/>
          <w:szCs w:val="24"/>
          <w:lang w:val="sr-Cyrl-CS" w:eastAsia="en-US"/>
        </w:rPr>
        <w:t xml:space="preserve"> радника </w:t>
      </w:r>
      <w:r w:rsidR="00BB19BF" w:rsidRPr="00A65DEE">
        <w:rPr>
          <w:rFonts w:ascii="Times New Roman" w:eastAsia="Calibri" w:hAnsi="Times New Roman" w:cs="Times New Roman"/>
          <w:sz w:val="24"/>
          <w:szCs w:val="24"/>
          <w:lang w:val="sr-Cyrl-CS" w:eastAsia="en-US"/>
        </w:rPr>
        <w:t>потребно је на основу свеобухватне анализе урадити план фискалних мера којима ће се утицати на повећање запослености и превођења радника из сиве зоне у регуларне токове, као и ел</w:t>
      </w:r>
      <w:r w:rsidR="00A65DEE">
        <w:rPr>
          <w:rFonts w:ascii="Times New Roman" w:eastAsia="Calibri" w:hAnsi="Times New Roman" w:cs="Times New Roman"/>
          <w:sz w:val="24"/>
          <w:szCs w:val="24"/>
          <w:lang w:val="sr-Cyrl-CS" w:eastAsia="en-US"/>
        </w:rPr>
        <w:t>и</w:t>
      </w:r>
      <w:r w:rsidR="00BB19BF" w:rsidRPr="00A65DEE">
        <w:rPr>
          <w:rFonts w:ascii="Times New Roman" w:eastAsia="Calibri" w:hAnsi="Times New Roman" w:cs="Times New Roman"/>
          <w:sz w:val="24"/>
          <w:szCs w:val="24"/>
          <w:lang w:val="sr-Cyrl-CS" w:eastAsia="en-US"/>
        </w:rPr>
        <w:t>минисање исплата дела зарада „на руке</w:t>
      </w:r>
      <w:r w:rsidR="00BB19BF" w:rsidRPr="00A65DEE">
        <w:rPr>
          <w:rFonts w:ascii="Times New Roman" w:hAnsi="Times New Roman" w:cs="Times New Roman"/>
          <w:sz w:val="24"/>
          <w:szCs w:val="24"/>
          <w:shd w:val="clear" w:color="auto" w:fill="FFFFFF"/>
          <w:lang w:val="sr-Cyrl-CS"/>
        </w:rPr>
        <w:t>”</w:t>
      </w:r>
      <w:r w:rsidR="00BB19BF" w:rsidRPr="00A65DEE">
        <w:rPr>
          <w:rFonts w:ascii="Times New Roman" w:eastAsia="Calibri" w:hAnsi="Times New Roman" w:cs="Times New Roman"/>
          <w:sz w:val="24"/>
          <w:szCs w:val="24"/>
          <w:lang w:val="sr-Cyrl-CS" w:eastAsia="en-US"/>
        </w:rPr>
        <w:t>.</w:t>
      </w:r>
      <w:r w:rsidR="004A7BFE" w:rsidRPr="00A65DEE">
        <w:rPr>
          <w:rFonts w:ascii="Times New Roman" w:eastAsia="Calibri" w:hAnsi="Times New Roman" w:cs="Times New Roman"/>
          <w:sz w:val="24"/>
          <w:szCs w:val="24"/>
          <w:lang w:val="sr-Cyrl-CS" w:eastAsia="en-US"/>
        </w:rPr>
        <w:t xml:space="preserve"> </w:t>
      </w:r>
    </w:p>
    <w:p w:rsidR="00BB19BF" w:rsidRPr="00A65DEE" w:rsidRDefault="00BB19BF" w:rsidP="00547086">
      <w:pPr>
        <w:spacing w:line="276" w:lineRule="auto"/>
        <w:ind w:firstLine="720"/>
        <w:jc w:val="both"/>
        <w:rPr>
          <w:rFonts w:ascii="Times New Roman" w:hAnsi="Times New Roman" w:cs="Times New Roman"/>
          <w:i/>
          <w:iCs/>
          <w:sz w:val="19"/>
          <w:szCs w:val="19"/>
          <w:shd w:val="clear" w:color="auto" w:fill="000000"/>
          <w:lang w:val="sr-Cyrl-CS"/>
        </w:rPr>
      </w:pPr>
    </w:p>
    <w:p w:rsidR="00A305CF" w:rsidRPr="00A65DEE" w:rsidRDefault="00183CFB" w:rsidP="00A305CF">
      <w:pPr>
        <w:spacing w:line="276" w:lineRule="auto"/>
        <w:ind w:firstLine="720"/>
        <w:jc w:val="both"/>
        <w:rPr>
          <w:rFonts w:ascii="Times New Roman" w:eastAsia="Calibri" w:hAnsi="Times New Roman" w:cs="Times New Roman"/>
          <w:sz w:val="24"/>
          <w:szCs w:val="24"/>
          <w:lang w:val="sr-Cyrl-CS" w:eastAsia="en-US"/>
        </w:rPr>
      </w:pPr>
      <w:r w:rsidRPr="00A65DEE">
        <w:rPr>
          <w:rFonts w:ascii="Times New Roman" w:eastAsia="Calibri" w:hAnsi="Times New Roman" w:cs="Times New Roman"/>
          <w:sz w:val="24"/>
          <w:szCs w:val="24"/>
          <w:lang w:val="sr-Cyrl-CS" w:eastAsia="en-US"/>
        </w:rPr>
        <w:t>Законом</w:t>
      </w:r>
      <w:r w:rsidR="004A7BFE" w:rsidRPr="00A65DEE">
        <w:rPr>
          <w:rFonts w:ascii="Times New Roman" w:eastAsia="Calibri" w:hAnsi="Times New Roman" w:cs="Times New Roman"/>
          <w:sz w:val="24"/>
          <w:szCs w:val="24"/>
          <w:lang w:val="sr-Cyrl-CS" w:eastAsia="en-US"/>
        </w:rPr>
        <w:t xml:space="preserve"> о пореском поступку и пореској администрацији</w:t>
      </w:r>
      <w:r w:rsidR="00A06F6B" w:rsidRPr="00A65DEE">
        <w:rPr>
          <w:rFonts w:ascii="Times New Roman" w:eastAsia="Calibri" w:hAnsi="Times New Roman" w:cs="Times New Roman"/>
          <w:sz w:val="24"/>
          <w:szCs w:val="24"/>
          <w:lang w:val="sr-Cyrl-CS" w:eastAsia="en-US"/>
        </w:rPr>
        <w:t xml:space="preserve"> </w:t>
      </w:r>
      <w:r w:rsidRPr="00A65DEE">
        <w:rPr>
          <w:rFonts w:ascii="Times New Roman" w:eastAsia="Calibri" w:hAnsi="Times New Roman" w:cs="Times New Roman"/>
          <w:sz w:val="24"/>
          <w:szCs w:val="24"/>
          <w:lang w:val="sr-Cyrl-CS" w:eastAsia="en-US"/>
        </w:rPr>
        <w:t>(</w:t>
      </w:r>
      <w:r w:rsidRPr="00A65DEE">
        <w:rPr>
          <w:rFonts w:ascii="Times New Roman" w:hAnsi="Times New Roman" w:cs="Times New Roman"/>
          <w:sz w:val="24"/>
          <w:szCs w:val="24"/>
          <w:shd w:val="clear" w:color="auto" w:fill="FFFFFF"/>
          <w:lang w:val="sr-Cyrl-CS"/>
        </w:rPr>
        <w:t>„Службени гласник РС”, бр.</w:t>
      </w:r>
      <w:r w:rsidRPr="00A65DEE">
        <w:rPr>
          <w:rFonts w:ascii="Times New Roman" w:eastAsia="Calibri" w:hAnsi="Times New Roman" w:cs="Times New Roman"/>
          <w:sz w:val="24"/>
          <w:szCs w:val="24"/>
          <w:lang w:val="sr-Cyrl-CS" w:eastAsia="en-US"/>
        </w:rPr>
        <w:t xml:space="preserve"> </w:t>
      </w:r>
      <w:r w:rsidR="00547EEB" w:rsidRPr="00A65DEE">
        <w:rPr>
          <w:rFonts w:ascii="Times New Roman" w:eastAsia="Calibri" w:hAnsi="Times New Roman" w:cs="Times New Roman"/>
          <w:sz w:val="24"/>
          <w:szCs w:val="24"/>
          <w:lang w:val="sr-Cyrl-CS" w:eastAsia="en-US"/>
        </w:rPr>
        <w:t>80</w:t>
      </w:r>
      <w:r w:rsidRPr="00A65DEE">
        <w:rPr>
          <w:rFonts w:ascii="Times New Roman" w:eastAsia="Calibri" w:hAnsi="Times New Roman" w:cs="Times New Roman"/>
          <w:sz w:val="24"/>
          <w:szCs w:val="24"/>
          <w:lang w:val="sr-Cyrl-CS" w:eastAsia="en-US"/>
        </w:rPr>
        <w:t>/</w:t>
      </w:r>
      <w:r w:rsidR="00547EEB" w:rsidRPr="00A65DEE">
        <w:rPr>
          <w:rFonts w:ascii="Times New Roman" w:eastAsia="Calibri" w:hAnsi="Times New Roman" w:cs="Times New Roman"/>
          <w:sz w:val="24"/>
          <w:szCs w:val="24"/>
          <w:lang w:val="sr-Cyrl-CS" w:eastAsia="en-US"/>
        </w:rPr>
        <w:t>02, 84/02</w:t>
      </w:r>
      <w:r w:rsidR="00351851">
        <w:rPr>
          <w:rFonts w:ascii="Times New Roman" w:eastAsia="Calibri" w:hAnsi="Times New Roman" w:cs="Times New Roman"/>
          <w:sz w:val="24"/>
          <w:szCs w:val="24"/>
          <w:lang w:val="sr-Cyrl-CS" w:eastAsia="en-US"/>
        </w:rPr>
        <w:t xml:space="preserve"> </w:t>
      </w:r>
      <w:r w:rsidR="00351851">
        <w:rPr>
          <w:color w:val="000000"/>
          <w:spacing w:val="-3"/>
          <w:lang w:val="sr-Cyrl-RS"/>
        </w:rPr>
        <w:t xml:space="preserve">− </w:t>
      </w:r>
      <w:r w:rsidR="00547EEB" w:rsidRPr="00A65DEE">
        <w:rPr>
          <w:rFonts w:ascii="Times New Roman" w:eastAsia="Calibri" w:hAnsi="Times New Roman" w:cs="Times New Roman"/>
          <w:sz w:val="24"/>
          <w:szCs w:val="24"/>
          <w:lang w:val="sr-Cyrl-CS" w:eastAsia="en-US"/>
        </w:rPr>
        <w:t>исправка, 23/03</w:t>
      </w:r>
      <w:r w:rsidR="00351851">
        <w:rPr>
          <w:rFonts w:ascii="Times New Roman" w:eastAsia="Calibri" w:hAnsi="Times New Roman" w:cs="Times New Roman"/>
          <w:sz w:val="24"/>
          <w:szCs w:val="24"/>
          <w:lang w:val="sr-Cyrl-CS" w:eastAsia="en-US"/>
        </w:rPr>
        <w:t xml:space="preserve"> </w:t>
      </w:r>
      <w:r w:rsidR="00351851">
        <w:rPr>
          <w:color w:val="000000"/>
          <w:spacing w:val="-3"/>
          <w:lang w:val="sr-Cyrl-RS"/>
        </w:rPr>
        <w:t xml:space="preserve">− </w:t>
      </w:r>
      <w:r w:rsidR="00547EEB" w:rsidRPr="00A65DEE">
        <w:rPr>
          <w:rFonts w:ascii="Times New Roman" w:eastAsia="Calibri" w:hAnsi="Times New Roman" w:cs="Times New Roman"/>
          <w:sz w:val="24"/>
          <w:szCs w:val="24"/>
          <w:lang w:val="sr-Cyrl-CS" w:eastAsia="en-US"/>
        </w:rPr>
        <w:t>исправка, 70/03, 55/04, 61/05, 85/05</w:t>
      </w:r>
      <w:r w:rsidR="00351851">
        <w:rPr>
          <w:rFonts w:ascii="Times New Roman" w:eastAsia="Calibri" w:hAnsi="Times New Roman" w:cs="Times New Roman"/>
          <w:sz w:val="24"/>
          <w:szCs w:val="24"/>
          <w:lang w:val="sr-Cyrl-CS" w:eastAsia="en-US"/>
        </w:rPr>
        <w:t xml:space="preserve"> </w:t>
      </w:r>
      <w:r w:rsidR="00351851">
        <w:rPr>
          <w:color w:val="000000"/>
          <w:spacing w:val="-3"/>
          <w:lang w:val="sr-Cyrl-RS"/>
        </w:rPr>
        <w:t xml:space="preserve">− </w:t>
      </w:r>
      <w:r w:rsidR="00547EEB" w:rsidRPr="00A65DEE">
        <w:rPr>
          <w:rFonts w:ascii="Times New Roman" w:eastAsia="Calibri" w:hAnsi="Times New Roman" w:cs="Times New Roman"/>
          <w:sz w:val="24"/>
          <w:szCs w:val="24"/>
          <w:lang w:val="sr-Cyrl-CS" w:eastAsia="en-US"/>
        </w:rPr>
        <w:t>др</w:t>
      </w:r>
      <w:r w:rsidR="00A65DEE">
        <w:rPr>
          <w:rFonts w:ascii="Times New Roman" w:eastAsia="Calibri" w:hAnsi="Times New Roman" w:cs="Times New Roman"/>
          <w:sz w:val="24"/>
          <w:szCs w:val="24"/>
          <w:lang w:val="sr-Cyrl-CS" w:eastAsia="en-US"/>
        </w:rPr>
        <w:t>.</w:t>
      </w:r>
      <w:r w:rsidR="00547EEB" w:rsidRPr="00A65DEE">
        <w:rPr>
          <w:rFonts w:ascii="Times New Roman" w:eastAsia="Calibri" w:hAnsi="Times New Roman" w:cs="Times New Roman"/>
          <w:sz w:val="24"/>
          <w:szCs w:val="24"/>
          <w:lang w:val="sr-Cyrl-CS" w:eastAsia="en-US"/>
        </w:rPr>
        <w:t>закон, 62/06</w:t>
      </w:r>
      <w:r w:rsidR="00351851">
        <w:rPr>
          <w:rFonts w:ascii="Times New Roman" w:eastAsia="Calibri" w:hAnsi="Times New Roman" w:cs="Times New Roman"/>
          <w:sz w:val="24"/>
          <w:szCs w:val="24"/>
          <w:lang w:val="sr-Cyrl-CS" w:eastAsia="en-US"/>
        </w:rPr>
        <w:t xml:space="preserve"> </w:t>
      </w:r>
      <w:r w:rsidR="00351851">
        <w:rPr>
          <w:color w:val="000000"/>
          <w:spacing w:val="-3"/>
          <w:lang w:val="sr-Cyrl-RS"/>
        </w:rPr>
        <w:t xml:space="preserve">− </w:t>
      </w:r>
      <w:r w:rsidR="00547EEB" w:rsidRPr="00A65DEE">
        <w:rPr>
          <w:rFonts w:ascii="Times New Roman" w:eastAsia="Calibri" w:hAnsi="Times New Roman" w:cs="Times New Roman"/>
          <w:sz w:val="24"/>
          <w:szCs w:val="24"/>
          <w:lang w:val="sr-Cyrl-CS" w:eastAsia="en-US"/>
        </w:rPr>
        <w:t>др</w:t>
      </w:r>
      <w:r w:rsidR="00A65DEE">
        <w:rPr>
          <w:rFonts w:ascii="Times New Roman" w:eastAsia="Calibri" w:hAnsi="Times New Roman" w:cs="Times New Roman"/>
          <w:sz w:val="24"/>
          <w:szCs w:val="24"/>
          <w:lang w:val="sr-Cyrl-CS" w:eastAsia="en-US"/>
        </w:rPr>
        <w:t>.закон, 63/06</w:t>
      </w:r>
      <w:r w:rsidR="00351851">
        <w:rPr>
          <w:rFonts w:ascii="Times New Roman" w:eastAsia="Calibri" w:hAnsi="Times New Roman" w:cs="Times New Roman"/>
          <w:sz w:val="24"/>
          <w:szCs w:val="24"/>
          <w:lang w:val="sr-Cyrl-CS" w:eastAsia="en-US"/>
        </w:rPr>
        <w:t xml:space="preserve"> </w:t>
      </w:r>
      <w:r w:rsidR="00351851">
        <w:rPr>
          <w:color w:val="000000"/>
          <w:spacing w:val="-3"/>
          <w:lang w:val="sr-Cyrl-RS"/>
        </w:rPr>
        <w:t xml:space="preserve">− </w:t>
      </w:r>
      <w:r w:rsidR="00A65DEE">
        <w:rPr>
          <w:rFonts w:ascii="Times New Roman" w:eastAsia="Calibri" w:hAnsi="Times New Roman" w:cs="Times New Roman"/>
          <w:sz w:val="24"/>
          <w:szCs w:val="24"/>
          <w:lang w:val="sr-Cyrl-CS" w:eastAsia="en-US"/>
        </w:rPr>
        <w:t>исправка</w:t>
      </w:r>
      <w:r w:rsidR="00547EEB" w:rsidRPr="00A65DEE">
        <w:rPr>
          <w:rFonts w:ascii="Times New Roman" w:eastAsia="Calibri" w:hAnsi="Times New Roman" w:cs="Times New Roman"/>
          <w:sz w:val="24"/>
          <w:szCs w:val="24"/>
          <w:lang w:val="sr-Cyrl-CS" w:eastAsia="en-US"/>
        </w:rPr>
        <w:t>, 61/07, 20/09, 72/09</w:t>
      </w:r>
      <w:r w:rsidR="00351851">
        <w:rPr>
          <w:rFonts w:ascii="Times New Roman" w:eastAsia="Calibri" w:hAnsi="Times New Roman" w:cs="Times New Roman"/>
          <w:sz w:val="24"/>
          <w:szCs w:val="24"/>
          <w:lang w:val="sr-Cyrl-CS" w:eastAsia="en-US"/>
        </w:rPr>
        <w:t xml:space="preserve"> </w:t>
      </w:r>
      <w:r w:rsidR="00351851">
        <w:rPr>
          <w:color w:val="000000"/>
          <w:spacing w:val="-3"/>
          <w:lang w:val="sr-Cyrl-RS"/>
        </w:rPr>
        <w:t>−</w:t>
      </w:r>
      <w:r w:rsidR="00547EEB" w:rsidRPr="00A65DEE">
        <w:rPr>
          <w:rFonts w:ascii="Times New Roman" w:eastAsia="Calibri" w:hAnsi="Times New Roman" w:cs="Times New Roman"/>
          <w:sz w:val="24"/>
          <w:szCs w:val="24"/>
          <w:lang w:val="sr-Cyrl-CS" w:eastAsia="en-US"/>
        </w:rPr>
        <w:t>др</w:t>
      </w:r>
      <w:r w:rsidR="00A65DEE">
        <w:rPr>
          <w:rFonts w:ascii="Times New Roman" w:eastAsia="Calibri" w:hAnsi="Times New Roman" w:cs="Times New Roman"/>
          <w:sz w:val="24"/>
          <w:szCs w:val="24"/>
          <w:lang w:val="sr-Cyrl-CS" w:eastAsia="en-US"/>
        </w:rPr>
        <w:t>.</w:t>
      </w:r>
      <w:r w:rsidR="00351851">
        <w:rPr>
          <w:rFonts w:ascii="Times New Roman" w:eastAsia="Calibri" w:hAnsi="Times New Roman" w:cs="Times New Roman"/>
          <w:sz w:val="24"/>
          <w:szCs w:val="24"/>
          <w:lang w:val="sr-Cyrl-CS" w:eastAsia="en-US"/>
        </w:rPr>
        <w:t xml:space="preserve">закон, 53/10, 101/11, 2/12 </w:t>
      </w:r>
      <w:r w:rsidR="00351851">
        <w:rPr>
          <w:color w:val="000000"/>
          <w:spacing w:val="-3"/>
          <w:lang w:val="sr-Cyrl-RS"/>
        </w:rPr>
        <w:t xml:space="preserve">− </w:t>
      </w:r>
      <w:r w:rsidR="00547EEB" w:rsidRPr="00A65DEE">
        <w:rPr>
          <w:rFonts w:ascii="Times New Roman" w:eastAsia="Calibri" w:hAnsi="Times New Roman" w:cs="Times New Roman"/>
          <w:sz w:val="24"/>
          <w:szCs w:val="24"/>
          <w:lang w:val="sr-Cyrl-CS" w:eastAsia="en-US"/>
        </w:rPr>
        <w:t>исправка</w:t>
      </w:r>
      <w:r w:rsidR="00EE1374">
        <w:rPr>
          <w:rFonts w:ascii="Times New Roman" w:eastAsia="Calibri" w:hAnsi="Times New Roman" w:cs="Times New Roman"/>
          <w:sz w:val="24"/>
          <w:szCs w:val="24"/>
          <w:lang w:val="sr-Cyrl-CS" w:eastAsia="en-US"/>
        </w:rPr>
        <w:t xml:space="preserve">, 93/12, 47/13, 108/13, 68/14, </w:t>
      </w:r>
      <w:r w:rsidR="00547EEB" w:rsidRPr="00A65DEE">
        <w:rPr>
          <w:rFonts w:ascii="Times New Roman" w:eastAsia="Calibri" w:hAnsi="Times New Roman" w:cs="Times New Roman"/>
          <w:sz w:val="24"/>
          <w:szCs w:val="24"/>
          <w:lang w:val="sr-Cyrl-CS" w:eastAsia="en-US"/>
        </w:rPr>
        <w:t>105/14</w:t>
      </w:r>
      <w:r w:rsidR="00EE1374">
        <w:rPr>
          <w:rFonts w:ascii="Times New Roman" w:eastAsia="Calibri" w:hAnsi="Times New Roman" w:cs="Times New Roman"/>
          <w:sz w:val="24"/>
          <w:szCs w:val="24"/>
          <w:lang w:val="sr-Cyrl-CS" w:eastAsia="en-US"/>
        </w:rPr>
        <w:t xml:space="preserve"> и 91/15</w:t>
      </w:r>
      <w:r w:rsidRPr="00A65DEE">
        <w:rPr>
          <w:rFonts w:ascii="Times New Roman" w:eastAsia="Calibri" w:hAnsi="Times New Roman" w:cs="Times New Roman"/>
          <w:sz w:val="24"/>
          <w:szCs w:val="24"/>
          <w:lang w:val="sr-Cyrl-CS" w:eastAsia="en-US"/>
        </w:rPr>
        <w:t>)</w:t>
      </w:r>
      <w:r w:rsidR="00547EEB" w:rsidRPr="00A65DEE">
        <w:rPr>
          <w:rFonts w:ascii="Times New Roman" w:eastAsia="Calibri" w:hAnsi="Times New Roman" w:cs="Times New Roman"/>
          <w:sz w:val="24"/>
          <w:szCs w:val="24"/>
          <w:lang w:val="sr-Cyrl-CS" w:eastAsia="en-US"/>
        </w:rPr>
        <w:t xml:space="preserve"> </w:t>
      </w:r>
      <w:r w:rsidR="00A06F6B" w:rsidRPr="00A65DEE">
        <w:rPr>
          <w:rFonts w:ascii="Times New Roman" w:eastAsia="Calibri" w:hAnsi="Times New Roman" w:cs="Times New Roman"/>
          <w:sz w:val="24"/>
          <w:szCs w:val="24"/>
          <w:lang w:val="sr-Cyrl-CS" w:eastAsia="en-US"/>
        </w:rPr>
        <w:t>на посредан начин</w:t>
      </w:r>
      <w:r w:rsidR="00E05A8B" w:rsidRPr="00A65DEE">
        <w:rPr>
          <w:rFonts w:ascii="Times New Roman" w:eastAsia="Calibri" w:hAnsi="Times New Roman" w:cs="Times New Roman"/>
          <w:sz w:val="24"/>
          <w:szCs w:val="24"/>
          <w:lang w:val="sr-Cyrl-CS" w:eastAsia="en-US"/>
        </w:rPr>
        <w:t xml:space="preserve"> су регистровани привредни субјекти који погрешно обрачунају порез, стављени у неравноправан положај у односу на нерегистроване</w:t>
      </w:r>
      <w:r w:rsidR="00A06F6B" w:rsidRPr="00A65DEE">
        <w:rPr>
          <w:rFonts w:ascii="Times New Roman" w:eastAsia="Calibri" w:hAnsi="Times New Roman" w:cs="Times New Roman"/>
          <w:sz w:val="24"/>
          <w:szCs w:val="24"/>
          <w:lang w:val="sr-Cyrl-CS" w:eastAsia="en-US"/>
        </w:rPr>
        <w:t xml:space="preserve"> субјек</w:t>
      </w:r>
      <w:r w:rsidR="00547EEB" w:rsidRPr="00A65DEE">
        <w:rPr>
          <w:rFonts w:ascii="Times New Roman" w:eastAsia="Calibri" w:hAnsi="Times New Roman" w:cs="Times New Roman"/>
          <w:sz w:val="24"/>
          <w:szCs w:val="24"/>
          <w:lang w:val="sr-Cyrl-CS" w:eastAsia="en-US"/>
        </w:rPr>
        <w:t>т</w:t>
      </w:r>
      <w:r w:rsidR="00E05A8B" w:rsidRPr="00A65DEE">
        <w:rPr>
          <w:rFonts w:ascii="Times New Roman" w:eastAsia="Calibri" w:hAnsi="Times New Roman" w:cs="Times New Roman"/>
          <w:sz w:val="24"/>
          <w:szCs w:val="24"/>
          <w:lang w:val="sr-Cyrl-CS" w:eastAsia="en-US"/>
        </w:rPr>
        <w:t>е, јер су регистровани субјекти у обавези да у року од 15 дана исправе грешку и уплате тачан износ пореза док нерегистровани субјекти</w:t>
      </w:r>
      <w:r w:rsidR="004B0CD2" w:rsidRPr="00A65DEE">
        <w:rPr>
          <w:rFonts w:ascii="Times New Roman" w:eastAsia="Calibri" w:hAnsi="Times New Roman" w:cs="Times New Roman"/>
          <w:sz w:val="24"/>
          <w:szCs w:val="24"/>
          <w:lang w:val="sr-Cyrl-CS" w:eastAsia="en-US"/>
        </w:rPr>
        <w:t xml:space="preserve"> </w:t>
      </w:r>
      <w:r w:rsidR="00E05A8B" w:rsidRPr="00A65DEE">
        <w:rPr>
          <w:rFonts w:ascii="Times New Roman" w:eastAsia="Calibri" w:hAnsi="Times New Roman" w:cs="Times New Roman"/>
          <w:sz w:val="24"/>
          <w:szCs w:val="24"/>
          <w:lang w:val="sr-Cyrl-CS" w:eastAsia="en-US"/>
        </w:rPr>
        <w:t>имају</w:t>
      </w:r>
      <w:r w:rsidR="004A7BFE" w:rsidRPr="00A65DEE">
        <w:rPr>
          <w:rFonts w:ascii="Times New Roman" w:eastAsia="Calibri" w:hAnsi="Times New Roman" w:cs="Times New Roman"/>
          <w:sz w:val="24"/>
          <w:szCs w:val="24"/>
          <w:lang w:val="sr-Cyrl-CS" w:eastAsia="en-US"/>
        </w:rPr>
        <w:t xml:space="preserve"> рок од 45 дана за </w:t>
      </w:r>
      <w:r w:rsidR="00C40B9B" w:rsidRPr="00A65DEE">
        <w:rPr>
          <w:rFonts w:ascii="Times New Roman" w:eastAsia="Calibri" w:hAnsi="Times New Roman" w:cs="Times New Roman"/>
          <w:sz w:val="24"/>
          <w:szCs w:val="24"/>
          <w:lang w:val="sr-Cyrl-CS" w:eastAsia="en-US"/>
        </w:rPr>
        <w:t xml:space="preserve">регистрацију и </w:t>
      </w:r>
      <w:r w:rsidR="004A7BFE" w:rsidRPr="00A65DEE">
        <w:rPr>
          <w:rFonts w:ascii="Times New Roman" w:eastAsia="Calibri" w:hAnsi="Times New Roman" w:cs="Times New Roman"/>
          <w:sz w:val="24"/>
          <w:szCs w:val="24"/>
          <w:lang w:val="sr-Cyrl-CS" w:eastAsia="en-US"/>
        </w:rPr>
        <w:t>плаћање пореских обавеза.</w:t>
      </w:r>
      <w:r w:rsidR="00E05A8B" w:rsidRPr="00A65DEE">
        <w:rPr>
          <w:rFonts w:ascii="Times New Roman" w:eastAsia="Calibri" w:hAnsi="Times New Roman" w:cs="Times New Roman"/>
          <w:sz w:val="24"/>
          <w:szCs w:val="24"/>
          <w:lang w:val="sr-Cyrl-CS" w:eastAsia="en-US"/>
        </w:rPr>
        <w:t xml:space="preserve"> У вези са наведеним, потребно је тежити уједначавању положаја свих прекрши</w:t>
      </w:r>
      <w:r w:rsidR="00A305CF" w:rsidRPr="00A65DEE">
        <w:rPr>
          <w:rFonts w:ascii="Times New Roman" w:eastAsia="Calibri" w:hAnsi="Times New Roman" w:cs="Times New Roman"/>
          <w:sz w:val="24"/>
          <w:szCs w:val="24"/>
          <w:lang w:val="sr-Cyrl-CS" w:eastAsia="en-US"/>
        </w:rPr>
        <w:t>ла</w:t>
      </w:r>
      <w:r w:rsidR="00E05A8B" w:rsidRPr="00A65DEE">
        <w:rPr>
          <w:rFonts w:ascii="Times New Roman" w:eastAsia="Calibri" w:hAnsi="Times New Roman" w:cs="Times New Roman"/>
          <w:sz w:val="24"/>
          <w:szCs w:val="24"/>
          <w:lang w:val="sr-Cyrl-CS" w:eastAsia="en-US"/>
        </w:rPr>
        <w:t>ца прописа, јер су и једни и други у сивој зони у делу свог прекршаја.</w:t>
      </w:r>
      <w:r w:rsidR="004A7BFE" w:rsidRPr="00A65DEE">
        <w:rPr>
          <w:rFonts w:ascii="Times New Roman" w:eastAsia="Calibri" w:hAnsi="Times New Roman" w:cs="Times New Roman"/>
          <w:sz w:val="24"/>
          <w:szCs w:val="24"/>
          <w:lang w:val="sr-Cyrl-CS" w:eastAsia="en-US"/>
        </w:rPr>
        <w:t xml:space="preserve"> </w:t>
      </w:r>
    </w:p>
    <w:p w:rsidR="00AB6496" w:rsidRPr="00A65DEE" w:rsidRDefault="00AB6496" w:rsidP="00A305CF">
      <w:pPr>
        <w:spacing w:line="276" w:lineRule="auto"/>
        <w:ind w:firstLine="720"/>
        <w:jc w:val="both"/>
        <w:rPr>
          <w:rFonts w:ascii="Times New Roman" w:eastAsia="Calibri" w:hAnsi="Times New Roman" w:cs="Times New Roman"/>
          <w:sz w:val="24"/>
          <w:szCs w:val="24"/>
          <w:lang w:val="sr-Cyrl-CS" w:eastAsia="en-US"/>
        </w:rPr>
      </w:pPr>
    </w:p>
    <w:p w:rsidR="00AB6496" w:rsidRPr="00A65DEE" w:rsidRDefault="004A7BFE" w:rsidP="00AB6496">
      <w:pPr>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Процес фискализације у Републици Србији </w:t>
      </w:r>
      <w:r w:rsidR="00DE57F0" w:rsidRPr="00A65DEE">
        <w:rPr>
          <w:rFonts w:ascii="Times New Roman" w:hAnsi="Times New Roman" w:cs="Times New Roman"/>
          <w:sz w:val="24"/>
          <w:szCs w:val="24"/>
          <w:lang w:val="sr-Cyrl-CS"/>
        </w:rPr>
        <w:t>за</w:t>
      </w:r>
      <w:r w:rsidRPr="00A65DEE">
        <w:rPr>
          <w:rFonts w:ascii="Times New Roman" w:hAnsi="Times New Roman" w:cs="Times New Roman"/>
          <w:sz w:val="24"/>
          <w:szCs w:val="24"/>
          <w:lang w:val="sr-Cyrl-CS"/>
        </w:rPr>
        <w:t xml:space="preserve">почет је током 2003. године и у потпуности је завршен 2004. године. С обзиром да је од увођења протекло више од  </w:t>
      </w:r>
      <w:r w:rsidR="00DE57F0" w:rsidRPr="00A65DEE">
        <w:rPr>
          <w:rFonts w:ascii="Times New Roman" w:hAnsi="Times New Roman" w:cs="Times New Roman"/>
          <w:sz w:val="24"/>
          <w:szCs w:val="24"/>
          <w:lang w:val="sr-Cyrl-CS"/>
        </w:rPr>
        <w:t xml:space="preserve">десет </w:t>
      </w:r>
      <w:r w:rsidR="00C4472B" w:rsidRPr="00A65DEE">
        <w:rPr>
          <w:rFonts w:ascii="Times New Roman" w:hAnsi="Times New Roman" w:cs="Times New Roman"/>
          <w:sz w:val="24"/>
          <w:szCs w:val="24"/>
          <w:lang w:val="sr-Cyrl-CS"/>
        </w:rPr>
        <w:t>година и</w:t>
      </w:r>
      <w:r w:rsidRPr="00A65DEE">
        <w:rPr>
          <w:rFonts w:ascii="Times New Roman" w:hAnsi="Times New Roman" w:cs="Times New Roman"/>
          <w:sz w:val="24"/>
          <w:szCs w:val="24"/>
          <w:lang w:val="sr-Cyrl-CS"/>
        </w:rPr>
        <w:t xml:space="preserve"> да је обухват фискализације </w:t>
      </w:r>
      <w:r w:rsidR="00DE57F0" w:rsidRPr="00A65DEE">
        <w:rPr>
          <w:rFonts w:ascii="Times New Roman" w:hAnsi="Times New Roman" w:cs="Times New Roman"/>
          <w:sz w:val="24"/>
          <w:szCs w:val="24"/>
          <w:lang w:val="sr-Cyrl-CS"/>
        </w:rPr>
        <w:t>више пута мењан</w:t>
      </w:r>
      <w:r w:rsidR="00C4472B" w:rsidRPr="00A65DEE">
        <w:rPr>
          <w:rFonts w:ascii="Times New Roman" w:hAnsi="Times New Roman" w:cs="Times New Roman"/>
          <w:sz w:val="24"/>
          <w:szCs w:val="24"/>
          <w:lang w:val="sr-Cyrl-CS"/>
        </w:rPr>
        <w:t>, као</w:t>
      </w:r>
      <w:r w:rsidR="00DE57F0"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 xml:space="preserve">и да је дошло до значајног напретка технологије, </w:t>
      </w:r>
      <w:r w:rsidR="00C4472B" w:rsidRPr="00A65DEE">
        <w:rPr>
          <w:rFonts w:ascii="Times New Roman" w:hAnsi="Times New Roman" w:cs="Times New Roman"/>
          <w:sz w:val="24"/>
          <w:szCs w:val="24"/>
          <w:lang w:val="sr-Cyrl-CS"/>
        </w:rPr>
        <w:t xml:space="preserve">нужно је извршити анализу </w:t>
      </w:r>
      <w:r w:rsidRPr="00A65DEE">
        <w:rPr>
          <w:rFonts w:ascii="Times New Roman" w:hAnsi="Times New Roman" w:cs="Times New Roman"/>
          <w:sz w:val="24"/>
          <w:szCs w:val="24"/>
          <w:lang w:val="sr-Cyrl-CS"/>
        </w:rPr>
        <w:t>постојећ</w:t>
      </w:r>
      <w:r w:rsidR="00C4472B" w:rsidRPr="00A65DEE">
        <w:rPr>
          <w:rFonts w:ascii="Times New Roman" w:hAnsi="Times New Roman" w:cs="Times New Roman"/>
          <w:sz w:val="24"/>
          <w:szCs w:val="24"/>
          <w:lang w:val="sr-Cyrl-CS"/>
        </w:rPr>
        <w:t>ег</w:t>
      </w:r>
      <w:r w:rsidRPr="00A65DEE">
        <w:rPr>
          <w:rFonts w:ascii="Times New Roman" w:hAnsi="Times New Roman" w:cs="Times New Roman"/>
          <w:sz w:val="24"/>
          <w:szCs w:val="24"/>
          <w:lang w:val="sr-Cyrl-CS"/>
        </w:rPr>
        <w:t xml:space="preserve"> систем</w:t>
      </w:r>
      <w:r w:rsidR="00A305CF" w:rsidRPr="00A65DEE">
        <w:rPr>
          <w:rFonts w:ascii="Times New Roman" w:hAnsi="Times New Roman" w:cs="Times New Roman"/>
          <w:sz w:val="24"/>
          <w:szCs w:val="24"/>
          <w:lang w:val="sr-Cyrl-CS"/>
        </w:rPr>
        <w:t>а</w:t>
      </w:r>
      <w:r w:rsidRPr="00A65DEE">
        <w:rPr>
          <w:rFonts w:ascii="Times New Roman" w:hAnsi="Times New Roman" w:cs="Times New Roman"/>
          <w:sz w:val="24"/>
          <w:szCs w:val="24"/>
          <w:lang w:val="sr-Cyrl-CS"/>
        </w:rPr>
        <w:t xml:space="preserve"> </w:t>
      </w:r>
      <w:r w:rsidR="00C4472B" w:rsidRPr="00A65DEE">
        <w:rPr>
          <w:rFonts w:ascii="Times New Roman" w:hAnsi="Times New Roman" w:cs="Times New Roman"/>
          <w:sz w:val="24"/>
          <w:szCs w:val="24"/>
          <w:lang w:val="sr-Cyrl-CS"/>
        </w:rPr>
        <w:t>како би се установило да ли постоји потреба за унапређењем и</w:t>
      </w:r>
      <w:r w:rsidRPr="00A65DEE">
        <w:rPr>
          <w:rFonts w:ascii="Times New Roman" w:hAnsi="Times New Roman" w:cs="Times New Roman"/>
          <w:sz w:val="24"/>
          <w:szCs w:val="24"/>
          <w:lang w:val="sr-Cyrl-CS"/>
        </w:rPr>
        <w:t xml:space="preserve"> </w:t>
      </w:r>
      <w:r w:rsidR="00A305CF" w:rsidRPr="00A65DEE">
        <w:rPr>
          <w:rFonts w:ascii="Times New Roman" w:hAnsi="Times New Roman" w:cs="Times New Roman"/>
          <w:sz w:val="24"/>
          <w:szCs w:val="24"/>
          <w:lang w:val="sr-Cyrl-CS"/>
        </w:rPr>
        <w:t>утврдио начин унапређења</w:t>
      </w:r>
      <w:r w:rsidR="00C4472B" w:rsidRPr="00A65DEE">
        <w:rPr>
          <w:rFonts w:ascii="Times New Roman" w:hAnsi="Times New Roman" w:cs="Times New Roman"/>
          <w:sz w:val="24"/>
          <w:szCs w:val="24"/>
          <w:lang w:val="sr-Cyrl-CS"/>
        </w:rPr>
        <w:t xml:space="preserve"> система</w:t>
      </w:r>
      <w:r w:rsidRPr="00A65DEE">
        <w:rPr>
          <w:rFonts w:ascii="Times New Roman" w:hAnsi="Times New Roman" w:cs="Times New Roman"/>
          <w:sz w:val="24"/>
          <w:szCs w:val="24"/>
          <w:lang w:val="sr-Cyrl-CS"/>
        </w:rPr>
        <w:t xml:space="preserve">. </w:t>
      </w:r>
      <w:r w:rsidR="00E243FB" w:rsidRPr="00A65DEE">
        <w:rPr>
          <w:rFonts w:ascii="Times New Roman" w:hAnsi="Times New Roman" w:cs="Times New Roman"/>
          <w:sz w:val="24"/>
          <w:szCs w:val="24"/>
          <w:lang w:val="sr-Cyrl-CS"/>
        </w:rPr>
        <w:t>На ово упућује и податак да је</w:t>
      </w:r>
      <w:r w:rsidR="00F20C56" w:rsidRPr="00A65DEE">
        <w:rPr>
          <w:rFonts w:ascii="Times New Roman" w:hAnsi="Times New Roman" w:cs="Times New Roman"/>
          <w:sz w:val="24"/>
          <w:szCs w:val="24"/>
          <w:lang w:val="sr-Cyrl-CS"/>
        </w:rPr>
        <w:t xml:space="preserve"> контрола постојећих фискалних каса, као и коришћење генерисаних података о промету на ниском нивоу</w:t>
      </w:r>
      <w:r w:rsidR="00E243FB" w:rsidRPr="00A65DEE">
        <w:rPr>
          <w:rFonts w:ascii="Times New Roman" w:hAnsi="Times New Roman" w:cs="Times New Roman"/>
          <w:sz w:val="24"/>
          <w:szCs w:val="24"/>
          <w:lang w:val="sr-Cyrl-CS"/>
        </w:rPr>
        <w:t>, што би такође на основу аналитичког приступа могло да се унапреди</w:t>
      </w:r>
      <w:r w:rsidR="00F20C56"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У циљу унапређења фискалне дисциплине и бољег планирања инспекцијског надзора по</w:t>
      </w:r>
      <w:r w:rsidR="00E243FB" w:rsidRPr="00A65DEE">
        <w:rPr>
          <w:rFonts w:ascii="Times New Roman" w:hAnsi="Times New Roman" w:cs="Times New Roman"/>
          <w:sz w:val="24"/>
          <w:szCs w:val="24"/>
          <w:lang w:val="sr-Cyrl-CS"/>
        </w:rPr>
        <w:t>с</w:t>
      </w:r>
      <w:r w:rsidRPr="00A65DEE">
        <w:rPr>
          <w:rFonts w:ascii="Times New Roman" w:hAnsi="Times New Roman" w:cs="Times New Roman"/>
          <w:sz w:val="24"/>
          <w:szCs w:val="24"/>
          <w:lang w:val="sr-Cyrl-CS"/>
        </w:rPr>
        <w:t>т</w:t>
      </w:r>
      <w:r w:rsidR="00E243FB" w:rsidRPr="00A65DEE">
        <w:rPr>
          <w:rFonts w:ascii="Times New Roman" w:hAnsi="Times New Roman" w:cs="Times New Roman"/>
          <w:sz w:val="24"/>
          <w:szCs w:val="24"/>
          <w:lang w:val="sr-Cyrl-CS"/>
        </w:rPr>
        <w:t>оје п</w:t>
      </w:r>
      <w:r w:rsidRPr="00A65DEE">
        <w:rPr>
          <w:rFonts w:ascii="Times New Roman" w:hAnsi="Times New Roman" w:cs="Times New Roman"/>
          <w:sz w:val="24"/>
          <w:szCs w:val="24"/>
          <w:lang w:val="sr-Cyrl-CS"/>
        </w:rPr>
        <w:t>ре</w:t>
      </w:r>
      <w:r w:rsidR="00E243FB" w:rsidRPr="00A65DEE">
        <w:rPr>
          <w:rFonts w:ascii="Times New Roman" w:hAnsi="Times New Roman" w:cs="Times New Roman"/>
          <w:sz w:val="24"/>
          <w:szCs w:val="24"/>
          <w:lang w:val="sr-Cyrl-CS"/>
        </w:rPr>
        <w:t>поруке да</w:t>
      </w:r>
      <w:r w:rsidR="00F20C56" w:rsidRPr="00A65DEE">
        <w:rPr>
          <w:rFonts w:ascii="Times New Roman" w:hAnsi="Times New Roman" w:cs="Times New Roman"/>
          <w:sz w:val="24"/>
          <w:szCs w:val="24"/>
          <w:lang w:val="sr-Cyrl-CS"/>
        </w:rPr>
        <w:t xml:space="preserve"> је</w:t>
      </w:r>
      <w:r w:rsidR="00E243FB" w:rsidRPr="00A65DEE">
        <w:rPr>
          <w:rFonts w:ascii="Times New Roman" w:hAnsi="Times New Roman" w:cs="Times New Roman"/>
          <w:sz w:val="24"/>
          <w:szCs w:val="24"/>
          <w:lang w:val="sr-Cyrl-CS"/>
        </w:rPr>
        <w:t xml:space="preserve"> потребно</w:t>
      </w:r>
      <w:r w:rsidRPr="00A65DEE">
        <w:rPr>
          <w:rFonts w:ascii="Times New Roman" w:hAnsi="Times New Roman" w:cs="Times New Roman"/>
          <w:sz w:val="24"/>
          <w:szCs w:val="24"/>
          <w:lang w:val="sr-Cyrl-CS"/>
        </w:rPr>
        <w:t xml:space="preserve"> унапредити технологију и проширити обухват фискализације.</w:t>
      </w:r>
    </w:p>
    <w:p w:rsidR="00AB6496" w:rsidRPr="00A65DEE" w:rsidRDefault="00AB6496" w:rsidP="00AB6496">
      <w:pPr>
        <w:spacing w:line="276" w:lineRule="auto"/>
        <w:ind w:firstLine="720"/>
        <w:jc w:val="both"/>
        <w:rPr>
          <w:rFonts w:ascii="Times New Roman" w:hAnsi="Times New Roman" w:cs="Times New Roman"/>
          <w:sz w:val="24"/>
          <w:szCs w:val="24"/>
          <w:lang w:val="sr-Cyrl-CS"/>
        </w:rPr>
      </w:pPr>
    </w:p>
    <w:p w:rsidR="00AB6496" w:rsidRDefault="00AB6496" w:rsidP="00AB6496">
      <w:pPr>
        <w:spacing w:line="276" w:lineRule="auto"/>
        <w:ind w:firstLine="720"/>
        <w:jc w:val="both"/>
        <w:rPr>
          <w:rFonts w:ascii="Times New Roman" w:hAnsi="Times New Roman" w:cs="Times New Roman"/>
          <w:sz w:val="24"/>
          <w:szCs w:val="24"/>
          <w:lang w:val="en-US"/>
        </w:rPr>
      </w:pPr>
      <w:r w:rsidRPr="00A65DEE">
        <w:rPr>
          <w:rFonts w:ascii="Times New Roman" w:hAnsi="Times New Roman" w:cs="Times New Roman"/>
          <w:sz w:val="24"/>
          <w:szCs w:val="24"/>
          <w:lang w:val="sr-Cyrl-CS"/>
        </w:rPr>
        <w:t xml:space="preserve">Према прелиминарној анализи трошкова и користи реформе система фискализације у Републици Србији идентификована су два алтернативна решења – увођење online фискалних каса и унапређење постојећег система фискализације. Резултати анализе показују да је увођење online фискалних каса финансијски исплативије решење и у односу на унапређење постојећег система и у односу на задржавање тренутног стања с обзиром да су нето ефекти виши – у трогодишњем периоду позитивни кумулативни нето ефекти online фискалних каса су 5,93 млрд РСД, </w:t>
      </w:r>
      <w:r w:rsidRPr="00A65DEE">
        <w:rPr>
          <w:rFonts w:ascii="Times New Roman" w:hAnsi="Times New Roman" w:cs="Times New Roman"/>
          <w:sz w:val="24"/>
          <w:szCs w:val="24"/>
          <w:lang w:val="sr-Cyrl-CS"/>
        </w:rPr>
        <w:lastRenderedPageBreak/>
        <w:t>док су кумулативни нето ефекти унапређења постојећег система 1,39 млрд РСД.</w:t>
      </w:r>
      <w:r w:rsidR="009C4249" w:rsidRPr="00A65DEE">
        <w:rPr>
          <w:rFonts w:ascii="Times New Roman" w:hAnsi="Times New Roman" w:cs="Times New Roman"/>
          <w:sz w:val="24"/>
          <w:szCs w:val="24"/>
          <w:lang w:val="sr-Cyrl-CS"/>
        </w:rPr>
        <w:t xml:space="preserve"> Међутим, пошто прелиминарна анализа није обухватила безбедносне аспекте система функционисања online фискализације, исту је потребно допунити како би се могао сагледати систем у целини, као и његове предности и мане.</w:t>
      </w:r>
      <w:r w:rsidRPr="00A65DEE">
        <w:rPr>
          <w:rFonts w:ascii="Times New Roman" w:hAnsi="Times New Roman" w:cs="Times New Roman"/>
          <w:sz w:val="24"/>
          <w:szCs w:val="24"/>
          <w:lang w:val="sr-Cyrl-CS"/>
        </w:rPr>
        <w:t xml:space="preserve"> Осим на финансијском плану, </w:t>
      </w:r>
      <w:r w:rsidR="009C4249" w:rsidRPr="00A65DEE">
        <w:rPr>
          <w:rFonts w:ascii="Times New Roman" w:hAnsi="Times New Roman" w:cs="Times New Roman"/>
          <w:sz w:val="24"/>
          <w:szCs w:val="24"/>
          <w:lang w:val="sr-Cyrl-CS"/>
        </w:rPr>
        <w:t xml:space="preserve">прелиминарна анализа показује да </w:t>
      </w:r>
      <w:r w:rsidRPr="00A65DEE">
        <w:rPr>
          <w:rFonts w:ascii="Times New Roman" w:hAnsi="Times New Roman" w:cs="Times New Roman"/>
          <w:sz w:val="24"/>
          <w:szCs w:val="24"/>
          <w:lang w:val="sr-Cyrl-CS"/>
        </w:rPr>
        <w:t>систем online фискалних каса пружа и ширу информациону и аналитичку основу за инспекцијски надзор и контролу на основу процене ризика, с обзиром да интегрише велики број и врсте података у реалном времену, обезбеђује већу могућност за континуирано унапређење система, као и могућност интеграције са другим областима инспекцијског надзора, попут радних инспекција</w:t>
      </w:r>
      <w:r w:rsidR="009C4249" w:rsidRPr="00A65DEE">
        <w:rPr>
          <w:rFonts w:ascii="Times New Roman" w:hAnsi="Times New Roman" w:cs="Times New Roman"/>
          <w:sz w:val="24"/>
          <w:szCs w:val="24"/>
          <w:lang w:val="sr-Cyrl-CS"/>
        </w:rPr>
        <w:t xml:space="preserve">. Поред овога, потребно је анализирати могућности унапређења тренутног система фискализације и </w:t>
      </w:r>
      <w:r w:rsidR="00E20588" w:rsidRPr="00A65DEE">
        <w:rPr>
          <w:rFonts w:ascii="Times New Roman" w:hAnsi="Times New Roman" w:cs="Times New Roman"/>
          <w:sz w:val="24"/>
          <w:szCs w:val="24"/>
          <w:lang w:val="sr-Cyrl-CS"/>
        </w:rPr>
        <w:t>утврдити предности и мане једног, односно другог система.</w:t>
      </w:r>
    </w:p>
    <w:p w:rsidR="00E243FB" w:rsidRPr="00A65DEE" w:rsidRDefault="00E243FB" w:rsidP="00AB6496">
      <w:pPr>
        <w:spacing w:line="276" w:lineRule="auto"/>
        <w:jc w:val="both"/>
        <w:rPr>
          <w:rFonts w:ascii="Times New Roman" w:hAnsi="Times New Roman" w:cs="Times New Roman"/>
          <w:sz w:val="24"/>
          <w:szCs w:val="24"/>
          <w:lang w:val="sr-Cyrl-CS"/>
        </w:rPr>
      </w:pPr>
    </w:p>
    <w:p w:rsidR="004A7BFE" w:rsidRDefault="004A7BFE" w:rsidP="00A460B6">
      <w:pPr>
        <w:spacing w:line="276" w:lineRule="auto"/>
        <w:ind w:firstLine="720"/>
        <w:jc w:val="both"/>
        <w:rPr>
          <w:rFonts w:ascii="Times New Roman" w:hAnsi="Times New Roman" w:cs="Times New Roman"/>
          <w:sz w:val="24"/>
          <w:szCs w:val="24"/>
          <w:lang w:val="en-US"/>
        </w:rPr>
      </w:pPr>
      <w:r w:rsidRPr="00A65DEE">
        <w:rPr>
          <w:rFonts w:ascii="Times New Roman" w:hAnsi="Times New Roman" w:cs="Times New Roman"/>
          <w:sz w:val="24"/>
          <w:szCs w:val="24"/>
          <w:lang w:val="sr-Cyrl-CS"/>
        </w:rPr>
        <w:t xml:space="preserve">Веома је широк круг делатности </w:t>
      </w:r>
      <w:r w:rsidR="00E243FB" w:rsidRPr="00A65DEE">
        <w:rPr>
          <w:rFonts w:ascii="Times New Roman" w:hAnsi="Times New Roman" w:cs="Times New Roman"/>
          <w:sz w:val="24"/>
          <w:szCs w:val="24"/>
          <w:lang w:val="sr-Cyrl-CS"/>
        </w:rPr>
        <w:t xml:space="preserve">у Републици Србији, </w:t>
      </w:r>
      <w:r w:rsidRPr="00A65DEE">
        <w:rPr>
          <w:rFonts w:ascii="Times New Roman" w:hAnsi="Times New Roman" w:cs="Times New Roman"/>
          <w:sz w:val="24"/>
          <w:szCs w:val="24"/>
          <w:lang w:val="sr-Cyrl-CS"/>
        </w:rPr>
        <w:t xml:space="preserve">које нису обухваћене фискализацијом у односу на земље у региону, што посебно отежава њихову контролу, кроз недостатак одговарајућих механизама. Тако нпр. у </w:t>
      </w:r>
      <w:r w:rsidR="00F93A80" w:rsidRPr="00A65DEE">
        <w:rPr>
          <w:rFonts w:ascii="Times New Roman" w:hAnsi="Times New Roman" w:cs="Times New Roman"/>
          <w:sz w:val="24"/>
          <w:szCs w:val="24"/>
          <w:lang w:val="sr-Cyrl-CS"/>
        </w:rPr>
        <w:t xml:space="preserve">Републици </w:t>
      </w:r>
      <w:r w:rsidRPr="00A65DEE">
        <w:rPr>
          <w:rFonts w:ascii="Times New Roman" w:hAnsi="Times New Roman" w:cs="Times New Roman"/>
          <w:sz w:val="24"/>
          <w:szCs w:val="24"/>
          <w:lang w:val="sr-Cyrl-CS"/>
        </w:rPr>
        <w:t xml:space="preserve">Хрватској је од фискализације изузето само </w:t>
      </w:r>
      <w:r w:rsidR="0060582D" w:rsidRPr="00A65DEE">
        <w:rPr>
          <w:rFonts w:ascii="Times New Roman" w:hAnsi="Times New Roman" w:cs="Times New Roman"/>
          <w:sz w:val="24"/>
          <w:szCs w:val="24"/>
          <w:lang w:val="sr-Cyrl-CS"/>
        </w:rPr>
        <w:t>неколико</w:t>
      </w:r>
      <w:r w:rsidRPr="00A65DEE">
        <w:rPr>
          <w:rFonts w:ascii="Times New Roman" w:hAnsi="Times New Roman" w:cs="Times New Roman"/>
          <w:sz w:val="24"/>
          <w:szCs w:val="24"/>
          <w:lang w:val="sr-Cyrl-CS"/>
        </w:rPr>
        <w:t xml:space="preserve"> делатности (продаја карата или жетона у путничком промету, наплата путарине,</w:t>
      </w:r>
      <w:r w:rsidR="00F93A80"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в</w:t>
      </w:r>
      <w:r w:rsidR="00F93A80" w:rsidRPr="00A65DEE">
        <w:rPr>
          <w:rFonts w:ascii="Times New Roman" w:hAnsi="Times New Roman" w:cs="Times New Roman"/>
          <w:sz w:val="24"/>
          <w:szCs w:val="24"/>
          <w:lang w:val="sr-Cyrl-CS"/>
        </w:rPr>
        <w:t>еле</w:t>
      </w:r>
      <w:r w:rsidRPr="00A65DEE">
        <w:rPr>
          <w:rFonts w:ascii="Times New Roman" w:hAnsi="Times New Roman" w:cs="Times New Roman"/>
          <w:sz w:val="24"/>
          <w:szCs w:val="24"/>
          <w:lang w:val="sr-Cyrl-CS"/>
        </w:rPr>
        <w:t>продаја властитих пољопривредних производа на тржницама и отвореним просторима, продаја робе или ус</w:t>
      </w:r>
      <w:r w:rsidR="00F93A80" w:rsidRPr="00A65DEE">
        <w:rPr>
          <w:rFonts w:ascii="Times New Roman" w:hAnsi="Times New Roman" w:cs="Times New Roman"/>
          <w:sz w:val="24"/>
          <w:szCs w:val="24"/>
          <w:lang w:val="sr-Cyrl-CS"/>
        </w:rPr>
        <w:t>луга путем продајних аутомата и</w:t>
      </w:r>
      <w:r w:rsidRPr="00A65DEE">
        <w:rPr>
          <w:rFonts w:ascii="Times New Roman" w:hAnsi="Times New Roman" w:cs="Times New Roman"/>
          <w:sz w:val="24"/>
          <w:szCs w:val="24"/>
          <w:lang w:val="sr-Cyrl-CS"/>
        </w:rPr>
        <w:t xml:space="preserve">тд), док је у </w:t>
      </w:r>
      <w:r w:rsidR="00F93A80" w:rsidRPr="00A65DEE">
        <w:rPr>
          <w:rFonts w:ascii="Times New Roman" w:hAnsi="Times New Roman" w:cs="Times New Roman"/>
          <w:sz w:val="24"/>
          <w:szCs w:val="24"/>
          <w:lang w:val="sr-Cyrl-CS"/>
        </w:rPr>
        <w:t xml:space="preserve">Републици </w:t>
      </w:r>
      <w:r w:rsidRPr="00A65DEE">
        <w:rPr>
          <w:rFonts w:ascii="Times New Roman" w:hAnsi="Times New Roman" w:cs="Times New Roman"/>
          <w:sz w:val="24"/>
          <w:szCs w:val="24"/>
          <w:lang w:val="sr-Cyrl-CS"/>
        </w:rPr>
        <w:t xml:space="preserve">Србији ова листа знатно дужа. </w:t>
      </w:r>
      <w:r w:rsidR="00E6231E" w:rsidRPr="00A65DEE">
        <w:rPr>
          <w:rFonts w:ascii="Times New Roman" w:hAnsi="Times New Roman" w:cs="Times New Roman"/>
          <w:sz w:val="24"/>
          <w:szCs w:val="24"/>
          <w:lang w:val="sr-Cyrl-CS"/>
        </w:rPr>
        <w:t>У складу са наведеним потребно је извршити анализу тренутног обухвата фискализације у Републици Србији са препорукама за његово проширење, на основу које би се након усвајања препорука уредио и правни оквир за проширење обухвата фискализације.</w:t>
      </w:r>
    </w:p>
    <w:p w:rsidR="00DF0B0C" w:rsidRPr="00DF0B0C" w:rsidRDefault="00DF0B0C" w:rsidP="00A460B6">
      <w:pPr>
        <w:spacing w:line="276" w:lineRule="auto"/>
        <w:ind w:firstLine="720"/>
        <w:jc w:val="both"/>
        <w:rPr>
          <w:rFonts w:ascii="Times New Roman" w:hAnsi="Times New Roman" w:cs="Times New Roman"/>
          <w:sz w:val="24"/>
          <w:szCs w:val="24"/>
          <w:lang w:val="en-US"/>
        </w:rPr>
      </w:pPr>
    </w:p>
    <w:p w:rsidR="000F2126" w:rsidRPr="00A65DEE" w:rsidRDefault="000F2126" w:rsidP="00C272E4">
      <w:pPr>
        <w:jc w:val="both"/>
        <w:rPr>
          <w:rFonts w:ascii="Times New Roman" w:hAnsi="Times New Roman" w:cs="Times New Roman"/>
          <w:sz w:val="24"/>
          <w:szCs w:val="24"/>
          <w:lang w:val="sr-Cyrl-CS"/>
        </w:rPr>
      </w:pPr>
    </w:p>
    <w:p w:rsidR="000F2126" w:rsidRPr="00A65DEE" w:rsidRDefault="000F2126" w:rsidP="00C272E4">
      <w:pPr>
        <w:spacing w:line="276" w:lineRule="auto"/>
        <w:ind w:left="3" w:firstLine="564"/>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Након спровођења проширења обухвата фискализације и </w:t>
      </w:r>
      <w:r w:rsidR="005C45A3" w:rsidRPr="00A65DEE">
        <w:rPr>
          <w:rFonts w:ascii="Times New Roman" w:hAnsi="Times New Roman" w:cs="Times New Roman"/>
          <w:sz w:val="24"/>
          <w:szCs w:val="24"/>
          <w:lang w:val="sr-Cyrl-CS"/>
        </w:rPr>
        <w:t>унапређења система</w:t>
      </w:r>
      <w:r w:rsidRPr="00A65DEE">
        <w:rPr>
          <w:rFonts w:ascii="Times New Roman" w:hAnsi="Times New Roman" w:cs="Times New Roman"/>
          <w:sz w:val="24"/>
          <w:szCs w:val="24"/>
          <w:lang w:val="sr-Cyrl-CS"/>
        </w:rPr>
        <w:t xml:space="preserve"> фискализације потребно ј</w:t>
      </w:r>
      <w:r w:rsidR="00533BA0" w:rsidRPr="00A65DEE">
        <w:rPr>
          <w:rFonts w:ascii="Times New Roman" w:hAnsi="Times New Roman" w:cs="Times New Roman"/>
          <w:sz w:val="24"/>
          <w:szCs w:val="24"/>
          <w:lang w:val="sr-Cyrl-CS"/>
        </w:rPr>
        <w:t>е</w:t>
      </w:r>
      <w:r w:rsidRPr="00A65DEE">
        <w:rPr>
          <w:rFonts w:ascii="Times New Roman" w:hAnsi="Times New Roman" w:cs="Times New Roman"/>
          <w:sz w:val="24"/>
          <w:szCs w:val="24"/>
          <w:lang w:val="sr-Cyrl-CS"/>
        </w:rPr>
        <w:t xml:space="preserve"> стимулисати безготовинско плаћање, пре свега подстицањем увођења могућности електронског плаћања и у секторима у којима доминира плаћање готовином (угоститељство, такси </w:t>
      </w:r>
      <w:r w:rsidR="003720F7">
        <w:rPr>
          <w:rFonts w:ascii="Times New Roman" w:hAnsi="Times New Roman" w:cs="Times New Roman"/>
          <w:sz w:val="24"/>
          <w:szCs w:val="24"/>
          <w:lang w:val="sr-Cyrl-CS"/>
        </w:rPr>
        <w:t>услуге, и сл</w:t>
      </w:r>
      <w:r w:rsidRPr="00A65DEE">
        <w:rPr>
          <w:rFonts w:ascii="Times New Roman" w:hAnsi="Times New Roman" w:cs="Times New Roman"/>
          <w:sz w:val="24"/>
          <w:szCs w:val="24"/>
          <w:lang w:val="sr-Cyrl-CS"/>
        </w:rPr>
        <w:t>), субвенционисањем терминала малим и микро предузећима</w:t>
      </w:r>
      <w:r w:rsidR="004B0CD2" w:rsidRPr="00A65DEE">
        <w:rPr>
          <w:rFonts w:ascii="Times New Roman" w:hAnsi="Times New Roman" w:cs="Times New Roman"/>
          <w:sz w:val="24"/>
          <w:szCs w:val="24"/>
          <w:lang w:val="sr-Cyrl-CS"/>
        </w:rPr>
        <w:t>,</w:t>
      </w:r>
      <w:r w:rsidR="00533BA0" w:rsidRPr="00A65DEE">
        <w:rPr>
          <w:rFonts w:ascii="Times New Roman" w:hAnsi="Times New Roman" w:cs="Times New Roman"/>
          <w:sz w:val="24"/>
          <w:szCs w:val="24"/>
          <w:lang w:val="sr-Cyrl-CS"/>
        </w:rPr>
        <w:t xml:space="preserve"> повластицама за безготовинско плаћање у односу на готовинско плаћање</w:t>
      </w:r>
      <w:r w:rsidR="005C45A3" w:rsidRPr="00A65DEE">
        <w:rPr>
          <w:rFonts w:ascii="Times New Roman" w:hAnsi="Times New Roman" w:cs="Times New Roman"/>
          <w:sz w:val="24"/>
          <w:szCs w:val="24"/>
          <w:lang w:val="sr-Cyrl-CS"/>
        </w:rPr>
        <w:t>, као и прописивањем максималних накнада за безготовинско плаћање које наплаћују картични оператери, по угледу на европску праксу</w:t>
      </w:r>
      <w:r w:rsidR="00533BA0" w:rsidRPr="00A65DEE">
        <w:rPr>
          <w:rFonts w:ascii="Times New Roman" w:hAnsi="Times New Roman" w:cs="Times New Roman"/>
          <w:sz w:val="24"/>
          <w:szCs w:val="24"/>
          <w:lang w:val="sr-Cyrl-CS"/>
        </w:rPr>
        <w:t>.</w:t>
      </w:r>
    </w:p>
    <w:p w:rsidR="00AB6496" w:rsidRPr="00A65DEE" w:rsidRDefault="00AB6496" w:rsidP="00C272E4">
      <w:pPr>
        <w:spacing w:line="276" w:lineRule="auto"/>
        <w:ind w:left="3" w:firstLine="564"/>
        <w:jc w:val="both"/>
        <w:rPr>
          <w:rFonts w:ascii="Times New Roman" w:hAnsi="Times New Roman" w:cs="Times New Roman"/>
          <w:sz w:val="24"/>
          <w:szCs w:val="24"/>
          <w:lang w:val="sr-Cyrl-CS"/>
        </w:rPr>
      </w:pPr>
    </w:p>
    <w:p w:rsidR="00AB6496" w:rsidRPr="00A65DEE" w:rsidRDefault="00AB6496" w:rsidP="00C272E4">
      <w:pPr>
        <w:spacing w:line="276" w:lineRule="auto"/>
        <w:ind w:firstLine="720"/>
        <w:jc w:val="both"/>
        <w:rPr>
          <w:rFonts w:ascii="Times New Roman" w:eastAsia="Calibri" w:hAnsi="Times New Roman" w:cs="Times New Roman"/>
          <w:sz w:val="24"/>
          <w:szCs w:val="24"/>
          <w:lang w:val="sr-Cyrl-CS" w:eastAsia="en-US"/>
        </w:rPr>
      </w:pPr>
      <w:r w:rsidRPr="00A65DEE">
        <w:rPr>
          <w:rFonts w:ascii="Times New Roman" w:eastAsia="Calibri" w:hAnsi="Times New Roman" w:cs="Times New Roman"/>
          <w:sz w:val="24"/>
          <w:szCs w:val="24"/>
          <w:lang w:val="sr-Cyrl-CS" w:eastAsia="en-US"/>
        </w:rPr>
        <w:t>Ради праћења успешности наплате пореза, посебно ПДВ-а и акциза, као и ради даљег планирања активности у оквиру фискалне политике, упутно је на кварталном нивоу ажурирати трендове наплате пореза и податке јавно објављивати (на сајту Пореске управе и Министарства финансија). Посебно треба установити метод и имплементирати техничко решење за утврђивање следљивости ланца ПДВ-а у промету, почев од примарне производње или увоза, преко свих фаза дораде, све до крајњих потрошача, и дефинисати начин контроле критичних тачака, односно установити фазе обрачуна и плаћања у којима долази до прекида.</w:t>
      </w:r>
    </w:p>
    <w:p w:rsidR="000D427F" w:rsidRDefault="000D427F" w:rsidP="00C272E4">
      <w:pPr>
        <w:spacing w:line="276" w:lineRule="auto"/>
        <w:ind w:firstLine="720"/>
        <w:jc w:val="both"/>
        <w:rPr>
          <w:rFonts w:ascii="Times New Roman" w:hAnsi="Times New Roman" w:cs="Times New Roman"/>
          <w:sz w:val="24"/>
          <w:szCs w:val="24"/>
          <w:lang w:val="en-US"/>
        </w:rPr>
      </w:pPr>
    </w:p>
    <w:p w:rsidR="002A7DDF" w:rsidRPr="00A65DEE" w:rsidRDefault="002A7DDF" w:rsidP="00C272E4">
      <w:pPr>
        <w:spacing w:line="276" w:lineRule="auto"/>
        <w:ind w:firstLine="720"/>
        <w:jc w:val="both"/>
        <w:rPr>
          <w:rFonts w:ascii="Times New Roman" w:eastAsia="Calibri" w:hAnsi="Times New Roman" w:cs="Times New Roman"/>
          <w:sz w:val="24"/>
          <w:szCs w:val="24"/>
          <w:lang w:val="sr-Cyrl-CS" w:eastAsia="en-US"/>
        </w:rPr>
      </w:pPr>
      <w:r w:rsidRPr="00A65DEE">
        <w:rPr>
          <w:rFonts w:ascii="Times New Roman" w:eastAsia="Calibri" w:hAnsi="Times New Roman" w:cs="Times New Roman"/>
          <w:sz w:val="24"/>
          <w:szCs w:val="24"/>
          <w:lang w:val="sr-Cyrl-CS" w:eastAsia="en-US"/>
        </w:rPr>
        <w:t xml:space="preserve">Потребно је осмислити и спровести мере које ће довести до подизања пореске културе и одговорности у пословању и успостављање фер конкуренције. </w:t>
      </w:r>
      <w:r w:rsidR="00E22CE9" w:rsidRPr="00A65DEE">
        <w:rPr>
          <w:rFonts w:ascii="Times New Roman" w:eastAsia="Calibri" w:hAnsi="Times New Roman" w:cs="Times New Roman"/>
          <w:sz w:val="24"/>
          <w:szCs w:val="24"/>
          <w:lang w:val="sr-Cyrl-CS" w:eastAsia="en-US"/>
        </w:rPr>
        <w:t>Један од начина је у</w:t>
      </w:r>
      <w:r w:rsidRPr="00A65DEE">
        <w:rPr>
          <w:rFonts w:ascii="Times New Roman" w:eastAsia="Calibri" w:hAnsi="Times New Roman" w:cs="Times New Roman"/>
          <w:sz w:val="24"/>
          <w:szCs w:val="24"/>
          <w:lang w:val="sr-Cyrl-CS" w:eastAsia="en-US"/>
        </w:rPr>
        <w:t xml:space="preserve">спостављање „Беле листе” привредних субјеката, који послују одговорно и </w:t>
      </w:r>
      <w:r w:rsidRPr="00A65DEE">
        <w:rPr>
          <w:rFonts w:ascii="Times New Roman" w:eastAsia="Calibri" w:hAnsi="Times New Roman" w:cs="Times New Roman"/>
          <w:sz w:val="24"/>
          <w:szCs w:val="24"/>
          <w:lang w:val="sr-Cyrl-CS" w:eastAsia="en-US"/>
        </w:rPr>
        <w:lastRenderedPageBreak/>
        <w:t xml:space="preserve">легално, зарад њиховог институционалног препознавања кроз промовисање и омогућавање олакшица у пословању, у складу са установљеним умањеним ризиком за кршење прописа, уз јасно дефинисане критеријуме </w:t>
      </w:r>
      <w:r w:rsidR="00A96EB2" w:rsidRPr="00A65DEE">
        <w:rPr>
          <w:rFonts w:ascii="Times New Roman" w:eastAsia="Calibri" w:hAnsi="Times New Roman" w:cs="Times New Roman"/>
          <w:sz w:val="24"/>
          <w:szCs w:val="24"/>
          <w:lang w:val="sr-Cyrl-CS" w:eastAsia="en-US"/>
        </w:rPr>
        <w:t xml:space="preserve">и поступак </w:t>
      </w:r>
      <w:r w:rsidRPr="00A65DEE">
        <w:rPr>
          <w:rFonts w:ascii="Times New Roman" w:eastAsia="Calibri" w:hAnsi="Times New Roman" w:cs="Times New Roman"/>
          <w:sz w:val="24"/>
          <w:szCs w:val="24"/>
          <w:lang w:val="sr-Cyrl-CS" w:eastAsia="en-US"/>
        </w:rPr>
        <w:t>за укључивање на „Белу листу</w:t>
      </w:r>
      <w:r w:rsidR="004B0CD2" w:rsidRPr="00A65DEE">
        <w:rPr>
          <w:rFonts w:ascii="Times New Roman" w:hAnsi="Times New Roman" w:cs="Times New Roman"/>
          <w:sz w:val="24"/>
          <w:szCs w:val="24"/>
          <w:shd w:val="clear" w:color="auto" w:fill="FFFFFF"/>
          <w:lang w:val="sr-Cyrl-CS"/>
        </w:rPr>
        <w:t>”</w:t>
      </w:r>
      <w:r w:rsidRPr="00A65DEE">
        <w:rPr>
          <w:rFonts w:ascii="Times New Roman" w:eastAsia="Calibri" w:hAnsi="Times New Roman" w:cs="Times New Roman"/>
          <w:sz w:val="24"/>
          <w:szCs w:val="24"/>
          <w:lang w:val="sr-Cyrl-CS" w:eastAsia="en-US"/>
        </w:rPr>
        <w:t xml:space="preserve">.  </w:t>
      </w:r>
    </w:p>
    <w:p w:rsidR="002A7DDF" w:rsidRPr="00A65DEE" w:rsidRDefault="002A7DDF" w:rsidP="002A7DDF">
      <w:pPr>
        <w:spacing w:line="276" w:lineRule="auto"/>
        <w:ind w:firstLine="720"/>
        <w:jc w:val="both"/>
        <w:rPr>
          <w:rFonts w:ascii="Times New Roman" w:eastAsia="Calibri" w:hAnsi="Times New Roman" w:cs="Times New Roman"/>
          <w:sz w:val="24"/>
          <w:szCs w:val="24"/>
          <w:lang w:val="sr-Cyrl-CS" w:eastAsia="en-US"/>
        </w:rPr>
      </w:pPr>
    </w:p>
    <w:p w:rsidR="002A7DDF" w:rsidRPr="00A65DEE" w:rsidRDefault="002A7DDF" w:rsidP="002A7DDF">
      <w:pPr>
        <w:spacing w:line="276" w:lineRule="auto"/>
        <w:ind w:firstLine="720"/>
        <w:jc w:val="both"/>
        <w:rPr>
          <w:rFonts w:ascii="Times New Roman" w:eastAsia="Calibri" w:hAnsi="Times New Roman" w:cs="Times New Roman"/>
          <w:sz w:val="24"/>
          <w:szCs w:val="24"/>
          <w:lang w:val="sr-Cyrl-CS" w:eastAsia="en-US"/>
        </w:rPr>
      </w:pPr>
      <w:r w:rsidRPr="00A65DEE">
        <w:rPr>
          <w:rFonts w:ascii="Times New Roman" w:eastAsia="Calibri" w:hAnsi="Times New Roman" w:cs="Times New Roman"/>
          <w:sz w:val="24"/>
          <w:szCs w:val="24"/>
          <w:lang w:val="sr-Cyrl-CS" w:eastAsia="en-US"/>
        </w:rPr>
        <w:t xml:space="preserve">Неопходно је да испуњеност услова за укључивање на </w:t>
      </w:r>
      <w:r w:rsidR="003720F7">
        <w:rPr>
          <w:rFonts w:ascii="Times New Roman" w:eastAsia="Calibri" w:hAnsi="Times New Roman" w:cs="Times New Roman"/>
          <w:sz w:val="24"/>
          <w:szCs w:val="24"/>
          <w:lang w:val="sr-Cyrl-CS" w:eastAsia="en-US"/>
        </w:rPr>
        <w:t>„</w:t>
      </w:r>
      <w:r w:rsidRPr="00A65DEE">
        <w:rPr>
          <w:rFonts w:ascii="Times New Roman" w:eastAsia="Calibri" w:hAnsi="Times New Roman" w:cs="Times New Roman"/>
          <w:sz w:val="24"/>
          <w:szCs w:val="24"/>
          <w:lang w:val="sr-Cyrl-CS" w:eastAsia="en-US"/>
        </w:rPr>
        <w:t>Белу листу</w:t>
      </w:r>
      <w:r w:rsidR="003720F7">
        <w:rPr>
          <w:rFonts w:ascii="Times New Roman" w:eastAsia="Calibri" w:hAnsi="Times New Roman" w:cs="Times New Roman"/>
          <w:sz w:val="24"/>
          <w:szCs w:val="24"/>
          <w:lang w:val="sr-Cyrl-CS" w:eastAsia="en-US"/>
        </w:rPr>
        <w:t>”</w:t>
      </w:r>
      <w:r w:rsidRPr="00A65DEE">
        <w:rPr>
          <w:rFonts w:ascii="Times New Roman" w:eastAsia="Calibri" w:hAnsi="Times New Roman" w:cs="Times New Roman"/>
          <w:sz w:val="24"/>
          <w:szCs w:val="24"/>
          <w:lang w:val="sr-Cyrl-CS" w:eastAsia="en-US"/>
        </w:rPr>
        <w:t xml:space="preserve"> контролише независна институција као и да се омогући редовна и ефикасна провера испуњености услова, као и немогућност поновног укључивања на </w:t>
      </w:r>
      <w:r w:rsidR="003720F7">
        <w:rPr>
          <w:rFonts w:ascii="Times New Roman" w:eastAsia="Calibri" w:hAnsi="Times New Roman" w:cs="Times New Roman"/>
          <w:sz w:val="24"/>
          <w:szCs w:val="24"/>
          <w:lang w:val="sr-Cyrl-CS" w:eastAsia="en-US"/>
        </w:rPr>
        <w:t>„</w:t>
      </w:r>
      <w:r w:rsidRPr="00A65DEE">
        <w:rPr>
          <w:rFonts w:ascii="Times New Roman" w:eastAsia="Calibri" w:hAnsi="Times New Roman" w:cs="Times New Roman"/>
          <w:sz w:val="24"/>
          <w:szCs w:val="24"/>
          <w:lang w:val="sr-Cyrl-CS" w:eastAsia="en-US"/>
        </w:rPr>
        <w:t>Белу листу</w:t>
      </w:r>
      <w:r w:rsidR="003720F7">
        <w:rPr>
          <w:rFonts w:ascii="Times New Roman" w:eastAsia="Calibri" w:hAnsi="Times New Roman" w:cs="Times New Roman"/>
          <w:sz w:val="24"/>
          <w:szCs w:val="24"/>
          <w:lang w:val="sr-Cyrl-CS" w:eastAsia="en-US"/>
        </w:rPr>
        <w:t xml:space="preserve">” </w:t>
      </w:r>
      <w:r w:rsidRPr="00A65DEE">
        <w:rPr>
          <w:rFonts w:ascii="Times New Roman" w:eastAsia="Calibri" w:hAnsi="Times New Roman" w:cs="Times New Roman"/>
          <w:sz w:val="24"/>
          <w:szCs w:val="24"/>
          <w:lang w:val="sr-Cyrl-CS" w:eastAsia="en-US"/>
        </w:rPr>
        <w:t xml:space="preserve"> у одређеном периоду уколико се установи да је привредни субјект прекршио неки од услова за </w:t>
      </w:r>
      <w:r w:rsidR="003720F7">
        <w:rPr>
          <w:rFonts w:ascii="Times New Roman" w:eastAsia="Calibri" w:hAnsi="Times New Roman" w:cs="Times New Roman"/>
          <w:sz w:val="24"/>
          <w:szCs w:val="24"/>
          <w:lang w:val="sr-Cyrl-CS" w:eastAsia="en-US"/>
        </w:rPr>
        <w:t>„</w:t>
      </w:r>
      <w:r w:rsidRPr="00A65DEE">
        <w:rPr>
          <w:rFonts w:ascii="Times New Roman" w:eastAsia="Calibri" w:hAnsi="Times New Roman" w:cs="Times New Roman"/>
          <w:sz w:val="24"/>
          <w:szCs w:val="24"/>
          <w:lang w:val="sr-Cyrl-CS" w:eastAsia="en-US"/>
        </w:rPr>
        <w:t>Белу листу</w:t>
      </w:r>
      <w:r w:rsidR="003720F7">
        <w:rPr>
          <w:rFonts w:ascii="Times New Roman" w:eastAsia="Calibri" w:hAnsi="Times New Roman" w:cs="Times New Roman"/>
          <w:sz w:val="24"/>
          <w:szCs w:val="24"/>
          <w:lang w:val="sr-Cyrl-CS" w:eastAsia="en-US"/>
        </w:rPr>
        <w:t>”</w:t>
      </w:r>
      <w:r w:rsidRPr="00A65DEE">
        <w:rPr>
          <w:rFonts w:ascii="Times New Roman" w:eastAsia="Calibri" w:hAnsi="Times New Roman" w:cs="Times New Roman"/>
          <w:sz w:val="24"/>
          <w:szCs w:val="24"/>
          <w:lang w:val="sr-Cyrl-CS" w:eastAsia="en-US"/>
        </w:rPr>
        <w:t xml:space="preserve">, односно уколико је пословао у сивој зони. </w:t>
      </w:r>
    </w:p>
    <w:p w:rsidR="002A7DDF" w:rsidRPr="00A65DEE" w:rsidRDefault="002A7DDF" w:rsidP="002A7DDF">
      <w:pPr>
        <w:spacing w:line="276" w:lineRule="auto"/>
        <w:ind w:firstLine="720"/>
        <w:jc w:val="both"/>
        <w:rPr>
          <w:rFonts w:ascii="Times New Roman" w:eastAsia="Calibri" w:hAnsi="Times New Roman" w:cs="Times New Roman"/>
          <w:sz w:val="24"/>
          <w:szCs w:val="24"/>
          <w:lang w:val="sr-Cyrl-CS" w:eastAsia="en-US"/>
        </w:rPr>
      </w:pPr>
    </w:p>
    <w:p w:rsidR="004A7BFE" w:rsidRPr="00A65DEE" w:rsidRDefault="002A7DDF" w:rsidP="00547086">
      <w:pPr>
        <w:spacing w:line="276" w:lineRule="auto"/>
        <w:ind w:firstLine="720"/>
        <w:jc w:val="both"/>
        <w:rPr>
          <w:rFonts w:ascii="Times New Roman" w:eastAsia="Calibri" w:hAnsi="Times New Roman" w:cs="Times New Roman"/>
          <w:sz w:val="24"/>
          <w:szCs w:val="24"/>
          <w:lang w:val="sr-Cyrl-CS" w:eastAsia="en-US"/>
        </w:rPr>
      </w:pPr>
      <w:r w:rsidRPr="00A65DEE">
        <w:rPr>
          <w:rFonts w:ascii="Times New Roman" w:eastAsia="Calibri" w:hAnsi="Times New Roman" w:cs="Times New Roman"/>
          <w:sz w:val="24"/>
          <w:szCs w:val="24"/>
          <w:lang w:val="sr-Cyrl-CS" w:eastAsia="en-US"/>
        </w:rPr>
        <w:t xml:space="preserve">У оквиру предложених мера, у сарадњи са пословним асоцијацијама, пословним лидерима у ланцу снабдевања и органима јавне управе на централном и локалном нивоу </w:t>
      </w:r>
      <w:r w:rsidR="009979D8" w:rsidRPr="00A65DEE">
        <w:rPr>
          <w:rFonts w:ascii="Times New Roman" w:eastAsia="Calibri" w:hAnsi="Times New Roman" w:cs="Times New Roman"/>
          <w:sz w:val="24"/>
          <w:szCs w:val="24"/>
          <w:lang w:val="sr-Cyrl-CS" w:eastAsia="en-US"/>
        </w:rPr>
        <w:t>подстицаће</w:t>
      </w:r>
      <w:r w:rsidRPr="00A65DEE">
        <w:rPr>
          <w:rFonts w:ascii="Times New Roman" w:eastAsia="Calibri" w:hAnsi="Times New Roman" w:cs="Times New Roman"/>
          <w:sz w:val="24"/>
          <w:szCs w:val="24"/>
          <w:lang w:val="sr-Cyrl-CS" w:eastAsia="en-US"/>
        </w:rPr>
        <w:t xml:space="preserve"> се пројекти групног увођења интегрисаних система управљања и унапређења квалитета </w:t>
      </w:r>
      <w:r w:rsidR="00E22CE9" w:rsidRPr="00A65DEE">
        <w:rPr>
          <w:rFonts w:ascii="Times New Roman" w:eastAsia="Calibri" w:hAnsi="Times New Roman" w:cs="Times New Roman"/>
          <w:sz w:val="24"/>
          <w:szCs w:val="24"/>
          <w:lang w:val="sr-Cyrl-CS" w:eastAsia="en-US"/>
        </w:rPr>
        <w:t xml:space="preserve">и </w:t>
      </w:r>
      <w:r w:rsidRPr="00A65DEE">
        <w:rPr>
          <w:rFonts w:ascii="Times New Roman" w:eastAsia="Calibri" w:hAnsi="Times New Roman" w:cs="Times New Roman"/>
          <w:sz w:val="24"/>
          <w:szCs w:val="24"/>
          <w:lang w:val="sr-Cyrl-CS" w:eastAsia="en-US"/>
        </w:rPr>
        <w:t>конкурентности у ланцима снабдевања. На овај начин ће се омогућити да основ за укључивање у ланац снабдевања и логистику приватних и јавних компанија буде легално пословање, у потпуности ван сиве зоне. Ово подразумева да субјект кој</w:t>
      </w:r>
      <w:r w:rsidR="00F5777B" w:rsidRPr="00A65DEE">
        <w:rPr>
          <w:rFonts w:ascii="Times New Roman" w:eastAsia="Calibri" w:hAnsi="Times New Roman" w:cs="Times New Roman"/>
          <w:sz w:val="24"/>
          <w:szCs w:val="24"/>
          <w:lang w:val="sr-Cyrl-CS" w:eastAsia="en-US"/>
        </w:rPr>
        <w:t xml:space="preserve">и </w:t>
      </w:r>
      <w:r w:rsidRPr="00A65DEE">
        <w:rPr>
          <w:rFonts w:ascii="Times New Roman" w:eastAsia="Calibri" w:hAnsi="Times New Roman" w:cs="Times New Roman"/>
          <w:sz w:val="24"/>
          <w:szCs w:val="24"/>
          <w:lang w:val="sr-Cyrl-CS" w:eastAsia="en-US"/>
        </w:rPr>
        <w:t>је укључен у ланац снабдевања или логистику има пријављене раднике и да уредно исплаћује зараду, порезе и доприносе у пуном износу, да су обављени здравствени прегледи у складу са актом о процени ризика, да су уведени системи управљања квалитетом, заштитом животне средине и заштитом здравља и безбедности на раду и слично.</w:t>
      </w:r>
      <w:r w:rsidR="004A7BFE" w:rsidRPr="00A65DEE">
        <w:rPr>
          <w:rFonts w:ascii="Times New Roman" w:eastAsia="Calibri" w:hAnsi="Times New Roman" w:cs="Times New Roman"/>
          <w:sz w:val="24"/>
          <w:szCs w:val="24"/>
          <w:lang w:val="sr-Cyrl-CS" w:eastAsia="en-US"/>
        </w:rPr>
        <w:t xml:space="preserve"> </w:t>
      </w:r>
    </w:p>
    <w:p w:rsidR="00A96EB2" w:rsidRPr="00A65DEE" w:rsidRDefault="00A96EB2" w:rsidP="006F63F1">
      <w:pPr>
        <w:spacing w:line="276" w:lineRule="auto"/>
        <w:ind w:firstLine="720"/>
        <w:jc w:val="both"/>
        <w:rPr>
          <w:rFonts w:ascii="Times New Roman" w:hAnsi="Times New Roman" w:cs="Times New Roman"/>
          <w:sz w:val="24"/>
          <w:szCs w:val="24"/>
          <w:lang w:val="sr-Cyrl-CS"/>
        </w:rPr>
      </w:pPr>
    </w:p>
    <w:p w:rsidR="004A7BFE" w:rsidRDefault="006F63F1" w:rsidP="006F63F1">
      <w:pPr>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Додатни начин за стимулисање привреде да редовно измирује своје пореске обавезе је већ уграђен у систем јавних набавки. Међутим, у</w:t>
      </w:r>
      <w:r w:rsidR="0084364A" w:rsidRPr="00A65DEE">
        <w:rPr>
          <w:rFonts w:ascii="Times New Roman" w:hAnsi="Times New Roman" w:cs="Times New Roman"/>
          <w:sz w:val="24"/>
          <w:szCs w:val="24"/>
          <w:lang w:val="sr-Cyrl-CS"/>
        </w:rPr>
        <w:t xml:space="preserve"> пракси се дешава да </w:t>
      </w:r>
      <w:r w:rsidR="00110246" w:rsidRPr="00A65DEE">
        <w:rPr>
          <w:rFonts w:ascii="Times New Roman" w:hAnsi="Times New Roman" w:cs="Times New Roman"/>
          <w:sz w:val="24"/>
          <w:szCs w:val="24"/>
          <w:lang w:val="sr-Cyrl-CS"/>
        </w:rPr>
        <w:t xml:space="preserve">понуђачи </w:t>
      </w:r>
      <w:r w:rsidR="009B605B" w:rsidRPr="00A65DEE">
        <w:rPr>
          <w:rFonts w:ascii="Times New Roman" w:hAnsi="Times New Roman" w:cs="Times New Roman"/>
          <w:sz w:val="24"/>
          <w:szCs w:val="24"/>
          <w:lang w:val="sr-Cyrl-CS"/>
        </w:rPr>
        <w:t xml:space="preserve">у поступку јавних набавки </w:t>
      </w:r>
      <w:r w:rsidR="0056240E" w:rsidRPr="00A65DEE">
        <w:rPr>
          <w:rFonts w:ascii="Times New Roman" w:hAnsi="Times New Roman" w:cs="Times New Roman"/>
          <w:sz w:val="24"/>
          <w:szCs w:val="24"/>
          <w:lang w:val="sr-Cyrl-CS"/>
        </w:rPr>
        <w:t xml:space="preserve">својим </w:t>
      </w:r>
      <w:r w:rsidR="009B605B" w:rsidRPr="00A65DEE">
        <w:rPr>
          <w:rFonts w:ascii="Times New Roman" w:hAnsi="Times New Roman" w:cs="Times New Roman"/>
          <w:sz w:val="24"/>
          <w:szCs w:val="24"/>
          <w:lang w:val="sr-Cyrl-CS"/>
        </w:rPr>
        <w:t xml:space="preserve">запосленима уплаћују само порезе и доприносе али не и зараду, због чега је неопходно редефинисати </w:t>
      </w:r>
      <w:r w:rsidR="004A7BFE" w:rsidRPr="00A65DEE">
        <w:rPr>
          <w:rFonts w:ascii="Times New Roman" w:eastAsia="Calibri" w:hAnsi="Times New Roman" w:cs="Times New Roman"/>
          <w:sz w:val="24"/>
          <w:szCs w:val="24"/>
          <w:lang w:val="sr-Cyrl-CS" w:eastAsia="en-US"/>
        </w:rPr>
        <w:t xml:space="preserve">политику јавних набавки тако да </w:t>
      </w:r>
      <w:r w:rsidRPr="00A65DEE">
        <w:rPr>
          <w:rFonts w:ascii="Times New Roman" w:eastAsia="Calibri" w:hAnsi="Times New Roman" w:cs="Times New Roman"/>
          <w:sz w:val="24"/>
          <w:szCs w:val="24"/>
          <w:lang w:val="sr-Cyrl-CS" w:eastAsia="en-US"/>
        </w:rPr>
        <w:t xml:space="preserve">субјекти </w:t>
      </w:r>
      <w:r w:rsidR="004A7BFE" w:rsidRPr="00A65DEE">
        <w:rPr>
          <w:rFonts w:ascii="Times New Roman" w:eastAsia="Calibri" w:hAnsi="Times New Roman" w:cs="Times New Roman"/>
          <w:sz w:val="24"/>
          <w:szCs w:val="24"/>
          <w:lang w:val="sr-Cyrl-CS" w:eastAsia="en-US"/>
        </w:rPr>
        <w:t>кој</w:t>
      </w:r>
      <w:r w:rsidRPr="00A65DEE">
        <w:rPr>
          <w:rFonts w:ascii="Times New Roman" w:eastAsia="Calibri" w:hAnsi="Times New Roman" w:cs="Times New Roman"/>
          <w:sz w:val="24"/>
          <w:szCs w:val="24"/>
          <w:lang w:val="sr-Cyrl-CS" w:eastAsia="en-US"/>
        </w:rPr>
        <w:t>и</w:t>
      </w:r>
      <w:r w:rsidR="004A7BFE" w:rsidRPr="00A65DEE">
        <w:rPr>
          <w:rFonts w:ascii="Times New Roman" w:eastAsia="Calibri" w:hAnsi="Times New Roman" w:cs="Times New Roman"/>
          <w:sz w:val="24"/>
          <w:szCs w:val="24"/>
          <w:lang w:val="sr-Cyrl-CS" w:eastAsia="en-US"/>
        </w:rPr>
        <w:t xml:space="preserve"> нередовно измирују пореске обавезе и обавезе према запосленима не могу учествовати као понуђачи у јавним набавкама</w:t>
      </w:r>
      <w:r w:rsidR="009B605B" w:rsidRPr="00A65DEE">
        <w:rPr>
          <w:rFonts w:ascii="Times New Roman" w:eastAsia="Calibri" w:hAnsi="Times New Roman" w:cs="Times New Roman"/>
          <w:sz w:val="24"/>
          <w:szCs w:val="24"/>
          <w:lang w:val="sr-Cyrl-CS" w:eastAsia="en-US"/>
        </w:rPr>
        <w:t xml:space="preserve"> (увес</w:t>
      </w:r>
      <w:r w:rsidR="0084364A" w:rsidRPr="00A65DEE">
        <w:rPr>
          <w:rFonts w:ascii="Times New Roman" w:eastAsia="Calibri" w:hAnsi="Times New Roman" w:cs="Times New Roman"/>
          <w:sz w:val="24"/>
          <w:szCs w:val="24"/>
          <w:lang w:val="sr-Cyrl-CS" w:eastAsia="en-US"/>
        </w:rPr>
        <w:t>ти одређене критеријуме - да</w:t>
      </w:r>
      <w:r w:rsidR="004A7BFE" w:rsidRPr="00A65DEE">
        <w:rPr>
          <w:rFonts w:ascii="Times New Roman" w:eastAsia="Calibri" w:hAnsi="Times New Roman" w:cs="Times New Roman"/>
          <w:sz w:val="24"/>
          <w:szCs w:val="24"/>
          <w:lang w:val="sr-Cyrl-CS" w:eastAsia="en-US"/>
        </w:rPr>
        <w:t xml:space="preserve"> </w:t>
      </w:r>
      <w:r w:rsidR="004A7BFE" w:rsidRPr="00A65DEE">
        <w:rPr>
          <w:rFonts w:ascii="Times New Roman" w:hAnsi="Times New Roman" w:cs="Times New Roman"/>
          <w:sz w:val="24"/>
          <w:szCs w:val="24"/>
          <w:lang w:val="sr-Cyrl-CS"/>
        </w:rPr>
        <w:t>немају</w:t>
      </w:r>
      <w:r w:rsidR="001F0B66" w:rsidRPr="00A65DEE">
        <w:rPr>
          <w:rFonts w:ascii="Times New Roman" w:hAnsi="Times New Roman" w:cs="Times New Roman"/>
          <w:sz w:val="24"/>
          <w:szCs w:val="24"/>
          <w:lang w:val="sr-Cyrl-CS"/>
        </w:rPr>
        <w:t xml:space="preserve"> доспелих</w:t>
      </w:r>
      <w:r w:rsidR="004A7BFE" w:rsidRPr="00A65DEE">
        <w:rPr>
          <w:rFonts w:ascii="Times New Roman" w:hAnsi="Times New Roman" w:cs="Times New Roman"/>
          <w:sz w:val="24"/>
          <w:szCs w:val="24"/>
          <w:lang w:val="sr-Cyrl-CS"/>
        </w:rPr>
        <w:t xml:space="preserve"> дуговања по овим основима најмање </w:t>
      </w:r>
      <w:r w:rsidR="0084364A" w:rsidRPr="00A65DEE">
        <w:rPr>
          <w:rFonts w:ascii="Times New Roman" w:hAnsi="Times New Roman" w:cs="Times New Roman"/>
          <w:sz w:val="24"/>
          <w:szCs w:val="24"/>
          <w:lang w:val="sr-Cyrl-CS"/>
        </w:rPr>
        <w:t xml:space="preserve">шест </w:t>
      </w:r>
      <w:r w:rsidR="004A7BFE" w:rsidRPr="00A65DEE">
        <w:rPr>
          <w:rFonts w:ascii="Times New Roman" w:hAnsi="Times New Roman" w:cs="Times New Roman"/>
          <w:sz w:val="24"/>
          <w:szCs w:val="24"/>
          <w:lang w:val="sr-Cyrl-CS"/>
        </w:rPr>
        <w:t>месеци</w:t>
      </w:r>
      <w:r w:rsidR="009B605B" w:rsidRPr="00A65DEE">
        <w:rPr>
          <w:rFonts w:ascii="Times New Roman" w:hAnsi="Times New Roman" w:cs="Times New Roman"/>
          <w:sz w:val="24"/>
          <w:szCs w:val="24"/>
          <w:lang w:val="sr-Cyrl-CS"/>
        </w:rPr>
        <w:t xml:space="preserve"> пре учес</w:t>
      </w:r>
      <w:r w:rsidR="0084364A" w:rsidRPr="00A65DEE">
        <w:rPr>
          <w:rFonts w:ascii="Times New Roman" w:hAnsi="Times New Roman" w:cs="Times New Roman"/>
          <w:sz w:val="24"/>
          <w:szCs w:val="24"/>
          <w:lang w:val="sr-Cyrl-CS"/>
        </w:rPr>
        <w:t>т</w:t>
      </w:r>
      <w:r w:rsidR="00A65DEE">
        <w:rPr>
          <w:rFonts w:ascii="Times New Roman" w:hAnsi="Times New Roman" w:cs="Times New Roman"/>
          <w:sz w:val="24"/>
          <w:szCs w:val="24"/>
          <w:lang w:val="sr-Cyrl-CS"/>
        </w:rPr>
        <w:t>в</w:t>
      </w:r>
      <w:r w:rsidR="0084364A" w:rsidRPr="00A65DEE">
        <w:rPr>
          <w:rFonts w:ascii="Times New Roman" w:hAnsi="Times New Roman" w:cs="Times New Roman"/>
          <w:sz w:val="24"/>
          <w:szCs w:val="24"/>
          <w:lang w:val="sr-Cyrl-CS"/>
        </w:rPr>
        <w:t>овања у поступку јавне набавке и слично</w:t>
      </w:r>
      <w:r w:rsidR="007D34D9" w:rsidRPr="00A65DEE">
        <w:rPr>
          <w:rFonts w:ascii="Times New Roman" w:hAnsi="Times New Roman" w:cs="Times New Roman"/>
          <w:sz w:val="24"/>
          <w:szCs w:val="24"/>
          <w:lang w:val="sr-Cyrl-CS"/>
        </w:rPr>
        <w:t>)</w:t>
      </w:r>
      <w:r w:rsidR="0084364A" w:rsidRPr="00A65DEE">
        <w:rPr>
          <w:rFonts w:ascii="Times New Roman" w:hAnsi="Times New Roman" w:cs="Times New Roman"/>
          <w:sz w:val="24"/>
          <w:szCs w:val="24"/>
          <w:lang w:val="sr-Cyrl-CS"/>
        </w:rPr>
        <w:t>.</w:t>
      </w:r>
      <w:r w:rsidR="009B605B" w:rsidRPr="00A65DEE">
        <w:rPr>
          <w:rFonts w:ascii="Times New Roman" w:hAnsi="Times New Roman" w:cs="Times New Roman"/>
          <w:sz w:val="24"/>
          <w:szCs w:val="24"/>
          <w:lang w:val="sr-Cyrl-CS"/>
        </w:rPr>
        <w:t xml:space="preserve"> </w:t>
      </w:r>
      <w:r w:rsidR="0084364A" w:rsidRPr="00A65DEE">
        <w:rPr>
          <w:rFonts w:ascii="Times New Roman" w:hAnsi="Times New Roman" w:cs="Times New Roman"/>
          <w:sz w:val="24"/>
          <w:szCs w:val="24"/>
          <w:lang w:val="sr-Cyrl-CS"/>
        </w:rPr>
        <w:t>Поред тога потребно је појачати</w:t>
      </w:r>
      <w:r w:rsidR="009B605B" w:rsidRPr="00A65DEE">
        <w:rPr>
          <w:rFonts w:ascii="Times New Roman" w:hAnsi="Times New Roman" w:cs="Times New Roman"/>
          <w:sz w:val="24"/>
          <w:szCs w:val="24"/>
          <w:lang w:val="sr-Cyrl-CS"/>
        </w:rPr>
        <w:t xml:space="preserve"> </w:t>
      </w:r>
      <w:r w:rsidR="0084364A" w:rsidRPr="00A65DEE">
        <w:rPr>
          <w:rFonts w:ascii="Times New Roman" w:hAnsi="Times New Roman" w:cs="Times New Roman"/>
          <w:sz w:val="24"/>
          <w:szCs w:val="24"/>
          <w:lang w:val="sr-Cyrl-CS"/>
        </w:rPr>
        <w:t xml:space="preserve">и </w:t>
      </w:r>
      <w:r w:rsidR="004A7BFE" w:rsidRPr="00A65DEE">
        <w:rPr>
          <w:rFonts w:ascii="Times New Roman" w:hAnsi="Times New Roman" w:cs="Times New Roman"/>
          <w:sz w:val="24"/>
          <w:szCs w:val="24"/>
          <w:lang w:val="sr-Cyrl-CS"/>
        </w:rPr>
        <w:t>одговорност Републичке ком</w:t>
      </w:r>
      <w:r w:rsidR="0060582D" w:rsidRPr="00A65DEE">
        <w:rPr>
          <w:rFonts w:ascii="Times New Roman" w:hAnsi="Times New Roman" w:cs="Times New Roman"/>
          <w:sz w:val="24"/>
          <w:szCs w:val="24"/>
          <w:lang w:val="sr-Cyrl-CS"/>
        </w:rPr>
        <w:t>и</w:t>
      </w:r>
      <w:r w:rsidR="004A7BFE" w:rsidRPr="00A65DEE">
        <w:rPr>
          <w:rFonts w:ascii="Times New Roman" w:hAnsi="Times New Roman" w:cs="Times New Roman"/>
          <w:sz w:val="24"/>
          <w:szCs w:val="24"/>
          <w:lang w:val="sr-Cyrl-CS"/>
        </w:rPr>
        <w:t>сије за заштит</w:t>
      </w:r>
      <w:r w:rsidR="0046182C" w:rsidRPr="00A65DEE">
        <w:rPr>
          <w:rFonts w:ascii="Times New Roman" w:hAnsi="Times New Roman" w:cs="Times New Roman"/>
          <w:sz w:val="24"/>
          <w:szCs w:val="24"/>
          <w:lang w:val="sr-Cyrl-CS"/>
        </w:rPr>
        <w:t>у</w:t>
      </w:r>
      <w:r w:rsidR="004A7BFE" w:rsidRPr="00A65DEE">
        <w:rPr>
          <w:rFonts w:ascii="Times New Roman" w:hAnsi="Times New Roman" w:cs="Times New Roman"/>
          <w:sz w:val="24"/>
          <w:szCs w:val="24"/>
          <w:lang w:val="sr-Cyrl-CS"/>
        </w:rPr>
        <w:t xml:space="preserve"> права у поступцима јавних набавки за оцену доказа о испуњености услова из чл. 75</w:t>
      </w:r>
      <w:r w:rsidRPr="00A65DEE">
        <w:rPr>
          <w:rFonts w:ascii="Times New Roman" w:hAnsi="Times New Roman" w:cs="Times New Roman"/>
          <w:sz w:val="24"/>
          <w:szCs w:val="24"/>
          <w:lang w:val="sr-Cyrl-CS"/>
        </w:rPr>
        <w:t>.</w:t>
      </w:r>
      <w:r w:rsidR="004A7BFE" w:rsidRPr="00A65DEE">
        <w:rPr>
          <w:rFonts w:ascii="Times New Roman" w:hAnsi="Times New Roman" w:cs="Times New Roman"/>
          <w:sz w:val="24"/>
          <w:szCs w:val="24"/>
          <w:lang w:val="sr-Cyrl-CS"/>
        </w:rPr>
        <w:t xml:space="preserve"> и 76. Закона о јавним набавкама</w:t>
      </w:r>
      <w:r w:rsidR="009B605B" w:rsidRPr="00A65DEE">
        <w:rPr>
          <w:rFonts w:ascii="Times New Roman" w:hAnsi="Times New Roman" w:cs="Times New Roman"/>
          <w:sz w:val="24"/>
          <w:szCs w:val="24"/>
          <w:lang w:val="sr-Cyrl-CS"/>
        </w:rPr>
        <w:t xml:space="preserve"> (</w:t>
      </w:r>
      <w:r w:rsidR="0084364A" w:rsidRPr="00A65DEE">
        <w:rPr>
          <w:rFonts w:ascii="Times New Roman" w:hAnsi="Times New Roman" w:cs="Times New Roman"/>
          <w:sz w:val="24"/>
          <w:szCs w:val="24"/>
          <w:lang w:val="sr-Cyrl-CS"/>
        </w:rPr>
        <w:t>„Службени</w:t>
      </w:r>
      <w:r w:rsidR="009B605B" w:rsidRPr="00A65DEE">
        <w:rPr>
          <w:rFonts w:ascii="Times New Roman" w:hAnsi="Times New Roman" w:cs="Times New Roman"/>
          <w:sz w:val="24"/>
          <w:szCs w:val="24"/>
          <w:lang w:val="sr-Cyrl-CS"/>
        </w:rPr>
        <w:t xml:space="preserve"> глас</w:t>
      </w:r>
      <w:r w:rsidR="001C58B0" w:rsidRPr="00A65DEE">
        <w:rPr>
          <w:rFonts w:ascii="Times New Roman" w:hAnsi="Times New Roman" w:cs="Times New Roman"/>
          <w:sz w:val="24"/>
          <w:szCs w:val="24"/>
          <w:lang w:val="sr-Cyrl-CS"/>
        </w:rPr>
        <w:t>ник РС</w:t>
      </w:r>
      <w:r w:rsidR="0084364A" w:rsidRPr="00A65DEE">
        <w:rPr>
          <w:rFonts w:ascii="Times New Roman" w:hAnsi="Times New Roman" w:cs="Times New Roman"/>
          <w:sz w:val="24"/>
          <w:szCs w:val="24"/>
          <w:lang w:val="sr-Cyrl-CS"/>
        </w:rPr>
        <w:t>”</w:t>
      </w:r>
      <w:r w:rsidR="001C58B0" w:rsidRPr="00A65DEE">
        <w:rPr>
          <w:rFonts w:ascii="Times New Roman" w:hAnsi="Times New Roman" w:cs="Times New Roman"/>
          <w:sz w:val="24"/>
          <w:szCs w:val="24"/>
          <w:lang w:val="sr-Cyrl-CS"/>
        </w:rPr>
        <w:t>, бр</w:t>
      </w:r>
      <w:r w:rsidR="0084364A" w:rsidRPr="00A65DEE">
        <w:rPr>
          <w:rFonts w:ascii="Times New Roman" w:hAnsi="Times New Roman" w:cs="Times New Roman"/>
          <w:sz w:val="24"/>
          <w:szCs w:val="24"/>
          <w:lang w:val="sr-Cyrl-CS"/>
        </w:rPr>
        <w:t>.</w:t>
      </w:r>
      <w:r w:rsidR="001C58B0" w:rsidRPr="00A65DEE">
        <w:rPr>
          <w:rFonts w:ascii="Times New Roman" w:hAnsi="Times New Roman" w:cs="Times New Roman"/>
          <w:sz w:val="24"/>
          <w:szCs w:val="24"/>
          <w:lang w:val="sr-Cyrl-CS"/>
        </w:rPr>
        <w:t xml:space="preserve"> 124/</w:t>
      </w:r>
      <w:r w:rsidR="0084364A" w:rsidRPr="00A65DEE">
        <w:rPr>
          <w:rFonts w:ascii="Times New Roman" w:hAnsi="Times New Roman" w:cs="Times New Roman"/>
          <w:sz w:val="24"/>
          <w:szCs w:val="24"/>
          <w:lang w:val="sr-Cyrl-CS"/>
        </w:rPr>
        <w:t>12</w:t>
      </w:r>
      <w:r w:rsidR="00351851">
        <w:rPr>
          <w:rFonts w:ascii="Times New Roman" w:hAnsi="Times New Roman" w:cs="Times New Roman"/>
          <w:sz w:val="24"/>
          <w:szCs w:val="24"/>
          <w:lang w:val="sr-Cyrl-CS"/>
        </w:rPr>
        <w:t>,</w:t>
      </w:r>
      <w:r w:rsidR="001C58B0" w:rsidRPr="00A65DEE">
        <w:rPr>
          <w:rFonts w:ascii="Times New Roman" w:hAnsi="Times New Roman" w:cs="Times New Roman"/>
          <w:sz w:val="24"/>
          <w:szCs w:val="24"/>
          <w:lang w:val="sr-Cyrl-CS"/>
        </w:rPr>
        <w:t xml:space="preserve"> 14/15</w:t>
      </w:r>
      <w:r w:rsidR="00351851">
        <w:rPr>
          <w:rFonts w:ascii="Times New Roman" w:hAnsi="Times New Roman" w:cs="Times New Roman"/>
          <w:sz w:val="24"/>
          <w:szCs w:val="24"/>
          <w:lang w:val="sr-Cyrl-CS"/>
        </w:rPr>
        <w:t xml:space="preserve"> и 68/15</w:t>
      </w:r>
      <w:r w:rsidR="001C58B0" w:rsidRPr="00A65DEE">
        <w:rPr>
          <w:rFonts w:ascii="Times New Roman" w:hAnsi="Times New Roman" w:cs="Times New Roman"/>
          <w:sz w:val="24"/>
          <w:szCs w:val="24"/>
          <w:lang w:val="sr-Cyrl-CS"/>
        </w:rPr>
        <w:t>).</w:t>
      </w:r>
    </w:p>
    <w:p w:rsidR="00224E9A" w:rsidRPr="00A65DEE" w:rsidRDefault="00224E9A" w:rsidP="006F63F1">
      <w:pPr>
        <w:spacing w:line="276" w:lineRule="auto"/>
        <w:ind w:firstLine="720"/>
        <w:jc w:val="both"/>
        <w:rPr>
          <w:rFonts w:ascii="Times New Roman" w:hAnsi="Times New Roman" w:cs="Times New Roman"/>
          <w:sz w:val="24"/>
          <w:szCs w:val="24"/>
          <w:lang w:val="sr-Cyrl-CS"/>
        </w:rPr>
      </w:pPr>
    </w:p>
    <w:p w:rsidR="004A7BFE" w:rsidRPr="00A65DEE" w:rsidRDefault="004A7BFE" w:rsidP="00E6231E">
      <w:pPr>
        <w:rPr>
          <w:rFonts w:ascii="Times New Roman" w:hAnsi="Times New Roman" w:cs="Times New Roman"/>
          <w:sz w:val="24"/>
          <w:szCs w:val="24"/>
          <w:lang w:val="sr-Cyrl-CS"/>
        </w:rPr>
      </w:pPr>
    </w:p>
    <w:p w:rsidR="00BF124F" w:rsidRPr="00A65DEE" w:rsidRDefault="00BF124F" w:rsidP="00C5191B">
      <w:pPr>
        <w:autoSpaceDE w:val="0"/>
        <w:autoSpaceDN w:val="0"/>
        <w:adjustRightInd w:val="0"/>
        <w:spacing w:line="276" w:lineRule="auto"/>
        <w:ind w:left="2"/>
        <w:rPr>
          <w:rFonts w:ascii="Times New Roman" w:hAnsi="Times New Roman" w:cs="Times New Roman"/>
          <w:b/>
          <w:sz w:val="24"/>
          <w:szCs w:val="24"/>
          <w:lang w:val="sr-Cyrl-CS"/>
        </w:rPr>
      </w:pPr>
      <w:r w:rsidRPr="00A65DEE">
        <w:rPr>
          <w:rFonts w:ascii="Times New Roman" w:hAnsi="Times New Roman" w:cs="Times New Roman"/>
          <w:b/>
          <w:sz w:val="24"/>
          <w:szCs w:val="24"/>
          <w:shd w:val="clear" w:color="auto" w:fill="FFFFFF"/>
          <w:lang w:val="sr-Cyrl-CS"/>
        </w:rPr>
        <w:t xml:space="preserve">Посебни циљ </w:t>
      </w:r>
      <w:r w:rsidRPr="00A65DEE">
        <w:rPr>
          <w:rFonts w:ascii="Times New Roman" w:hAnsi="Times New Roman" w:cs="Times New Roman"/>
          <w:b/>
          <w:sz w:val="24"/>
          <w:szCs w:val="24"/>
          <w:lang w:val="sr-Cyrl-CS"/>
        </w:rPr>
        <w:t xml:space="preserve">3: </w:t>
      </w:r>
      <w:r w:rsidRPr="00A65DEE">
        <w:rPr>
          <w:rFonts w:ascii="Times New Roman" w:hAnsi="Times New Roman" w:cs="Times New Roman"/>
          <w:b/>
          <w:sz w:val="24"/>
          <w:szCs w:val="24"/>
          <w:shd w:val="clear" w:color="auto" w:fill="FFFFFF"/>
          <w:lang w:val="sr-Cyrl-CS"/>
        </w:rPr>
        <w:t xml:space="preserve">Смањење административног </w:t>
      </w:r>
      <w:r w:rsidR="00A65D60" w:rsidRPr="00A65DEE">
        <w:rPr>
          <w:rFonts w:ascii="Times New Roman" w:hAnsi="Times New Roman" w:cs="Times New Roman"/>
          <w:b/>
          <w:sz w:val="24"/>
          <w:szCs w:val="24"/>
          <w:shd w:val="clear" w:color="auto" w:fill="FFFFFF"/>
          <w:lang w:val="sr-Cyrl-CS"/>
        </w:rPr>
        <w:t xml:space="preserve">и парафискалног </w:t>
      </w:r>
      <w:r w:rsidRPr="00A65DEE">
        <w:rPr>
          <w:rFonts w:ascii="Times New Roman" w:hAnsi="Times New Roman" w:cs="Times New Roman"/>
          <w:b/>
          <w:sz w:val="24"/>
          <w:szCs w:val="24"/>
          <w:shd w:val="clear" w:color="auto" w:fill="FFFFFF"/>
          <w:lang w:val="sr-Cyrl-CS"/>
        </w:rPr>
        <w:t>оптерећења за привреду и грађане</w:t>
      </w:r>
    </w:p>
    <w:p w:rsidR="00BE26F5" w:rsidRPr="00A65DEE" w:rsidRDefault="00BE26F5" w:rsidP="00547086">
      <w:pPr>
        <w:autoSpaceDE w:val="0"/>
        <w:autoSpaceDN w:val="0"/>
        <w:adjustRightInd w:val="0"/>
        <w:spacing w:line="276" w:lineRule="auto"/>
        <w:ind w:firstLine="720"/>
        <w:jc w:val="both"/>
        <w:rPr>
          <w:rFonts w:ascii="Times New Roman" w:eastAsia="Calibri" w:hAnsi="Times New Roman" w:cs="Times New Roman"/>
          <w:sz w:val="24"/>
          <w:szCs w:val="24"/>
          <w:lang w:val="sr-Cyrl-CS" w:eastAsia="en-US"/>
        </w:rPr>
      </w:pPr>
    </w:p>
    <w:p w:rsidR="0042622B" w:rsidRPr="00A65DEE" w:rsidRDefault="0042622B" w:rsidP="00547086">
      <w:pPr>
        <w:autoSpaceDE w:val="0"/>
        <w:autoSpaceDN w:val="0"/>
        <w:adjustRightInd w:val="0"/>
        <w:spacing w:line="276" w:lineRule="auto"/>
        <w:ind w:firstLine="720"/>
        <w:jc w:val="both"/>
        <w:rPr>
          <w:rFonts w:ascii="Times New Roman" w:eastAsia="Calibri" w:hAnsi="Times New Roman" w:cs="Times New Roman"/>
          <w:sz w:val="24"/>
          <w:szCs w:val="24"/>
          <w:lang w:val="sr-Cyrl-CS" w:eastAsia="en-US"/>
        </w:rPr>
      </w:pPr>
      <w:r w:rsidRPr="00A65DEE">
        <w:rPr>
          <w:rFonts w:ascii="Times New Roman" w:eastAsia="Calibri" w:hAnsi="Times New Roman" w:cs="Times New Roman"/>
          <w:sz w:val="24"/>
          <w:szCs w:val="24"/>
          <w:lang w:val="sr-Cyrl-CS" w:eastAsia="en-US"/>
        </w:rPr>
        <w:t>Поред фискалног оптерећења привреде и административни поступци могу бити узрок значајног оптерећења за пословање, те је њихово поједностављење препознато као један од главних циљева Националног програма.</w:t>
      </w:r>
    </w:p>
    <w:p w:rsidR="00E6231E" w:rsidRPr="00A65DEE" w:rsidRDefault="00E6231E" w:rsidP="00547086">
      <w:pPr>
        <w:autoSpaceDE w:val="0"/>
        <w:autoSpaceDN w:val="0"/>
        <w:adjustRightInd w:val="0"/>
        <w:spacing w:line="276" w:lineRule="auto"/>
        <w:ind w:firstLine="720"/>
        <w:jc w:val="both"/>
        <w:rPr>
          <w:rFonts w:ascii="Times New Roman" w:eastAsia="Calibri" w:hAnsi="Times New Roman" w:cs="Times New Roman"/>
          <w:sz w:val="24"/>
          <w:szCs w:val="24"/>
          <w:lang w:val="sr-Cyrl-CS" w:eastAsia="en-US"/>
        </w:rPr>
      </w:pPr>
    </w:p>
    <w:p w:rsidR="001D23A3" w:rsidRDefault="002A7DCB" w:rsidP="00A460B6">
      <w:pPr>
        <w:pStyle w:val="NoSpacing1"/>
        <w:spacing w:line="276" w:lineRule="auto"/>
        <w:ind w:firstLine="720"/>
        <w:jc w:val="both"/>
        <w:rPr>
          <w:szCs w:val="24"/>
          <w:lang w:val="sr-Cyrl-CS"/>
        </w:rPr>
      </w:pPr>
      <w:r w:rsidRPr="00A65DEE">
        <w:rPr>
          <w:szCs w:val="24"/>
          <w:lang w:val="sr-Cyrl-CS"/>
        </w:rPr>
        <w:lastRenderedPageBreak/>
        <w:t xml:space="preserve">У циљу предвидивости регулаторног окружења, потребно је утврдити обавезу да се код најучесталијих административних поступака морају предвидети нормативни оквири пружања услуга, који ће одредити временски оквир за доношење одлука и дефинисати објективне, јасне и транспарентне услове за пружање услуга. </w:t>
      </w:r>
      <w:r w:rsidR="00F87701" w:rsidRPr="00A65DEE">
        <w:rPr>
          <w:szCs w:val="24"/>
          <w:lang w:val="sr-Cyrl-CS"/>
        </w:rPr>
        <w:t xml:space="preserve">Према истраживању које је спровео </w:t>
      </w:r>
      <w:r w:rsidR="004B0CD2" w:rsidRPr="00A65DEE">
        <w:rPr>
          <w:szCs w:val="24"/>
          <w:lang w:val="sr-Cyrl-CS"/>
        </w:rPr>
        <w:t>USAID</w:t>
      </w:r>
      <w:r w:rsidR="00F87701" w:rsidRPr="00A65DEE">
        <w:rPr>
          <w:szCs w:val="24"/>
          <w:lang w:val="sr-Cyrl-CS"/>
        </w:rPr>
        <w:t xml:space="preserve"> – Пројекат за боље услове пословања, </w:t>
      </w:r>
      <w:r w:rsidR="001B17DE" w:rsidRPr="00A65DEE">
        <w:rPr>
          <w:szCs w:val="24"/>
          <w:lang w:val="sr-Cyrl-CS"/>
        </w:rPr>
        <w:t>административно оптерећење привреде у 2013. години, износило је 3.67% БДП, на основу анализираних 188 најзначајнијих административн</w:t>
      </w:r>
      <w:r w:rsidR="00A65DEE">
        <w:rPr>
          <w:szCs w:val="24"/>
          <w:lang w:val="sr-Cyrl-CS"/>
        </w:rPr>
        <w:t>и</w:t>
      </w:r>
      <w:r w:rsidR="001B17DE" w:rsidRPr="00A65DEE">
        <w:rPr>
          <w:szCs w:val="24"/>
          <w:lang w:val="sr-Cyrl-CS"/>
        </w:rPr>
        <w:t>х поступака.</w:t>
      </w:r>
    </w:p>
    <w:p w:rsidR="00B16E55" w:rsidRDefault="00B16E55" w:rsidP="00A460B6">
      <w:pPr>
        <w:pStyle w:val="NoSpacing1"/>
        <w:spacing w:line="276" w:lineRule="auto"/>
        <w:ind w:firstLine="720"/>
        <w:jc w:val="both"/>
        <w:rPr>
          <w:szCs w:val="24"/>
          <w:lang w:val="sr-Cyrl-CS"/>
        </w:rPr>
      </w:pPr>
    </w:p>
    <w:p w:rsidR="00B16E55" w:rsidRPr="00A65DEE" w:rsidRDefault="00B16E55" w:rsidP="00A460B6">
      <w:pPr>
        <w:pStyle w:val="NoSpacing1"/>
        <w:spacing w:line="276" w:lineRule="auto"/>
        <w:ind w:firstLine="720"/>
        <w:jc w:val="both"/>
        <w:rPr>
          <w:szCs w:val="24"/>
          <w:lang w:val="sr-Cyrl-CS"/>
        </w:rPr>
      </w:pPr>
      <w:r>
        <w:rPr>
          <w:noProof/>
          <w:szCs w:val="24"/>
        </w:rPr>
        <w:drawing>
          <wp:inline distT="0" distB="0" distL="0" distR="0">
            <wp:extent cx="4915586" cy="309605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ДП.png"/>
                    <pic:cNvPicPr/>
                  </pic:nvPicPr>
                  <pic:blipFill>
                    <a:blip r:embed="rId17">
                      <a:extLst>
                        <a:ext uri="{28A0092B-C50C-407E-A947-70E740481C1C}">
                          <a14:useLocalDpi xmlns:a14="http://schemas.microsoft.com/office/drawing/2010/main" val="0"/>
                        </a:ext>
                      </a:extLst>
                    </a:blip>
                    <a:stretch>
                      <a:fillRect/>
                    </a:stretch>
                  </pic:blipFill>
                  <pic:spPr>
                    <a:xfrm>
                      <a:off x="0" y="0"/>
                      <a:ext cx="4915586" cy="3096057"/>
                    </a:xfrm>
                    <a:prstGeom prst="rect">
                      <a:avLst/>
                    </a:prstGeom>
                  </pic:spPr>
                </pic:pic>
              </a:graphicData>
            </a:graphic>
          </wp:inline>
        </w:drawing>
      </w:r>
    </w:p>
    <w:p w:rsidR="001D23A3" w:rsidRPr="00A65DEE" w:rsidRDefault="001D23A3" w:rsidP="002A7DCB">
      <w:pPr>
        <w:pStyle w:val="NoSpacing1"/>
        <w:ind w:firstLine="720"/>
        <w:jc w:val="both"/>
        <w:rPr>
          <w:szCs w:val="24"/>
          <w:lang w:val="sr-Cyrl-CS"/>
        </w:rPr>
      </w:pPr>
    </w:p>
    <w:p w:rsidR="001D23A3" w:rsidRPr="00A65DEE" w:rsidRDefault="001D23A3" w:rsidP="001D23A3">
      <w:pPr>
        <w:pStyle w:val="NoSpacing1"/>
        <w:jc w:val="both"/>
        <w:rPr>
          <w:i/>
          <w:szCs w:val="24"/>
          <w:lang w:val="sr-Cyrl-CS"/>
        </w:rPr>
      </w:pPr>
    </w:p>
    <w:p w:rsidR="001D23A3" w:rsidRPr="00A65DEE" w:rsidRDefault="001D23A3" w:rsidP="001D23A3">
      <w:pPr>
        <w:pStyle w:val="NoSpacing1"/>
        <w:jc w:val="both"/>
        <w:rPr>
          <w:i/>
          <w:szCs w:val="24"/>
          <w:lang w:val="sr-Cyrl-CS"/>
        </w:rPr>
      </w:pPr>
      <w:r w:rsidRPr="00A65DEE">
        <w:rPr>
          <w:i/>
          <w:szCs w:val="24"/>
          <w:lang w:val="sr-Cyrl-CS"/>
        </w:rPr>
        <w:t>Графикон 2. Упоредни приказ висине административног оптерећења, из</w:t>
      </w:r>
      <w:r w:rsidR="00A65DEE">
        <w:rPr>
          <w:i/>
          <w:szCs w:val="24"/>
          <w:lang w:val="sr-Cyrl-CS"/>
        </w:rPr>
        <w:t>в</w:t>
      </w:r>
      <w:r w:rsidRPr="00A65DEE">
        <w:rPr>
          <w:i/>
          <w:szCs w:val="24"/>
          <w:lang w:val="sr-Cyrl-CS"/>
        </w:rPr>
        <w:t xml:space="preserve">ор </w:t>
      </w:r>
      <w:r w:rsidR="004B0CD2" w:rsidRPr="00A65DEE">
        <w:rPr>
          <w:i/>
          <w:szCs w:val="24"/>
          <w:lang w:val="sr-Cyrl-CS"/>
        </w:rPr>
        <w:t>USAID</w:t>
      </w:r>
      <w:r w:rsidRPr="00A65DEE">
        <w:rPr>
          <w:i/>
          <w:szCs w:val="24"/>
          <w:lang w:val="sr-Cyrl-CS"/>
        </w:rPr>
        <w:t>-</w:t>
      </w:r>
      <w:r w:rsidR="004B0CD2" w:rsidRPr="00A65DEE">
        <w:rPr>
          <w:i/>
          <w:szCs w:val="24"/>
          <w:lang w:val="sr-Cyrl-CS"/>
        </w:rPr>
        <w:t>BEP</w:t>
      </w:r>
    </w:p>
    <w:p w:rsidR="001D23A3" w:rsidRPr="00A65DEE" w:rsidRDefault="001D23A3" w:rsidP="002A7DCB">
      <w:pPr>
        <w:pStyle w:val="NoSpacing1"/>
        <w:ind w:firstLine="720"/>
        <w:jc w:val="both"/>
        <w:rPr>
          <w:szCs w:val="24"/>
          <w:lang w:val="sr-Cyrl-CS"/>
        </w:rPr>
      </w:pPr>
    </w:p>
    <w:p w:rsidR="002A7DCB" w:rsidRPr="00A65DEE" w:rsidRDefault="002A7DCB" w:rsidP="00A460B6">
      <w:pPr>
        <w:pStyle w:val="NoSpacing1"/>
        <w:spacing w:line="276" w:lineRule="auto"/>
        <w:ind w:firstLine="720"/>
        <w:jc w:val="both"/>
        <w:rPr>
          <w:szCs w:val="24"/>
          <w:lang w:val="sr-Cyrl-CS"/>
        </w:rPr>
      </w:pPr>
      <w:r w:rsidRPr="00A65DEE">
        <w:rPr>
          <w:szCs w:val="24"/>
          <w:lang w:val="sr-Cyrl-CS"/>
        </w:rPr>
        <w:t xml:space="preserve">Увођење електронских сервиса и једношалтерског система у што већем броју области значајно може помоћи да се административни поступци поједноставе и убрзају, а трошкови за привреду смање. У наредном периоду потребно је наставити са </w:t>
      </w:r>
      <w:r w:rsidR="00F3148F" w:rsidRPr="00A65DEE">
        <w:rPr>
          <w:szCs w:val="24"/>
          <w:lang w:val="sr-Cyrl-CS"/>
        </w:rPr>
        <w:t>унапређење</w:t>
      </w:r>
      <w:r w:rsidR="00E22CE9" w:rsidRPr="00A65DEE">
        <w:rPr>
          <w:szCs w:val="24"/>
          <w:lang w:val="sr-Cyrl-CS"/>
        </w:rPr>
        <w:t>м</w:t>
      </w:r>
      <w:r w:rsidR="00F3148F" w:rsidRPr="00A65DEE">
        <w:rPr>
          <w:szCs w:val="24"/>
          <w:lang w:val="sr-Cyrl-CS"/>
        </w:rPr>
        <w:t xml:space="preserve"> </w:t>
      </w:r>
      <w:r w:rsidRPr="00A65DEE">
        <w:rPr>
          <w:szCs w:val="24"/>
          <w:lang w:val="sr-Cyrl-CS"/>
        </w:rPr>
        <w:t>Портала е-управе који треба на једном месту да обједини све административне поступке и захтеве које примењују органи државне управе, територијалне аутономије и локалне самоуправе. Простор за унапређење у домену е-управе је значајан, поготов</w:t>
      </w:r>
      <w:r w:rsidR="00C52CF9" w:rsidRPr="00A65DEE">
        <w:rPr>
          <w:szCs w:val="24"/>
          <w:lang w:val="sr-Cyrl-CS"/>
        </w:rPr>
        <w:t>о</w:t>
      </w:r>
      <w:r w:rsidRPr="00A65DEE">
        <w:rPr>
          <w:szCs w:val="24"/>
          <w:lang w:val="sr-Cyrl-CS"/>
        </w:rPr>
        <w:t xml:space="preserve"> ако се узму у обзир упоредни подаци о развијености у овој области у односу на земље из региона.</w:t>
      </w:r>
    </w:p>
    <w:p w:rsidR="007D34D9" w:rsidRPr="00A65DEE" w:rsidRDefault="007D34D9" w:rsidP="002A7DCB">
      <w:pPr>
        <w:pStyle w:val="NoSpacing1"/>
        <w:ind w:firstLine="720"/>
        <w:jc w:val="both"/>
        <w:rPr>
          <w:szCs w:val="24"/>
          <w:lang w:val="sr-Cyrl-CS"/>
        </w:rPr>
      </w:pPr>
    </w:p>
    <w:p w:rsidR="00F2306F" w:rsidRPr="00A65DEE" w:rsidRDefault="00F2306F" w:rsidP="00F2306F">
      <w:pPr>
        <w:spacing w:line="276" w:lineRule="auto"/>
        <w:ind w:firstLine="720"/>
        <w:jc w:val="both"/>
        <w:rPr>
          <w:rFonts w:ascii="Times New Roman" w:hAnsi="Times New Roman" w:cs="Times New Roman"/>
          <w:sz w:val="24"/>
          <w:szCs w:val="24"/>
          <w:lang w:val="sr-Cyrl-CS"/>
        </w:rPr>
      </w:pPr>
      <w:r w:rsidRPr="00A65DEE">
        <w:rPr>
          <w:rFonts w:ascii="Times New Roman" w:eastAsia="Calibri" w:hAnsi="Times New Roman" w:cs="Times New Roman"/>
          <w:sz w:val="24"/>
          <w:szCs w:val="24"/>
          <w:lang w:val="sr-Cyrl-CS" w:eastAsia="en-US"/>
        </w:rPr>
        <w:t>Успостав</w:t>
      </w:r>
      <w:r w:rsidR="00D30138" w:rsidRPr="00A65DEE">
        <w:rPr>
          <w:rFonts w:ascii="Times New Roman" w:eastAsia="Calibri" w:hAnsi="Times New Roman" w:cs="Times New Roman"/>
          <w:sz w:val="24"/>
          <w:szCs w:val="24"/>
          <w:lang w:val="sr-Cyrl-CS" w:eastAsia="en-US"/>
        </w:rPr>
        <w:t>љање јавног</w:t>
      </w:r>
      <w:r w:rsidRPr="00A65DEE">
        <w:rPr>
          <w:rFonts w:ascii="Times New Roman" w:eastAsia="Calibri" w:hAnsi="Times New Roman" w:cs="Times New Roman"/>
          <w:sz w:val="24"/>
          <w:szCs w:val="24"/>
          <w:lang w:val="sr-Cyrl-CS" w:eastAsia="en-US"/>
        </w:rPr>
        <w:t xml:space="preserve"> </w:t>
      </w:r>
      <w:r w:rsidR="00D30138" w:rsidRPr="00A65DEE">
        <w:rPr>
          <w:rFonts w:ascii="Times New Roman" w:eastAsia="Calibri" w:hAnsi="Times New Roman" w:cs="Times New Roman"/>
          <w:sz w:val="24"/>
          <w:szCs w:val="24"/>
          <w:lang w:val="sr-Cyrl-CS" w:eastAsia="en-US"/>
        </w:rPr>
        <w:t>регист</w:t>
      </w:r>
      <w:r w:rsidRPr="00A65DEE">
        <w:rPr>
          <w:rFonts w:ascii="Times New Roman" w:eastAsia="Calibri" w:hAnsi="Times New Roman" w:cs="Times New Roman"/>
          <w:sz w:val="24"/>
          <w:szCs w:val="24"/>
          <w:lang w:val="sr-Cyrl-CS" w:eastAsia="en-US"/>
        </w:rPr>
        <w:t>р</w:t>
      </w:r>
      <w:r w:rsidR="00D30138" w:rsidRPr="00A65DEE">
        <w:rPr>
          <w:rFonts w:ascii="Times New Roman" w:eastAsia="Calibri" w:hAnsi="Times New Roman" w:cs="Times New Roman"/>
          <w:sz w:val="24"/>
          <w:szCs w:val="24"/>
          <w:lang w:val="sr-Cyrl-CS" w:eastAsia="en-US"/>
        </w:rPr>
        <w:t>а</w:t>
      </w:r>
      <w:r w:rsidRPr="00A65DEE">
        <w:rPr>
          <w:rFonts w:ascii="Times New Roman" w:eastAsia="Calibri" w:hAnsi="Times New Roman" w:cs="Times New Roman"/>
          <w:sz w:val="24"/>
          <w:szCs w:val="24"/>
          <w:lang w:val="sr-Cyrl-CS" w:eastAsia="en-US"/>
        </w:rPr>
        <w:t xml:space="preserve"> непореских намета у </w:t>
      </w:r>
      <w:r w:rsidR="00D30138" w:rsidRPr="00A65DEE">
        <w:rPr>
          <w:rFonts w:ascii="Times New Roman" w:eastAsia="Calibri" w:hAnsi="Times New Roman" w:cs="Times New Roman"/>
          <w:sz w:val="24"/>
          <w:szCs w:val="24"/>
          <w:lang w:val="sr-Cyrl-CS" w:eastAsia="en-US"/>
        </w:rPr>
        <w:t xml:space="preserve">виду такси, накнада и других </w:t>
      </w:r>
      <w:r w:rsidR="00F3148F" w:rsidRPr="00A65DEE">
        <w:rPr>
          <w:rFonts w:ascii="Times New Roman" w:eastAsia="Calibri" w:hAnsi="Times New Roman" w:cs="Times New Roman"/>
          <w:sz w:val="24"/>
          <w:szCs w:val="24"/>
          <w:lang w:val="sr-Cyrl-CS" w:eastAsia="en-US"/>
        </w:rPr>
        <w:t xml:space="preserve">административних оптерећења </w:t>
      </w:r>
      <w:r w:rsidR="00D30138" w:rsidRPr="00A65DEE">
        <w:rPr>
          <w:rFonts w:ascii="Times New Roman" w:eastAsia="Calibri" w:hAnsi="Times New Roman" w:cs="Times New Roman"/>
          <w:sz w:val="24"/>
          <w:szCs w:val="24"/>
          <w:lang w:val="sr-Cyrl-CS" w:eastAsia="en-US"/>
        </w:rPr>
        <w:t xml:space="preserve">је у функцији </w:t>
      </w:r>
      <w:r w:rsidRPr="00A65DEE">
        <w:rPr>
          <w:rFonts w:ascii="Times New Roman" w:eastAsia="Calibri" w:hAnsi="Times New Roman" w:cs="Times New Roman"/>
          <w:sz w:val="24"/>
          <w:szCs w:val="24"/>
          <w:lang w:val="sr-Cyrl-CS" w:eastAsia="en-US"/>
        </w:rPr>
        <w:t xml:space="preserve">повећања транспарентности и предвидивости парафискалног оптерећења привреде и ограничавања увођења нових намета који </w:t>
      </w:r>
      <w:r w:rsidR="00F3148F" w:rsidRPr="00A65DEE">
        <w:rPr>
          <w:rFonts w:ascii="Times New Roman" w:eastAsia="Calibri" w:hAnsi="Times New Roman" w:cs="Times New Roman"/>
          <w:sz w:val="24"/>
          <w:szCs w:val="24"/>
          <w:lang w:val="sr-Cyrl-CS" w:eastAsia="en-US"/>
        </w:rPr>
        <w:t>су често неиздрживи за привреду и на</w:t>
      </w:r>
      <w:r w:rsidRPr="00A65DEE">
        <w:rPr>
          <w:rFonts w:ascii="Times New Roman" w:eastAsia="Calibri" w:hAnsi="Times New Roman" w:cs="Times New Roman"/>
          <w:sz w:val="24"/>
          <w:szCs w:val="24"/>
          <w:lang w:val="sr-Cyrl-CS" w:eastAsia="en-US"/>
        </w:rPr>
        <w:t xml:space="preserve">воде </w:t>
      </w:r>
      <w:r w:rsidR="00F3148F" w:rsidRPr="00A65DEE">
        <w:rPr>
          <w:rFonts w:ascii="Times New Roman" w:eastAsia="Calibri" w:hAnsi="Times New Roman" w:cs="Times New Roman"/>
          <w:sz w:val="24"/>
          <w:szCs w:val="24"/>
          <w:lang w:val="sr-Cyrl-CS" w:eastAsia="en-US"/>
        </w:rPr>
        <w:t xml:space="preserve">субјекте да део или </w:t>
      </w:r>
      <w:r w:rsidR="006A49C1" w:rsidRPr="00A65DEE">
        <w:rPr>
          <w:rFonts w:ascii="Times New Roman" w:eastAsia="Calibri" w:hAnsi="Times New Roman" w:cs="Times New Roman"/>
          <w:sz w:val="24"/>
          <w:szCs w:val="24"/>
          <w:lang w:val="sr-Cyrl-CS" w:eastAsia="en-US"/>
        </w:rPr>
        <w:t xml:space="preserve">пословање </w:t>
      </w:r>
      <w:r w:rsidR="00F3148F" w:rsidRPr="00A65DEE">
        <w:rPr>
          <w:rFonts w:ascii="Times New Roman" w:eastAsia="Calibri" w:hAnsi="Times New Roman" w:cs="Times New Roman"/>
          <w:sz w:val="24"/>
          <w:szCs w:val="24"/>
          <w:lang w:val="sr-Cyrl-CS" w:eastAsia="en-US"/>
        </w:rPr>
        <w:t xml:space="preserve">у целости преведу </w:t>
      </w:r>
      <w:r w:rsidRPr="00A65DEE">
        <w:rPr>
          <w:rFonts w:ascii="Times New Roman" w:eastAsia="Calibri" w:hAnsi="Times New Roman" w:cs="Times New Roman"/>
          <w:sz w:val="24"/>
          <w:szCs w:val="24"/>
          <w:lang w:val="sr-Cyrl-CS" w:eastAsia="en-US"/>
        </w:rPr>
        <w:t>у сиву зону.</w:t>
      </w:r>
      <w:r w:rsidR="00D30138" w:rsidRPr="00A65DEE">
        <w:rPr>
          <w:rFonts w:ascii="Times New Roman" w:eastAsia="Calibri" w:hAnsi="Times New Roman" w:cs="Times New Roman"/>
          <w:sz w:val="24"/>
          <w:szCs w:val="24"/>
          <w:lang w:val="sr-Cyrl-CS" w:eastAsia="en-US"/>
        </w:rPr>
        <w:t xml:space="preserve"> Јавни регистар би требало да садржи </w:t>
      </w:r>
      <w:r w:rsidRPr="00A65DEE">
        <w:rPr>
          <w:rFonts w:ascii="Times New Roman" w:eastAsia="Calibri" w:hAnsi="Times New Roman" w:cs="Times New Roman"/>
          <w:sz w:val="24"/>
          <w:szCs w:val="24"/>
          <w:lang w:val="sr-Cyrl-CS" w:eastAsia="en-US"/>
        </w:rPr>
        <w:t>свеобухват</w:t>
      </w:r>
      <w:r w:rsidR="00D30138" w:rsidRPr="00A65DEE">
        <w:rPr>
          <w:rFonts w:ascii="Times New Roman" w:eastAsia="Calibri" w:hAnsi="Times New Roman" w:cs="Times New Roman"/>
          <w:sz w:val="24"/>
          <w:szCs w:val="24"/>
          <w:lang w:val="sr-Cyrl-CS" w:eastAsia="en-US"/>
        </w:rPr>
        <w:t>ан</w:t>
      </w:r>
      <w:r w:rsidRPr="00A65DEE">
        <w:rPr>
          <w:rFonts w:ascii="Times New Roman" w:eastAsia="Calibri" w:hAnsi="Times New Roman" w:cs="Times New Roman"/>
          <w:sz w:val="24"/>
          <w:szCs w:val="24"/>
          <w:lang w:val="sr-Cyrl-CS" w:eastAsia="en-US"/>
        </w:rPr>
        <w:t xml:space="preserve"> и преко интернет странице доступ</w:t>
      </w:r>
      <w:r w:rsidR="00D30138" w:rsidRPr="00A65DEE">
        <w:rPr>
          <w:rFonts w:ascii="Times New Roman" w:eastAsia="Calibri" w:hAnsi="Times New Roman" w:cs="Times New Roman"/>
          <w:sz w:val="24"/>
          <w:szCs w:val="24"/>
          <w:lang w:val="sr-Cyrl-CS" w:eastAsia="en-US"/>
        </w:rPr>
        <w:t>ан</w:t>
      </w:r>
      <w:r w:rsidRPr="00A65DEE">
        <w:rPr>
          <w:rFonts w:ascii="Times New Roman" w:eastAsia="Calibri" w:hAnsi="Times New Roman" w:cs="Times New Roman"/>
          <w:sz w:val="24"/>
          <w:szCs w:val="24"/>
          <w:lang w:val="sr-Cyrl-CS" w:eastAsia="en-US"/>
        </w:rPr>
        <w:t xml:space="preserve"> </w:t>
      </w:r>
      <w:r w:rsidR="00D30138" w:rsidRPr="00A65DEE">
        <w:rPr>
          <w:rFonts w:ascii="Times New Roman" w:eastAsia="Calibri" w:hAnsi="Times New Roman" w:cs="Times New Roman"/>
          <w:sz w:val="24"/>
          <w:szCs w:val="24"/>
          <w:lang w:val="sr-Cyrl-CS" w:eastAsia="en-US"/>
        </w:rPr>
        <w:t>преглед</w:t>
      </w:r>
      <w:r w:rsidRPr="00A65DEE">
        <w:rPr>
          <w:rFonts w:ascii="Times New Roman" w:eastAsia="Calibri" w:hAnsi="Times New Roman" w:cs="Times New Roman"/>
          <w:sz w:val="24"/>
          <w:szCs w:val="24"/>
          <w:lang w:val="sr-Cyrl-CS" w:eastAsia="en-US"/>
        </w:rPr>
        <w:t xml:space="preserve"> такси и накнада за услуге, које имаоци јавних овлашћења наплаћују у вршењу тих овлашћења, чиме се елиминише </w:t>
      </w:r>
      <w:r w:rsidRPr="00A65DEE">
        <w:rPr>
          <w:rFonts w:ascii="Times New Roman" w:eastAsia="Calibri" w:hAnsi="Times New Roman" w:cs="Times New Roman"/>
          <w:sz w:val="24"/>
          <w:szCs w:val="24"/>
          <w:lang w:val="sr-Cyrl-CS" w:eastAsia="en-US"/>
        </w:rPr>
        <w:lastRenderedPageBreak/>
        <w:t>непредвидивост и арбит</w:t>
      </w:r>
      <w:r w:rsidR="005B696C" w:rsidRPr="00A65DEE">
        <w:rPr>
          <w:rFonts w:ascii="Times New Roman" w:eastAsia="Calibri" w:hAnsi="Times New Roman" w:cs="Times New Roman"/>
          <w:sz w:val="24"/>
          <w:szCs w:val="24"/>
          <w:lang w:val="sr-Cyrl-CS" w:eastAsia="en-US"/>
        </w:rPr>
        <w:t>р</w:t>
      </w:r>
      <w:r w:rsidR="00A65DEE">
        <w:rPr>
          <w:rFonts w:ascii="Times New Roman" w:eastAsia="Calibri" w:hAnsi="Times New Roman" w:cs="Times New Roman"/>
          <w:sz w:val="24"/>
          <w:szCs w:val="24"/>
          <w:lang w:val="sr-Cyrl-CS" w:eastAsia="en-US"/>
        </w:rPr>
        <w:t>а</w:t>
      </w:r>
      <w:r w:rsidRPr="00A65DEE">
        <w:rPr>
          <w:rFonts w:ascii="Times New Roman" w:eastAsia="Calibri" w:hAnsi="Times New Roman" w:cs="Times New Roman"/>
          <w:sz w:val="24"/>
          <w:szCs w:val="24"/>
          <w:lang w:val="sr-Cyrl-CS" w:eastAsia="en-US"/>
        </w:rPr>
        <w:t xml:space="preserve">рност увођења нових такси и накнада и њихових износа. </w:t>
      </w:r>
      <w:r w:rsidR="00D30138" w:rsidRPr="00A65DEE">
        <w:rPr>
          <w:rFonts w:ascii="Times New Roman" w:eastAsia="Calibri" w:hAnsi="Times New Roman" w:cs="Times New Roman"/>
          <w:sz w:val="24"/>
          <w:szCs w:val="24"/>
          <w:lang w:val="sr-Cyrl-CS" w:eastAsia="en-US"/>
        </w:rPr>
        <w:t>На овај начин обез</w:t>
      </w:r>
      <w:r w:rsidR="005B696C" w:rsidRPr="00A65DEE">
        <w:rPr>
          <w:rFonts w:ascii="Times New Roman" w:eastAsia="Calibri" w:hAnsi="Times New Roman" w:cs="Times New Roman"/>
          <w:sz w:val="24"/>
          <w:szCs w:val="24"/>
          <w:lang w:val="sr-Cyrl-CS" w:eastAsia="en-US"/>
        </w:rPr>
        <w:t>б</w:t>
      </w:r>
      <w:r w:rsidR="00D30138" w:rsidRPr="00A65DEE">
        <w:rPr>
          <w:rFonts w:ascii="Times New Roman" w:eastAsia="Calibri" w:hAnsi="Times New Roman" w:cs="Times New Roman"/>
          <w:sz w:val="24"/>
          <w:szCs w:val="24"/>
          <w:lang w:val="sr-Cyrl-CS" w:eastAsia="en-US"/>
        </w:rPr>
        <w:t xml:space="preserve">еђује се </w:t>
      </w:r>
      <w:r w:rsidR="00D30138" w:rsidRPr="00A65DEE">
        <w:rPr>
          <w:rFonts w:ascii="Times New Roman" w:hAnsi="Times New Roman" w:cs="Times New Roman"/>
          <w:sz w:val="24"/>
          <w:szCs w:val="24"/>
          <w:lang w:val="sr-Cyrl-CS"/>
        </w:rPr>
        <w:t>правна</w:t>
      </w:r>
      <w:r w:rsidRPr="00A65DEE">
        <w:rPr>
          <w:rFonts w:ascii="Times New Roman" w:hAnsi="Times New Roman" w:cs="Times New Roman"/>
          <w:sz w:val="24"/>
          <w:szCs w:val="24"/>
          <w:lang w:val="sr-Cyrl-CS"/>
        </w:rPr>
        <w:t xml:space="preserve"> сигурност</w:t>
      </w:r>
      <w:r w:rsidR="00600058" w:rsidRPr="00A65DEE">
        <w:rPr>
          <w:rFonts w:ascii="Times New Roman" w:hAnsi="Times New Roman" w:cs="Times New Roman"/>
          <w:sz w:val="24"/>
          <w:szCs w:val="24"/>
          <w:lang w:val="sr-Cyrl-CS"/>
        </w:rPr>
        <w:t>, као и</w:t>
      </w:r>
      <w:r w:rsidRPr="00A65DEE">
        <w:rPr>
          <w:rFonts w:ascii="Times New Roman" w:hAnsi="Times New Roman" w:cs="Times New Roman"/>
          <w:sz w:val="24"/>
          <w:szCs w:val="24"/>
          <w:lang w:val="sr-Cyrl-CS"/>
        </w:rPr>
        <w:t xml:space="preserve"> </w:t>
      </w:r>
      <w:r w:rsidR="00D30138" w:rsidRPr="00A65DEE">
        <w:rPr>
          <w:rFonts w:ascii="Times New Roman" w:hAnsi="Times New Roman" w:cs="Times New Roman"/>
          <w:sz w:val="24"/>
          <w:szCs w:val="24"/>
          <w:lang w:val="sr-Cyrl-CS"/>
        </w:rPr>
        <w:t xml:space="preserve">сврсисходније </w:t>
      </w:r>
      <w:r w:rsidR="004F60E4" w:rsidRPr="00A65DEE">
        <w:rPr>
          <w:rFonts w:ascii="Times New Roman" w:hAnsi="Times New Roman" w:cs="Times New Roman"/>
          <w:sz w:val="24"/>
          <w:szCs w:val="24"/>
          <w:lang w:val="sr-Cyrl-CS"/>
        </w:rPr>
        <w:t>планира</w:t>
      </w:r>
      <w:r w:rsidR="00600058" w:rsidRPr="00A65DEE">
        <w:rPr>
          <w:rFonts w:ascii="Times New Roman" w:hAnsi="Times New Roman" w:cs="Times New Roman"/>
          <w:sz w:val="24"/>
          <w:szCs w:val="24"/>
          <w:lang w:val="sr-Cyrl-CS"/>
        </w:rPr>
        <w:t>ње</w:t>
      </w:r>
      <w:r w:rsidR="004F60E4" w:rsidRPr="00A65DEE">
        <w:rPr>
          <w:rFonts w:ascii="Times New Roman" w:hAnsi="Times New Roman" w:cs="Times New Roman"/>
          <w:sz w:val="24"/>
          <w:szCs w:val="24"/>
          <w:lang w:val="sr-Cyrl-CS"/>
        </w:rPr>
        <w:t xml:space="preserve"> трошков</w:t>
      </w:r>
      <w:r w:rsidR="00600058" w:rsidRPr="00A65DEE">
        <w:rPr>
          <w:rFonts w:ascii="Times New Roman" w:hAnsi="Times New Roman" w:cs="Times New Roman"/>
          <w:sz w:val="24"/>
          <w:szCs w:val="24"/>
          <w:lang w:val="sr-Cyrl-CS"/>
        </w:rPr>
        <w:t>а привред</w:t>
      </w:r>
      <w:r w:rsidR="004F60E4" w:rsidRPr="00A65DEE">
        <w:rPr>
          <w:rFonts w:ascii="Times New Roman" w:hAnsi="Times New Roman" w:cs="Times New Roman"/>
          <w:sz w:val="24"/>
          <w:szCs w:val="24"/>
          <w:lang w:val="sr-Cyrl-CS"/>
        </w:rPr>
        <w:t xml:space="preserve">е. У складу са </w:t>
      </w:r>
      <w:r w:rsidR="00AF0080" w:rsidRPr="00A65DEE">
        <w:rPr>
          <w:rFonts w:ascii="Times New Roman" w:hAnsi="Times New Roman" w:cs="Times New Roman"/>
          <w:sz w:val="24"/>
          <w:szCs w:val="24"/>
          <w:lang w:val="sr-Cyrl-CS"/>
        </w:rPr>
        <w:t>повећањем транспарентности и правне сигурности у прописивању свих накнада за коришћење јавних до</w:t>
      </w:r>
      <w:r w:rsidR="008E6CE0" w:rsidRPr="00A65DEE">
        <w:rPr>
          <w:rFonts w:ascii="Times New Roman" w:hAnsi="Times New Roman" w:cs="Times New Roman"/>
          <w:sz w:val="24"/>
          <w:szCs w:val="24"/>
          <w:lang w:val="sr-Cyrl-CS"/>
        </w:rPr>
        <w:t>б</w:t>
      </w:r>
      <w:r w:rsidR="00AF0080" w:rsidRPr="00A65DEE">
        <w:rPr>
          <w:rFonts w:ascii="Times New Roman" w:hAnsi="Times New Roman" w:cs="Times New Roman"/>
          <w:sz w:val="24"/>
          <w:szCs w:val="24"/>
          <w:lang w:val="sr-Cyrl-CS"/>
        </w:rPr>
        <w:t xml:space="preserve">ара пожељно је утврдити правни основ у виду </w:t>
      </w:r>
      <w:r w:rsidR="000E66FA" w:rsidRPr="00A65DEE">
        <w:rPr>
          <w:rFonts w:ascii="Times New Roman" w:hAnsi="Times New Roman" w:cs="Times New Roman"/>
          <w:sz w:val="24"/>
          <w:szCs w:val="24"/>
          <w:lang w:val="sr-Cyrl-CS"/>
        </w:rPr>
        <w:t>з</w:t>
      </w:r>
      <w:r w:rsidRPr="00A65DEE">
        <w:rPr>
          <w:rFonts w:ascii="Times New Roman" w:hAnsi="Times New Roman" w:cs="Times New Roman"/>
          <w:sz w:val="24"/>
          <w:szCs w:val="24"/>
          <w:lang w:val="sr-Cyrl-CS"/>
        </w:rPr>
        <w:t>акон</w:t>
      </w:r>
      <w:r w:rsidR="000E66FA" w:rsidRPr="00A65DEE">
        <w:rPr>
          <w:rFonts w:ascii="Times New Roman" w:hAnsi="Times New Roman" w:cs="Times New Roman"/>
          <w:sz w:val="24"/>
          <w:szCs w:val="24"/>
          <w:lang w:val="sr-Cyrl-CS"/>
        </w:rPr>
        <w:t>а којим би се уредиле накнаде</w:t>
      </w:r>
      <w:r w:rsidRPr="00A65DEE">
        <w:rPr>
          <w:rFonts w:ascii="Times New Roman" w:hAnsi="Times New Roman" w:cs="Times New Roman"/>
          <w:sz w:val="24"/>
          <w:szCs w:val="24"/>
          <w:lang w:val="sr-Cyrl-CS"/>
        </w:rPr>
        <w:t xml:space="preserve"> за коришћење јавних добара</w:t>
      </w:r>
      <w:r w:rsidR="00AF0080" w:rsidRPr="00A65DEE">
        <w:rPr>
          <w:rFonts w:ascii="Times New Roman" w:hAnsi="Times New Roman" w:cs="Times New Roman"/>
          <w:sz w:val="24"/>
          <w:szCs w:val="24"/>
          <w:lang w:val="sr-Cyrl-CS"/>
        </w:rPr>
        <w:t>, који би п</w:t>
      </w:r>
      <w:r w:rsidR="008E6CE0" w:rsidRPr="00A65DEE">
        <w:rPr>
          <w:rFonts w:ascii="Times New Roman" w:hAnsi="Times New Roman" w:cs="Times New Roman"/>
          <w:sz w:val="24"/>
          <w:szCs w:val="24"/>
          <w:lang w:val="sr-Cyrl-CS"/>
        </w:rPr>
        <w:t>ро</w:t>
      </w:r>
      <w:r w:rsidR="00AF0080" w:rsidRPr="00A65DEE">
        <w:rPr>
          <w:rFonts w:ascii="Times New Roman" w:hAnsi="Times New Roman" w:cs="Times New Roman"/>
          <w:sz w:val="24"/>
          <w:szCs w:val="24"/>
          <w:lang w:val="sr-Cyrl-CS"/>
        </w:rPr>
        <w:t xml:space="preserve">писао и </w:t>
      </w:r>
      <w:r w:rsidRPr="00A65DEE">
        <w:rPr>
          <w:rFonts w:ascii="Times New Roman" w:hAnsi="Times New Roman" w:cs="Times New Roman"/>
          <w:sz w:val="24"/>
          <w:szCs w:val="24"/>
          <w:lang w:val="sr-Cyrl-CS"/>
        </w:rPr>
        <w:t>систем за рефундацију незаконито наплаћених накнада.</w:t>
      </w:r>
      <w:r w:rsidR="00204B26" w:rsidRPr="00A65DEE">
        <w:rPr>
          <w:rFonts w:ascii="Times New Roman" w:hAnsi="Times New Roman" w:cs="Times New Roman"/>
          <w:sz w:val="24"/>
          <w:szCs w:val="24"/>
          <w:lang w:val="sr-Cyrl-CS"/>
        </w:rPr>
        <w:t xml:space="preserve"> Да би се Јавни регистар непореских намета успоставио на ваљаним основама потребно је претходно извршити класификацију </w:t>
      </w:r>
      <w:r w:rsidR="002D640F" w:rsidRPr="00A65DEE">
        <w:rPr>
          <w:rFonts w:ascii="Times New Roman" w:hAnsi="Times New Roman" w:cs="Times New Roman"/>
          <w:sz w:val="24"/>
          <w:szCs w:val="24"/>
          <w:lang w:val="sr-Cyrl-CS"/>
        </w:rPr>
        <w:t>непореских намета у складу са утврђеним областима, као и правно уредити надлежности органа јавне управе за ажурирање података у том регистру.</w:t>
      </w:r>
      <w:r w:rsidR="00204B26" w:rsidRPr="00A65DEE">
        <w:rPr>
          <w:rFonts w:ascii="Times New Roman" w:hAnsi="Times New Roman" w:cs="Times New Roman"/>
          <w:sz w:val="24"/>
          <w:szCs w:val="24"/>
          <w:lang w:val="sr-Cyrl-CS"/>
        </w:rPr>
        <w:t xml:space="preserve"> </w:t>
      </w:r>
    </w:p>
    <w:p w:rsidR="007D34D9" w:rsidRPr="00A65DEE" w:rsidRDefault="007D34D9" w:rsidP="00F2306F">
      <w:pPr>
        <w:spacing w:line="276" w:lineRule="auto"/>
        <w:ind w:firstLine="720"/>
        <w:jc w:val="both"/>
        <w:rPr>
          <w:rFonts w:ascii="Times New Roman" w:hAnsi="Times New Roman" w:cs="Times New Roman"/>
          <w:sz w:val="24"/>
          <w:szCs w:val="24"/>
          <w:lang w:val="sr-Cyrl-CS"/>
        </w:rPr>
      </w:pPr>
    </w:p>
    <w:p w:rsidR="00F2306F" w:rsidRPr="00A65DEE" w:rsidRDefault="00F2306F" w:rsidP="00390C2F">
      <w:pPr>
        <w:spacing w:line="276" w:lineRule="auto"/>
        <w:ind w:firstLine="720"/>
        <w:jc w:val="both"/>
        <w:rPr>
          <w:rFonts w:ascii="Times New Roman" w:eastAsia="Calibri" w:hAnsi="Times New Roman" w:cs="Times New Roman"/>
          <w:sz w:val="24"/>
          <w:szCs w:val="24"/>
          <w:lang w:val="sr-Cyrl-CS" w:eastAsia="en-US"/>
        </w:rPr>
      </w:pPr>
      <w:r w:rsidRPr="00A65DEE">
        <w:rPr>
          <w:rFonts w:ascii="Times New Roman" w:hAnsi="Times New Roman" w:cs="Times New Roman"/>
          <w:sz w:val="24"/>
          <w:szCs w:val="24"/>
          <w:lang w:val="sr-Cyrl-CS"/>
        </w:rPr>
        <w:t>О</w:t>
      </w:r>
      <w:r w:rsidR="00390C2F" w:rsidRPr="00A65DEE">
        <w:rPr>
          <w:rFonts w:ascii="Times New Roman" w:eastAsia="Calibri" w:hAnsi="Times New Roman" w:cs="Times New Roman"/>
          <w:sz w:val="24"/>
          <w:szCs w:val="24"/>
          <w:lang w:val="sr-Cyrl-CS" w:eastAsia="en-US"/>
        </w:rPr>
        <w:t>безбеђивање механиз</w:t>
      </w:r>
      <w:r w:rsidRPr="00A65DEE">
        <w:rPr>
          <w:rFonts w:ascii="Times New Roman" w:eastAsia="Calibri" w:hAnsi="Times New Roman" w:cs="Times New Roman"/>
          <w:sz w:val="24"/>
          <w:szCs w:val="24"/>
          <w:lang w:val="sr-Cyrl-CS" w:eastAsia="en-US"/>
        </w:rPr>
        <w:t>м</w:t>
      </w:r>
      <w:r w:rsidR="00390C2F" w:rsidRPr="00A65DEE">
        <w:rPr>
          <w:rFonts w:ascii="Times New Roman" w:eastAsia="Calibri" w:hAnsi="Times New Roman" w:cs="Times New Roman"/>
          <w:sz w:val="24"/>
          <w:szCs w:val="24"/>
          <w:lang w:val="sr-Cyrl-CS" w:eastAsia="en-US"/>
        </w:rPr>
        <w:t>а</w:t>
      </w:r>
      <w:r w:rsidRPr="00A65DEE">
        <w:rPr>
          <w:rFonts w:ascii="Times New Roman" w:eastAsia="Calibri" w:hAnsi="Times New Roman" w:cs="Times New Roman"/>
          <w:sz w:val="24"/>
          <w:szCs w:val="24"/>
          <w:lang w:val="sr-Cyrl-CS" w:eastAsia="en-US"/>
        </w:rPr>
        <w:t xml:space="preserve"> за проверу усклађености обрачуна такси које за своје услуге наплаћују пружаоци јавних услуга</w:t>
      </w:r>
      <w:r w:rsidR="00390C2F" w:rsidRPr="00A65DEE">
        <w:rPr>
          <w:rFonts w:ascii="Times New Roman" w:eastAsia="Calibri" w:hAnsi="Times New Roman" w:cs="Times New Roman"/>
          <w:sz w:val="24"/>
          <w:szCs w:val="24"/>
          <w:lang w:val="sr-Cyrl-CS" w:eastAsia="en-US"/>
        </w:rPr>
        <w:t xml:space="preserve"> је к</w:t>
      </w:r>
      <w:r w:rsidR="00204B26" w:rsidRPr="00A65DEE">
        <w:rPr>
          <w:rFonts w:ascii="Times New Roman" w:eastAsia="Calibri" w:hAnsi="Times New Roman" w:cs="Times New Roman"/>
          <w:sz w:val="24"/>
          <w:szCs w:val="24"/>
          <w:lang w:val="sr-Cyrl-CS" w:eastAsia="en-US"/>
        </w:rPr>
        <w:t>ључно</w:t>
      </w:r>
      <w:r w:rsidR="00390C2F" w:rsidRPr="00A65DEE">
        <w:rPr>
          <w:rFonts w:ascii="Times New Roman" w:eastAsia="Calibri" w:hAnsi="Times New Roman" w:cs="Times New Roman"/>
          <w:sz w:val="24"/>
          <w:szCs w:val="24"/>
          <w:lang w:val="sr-Cyrl-CS" w:eastAsia="en-US"/>
        </w:rPr>
        <w:t xml:space="preserve"> како би се обезбедила уједначеност поступања органа јавне управе у наплати услуга које пружају грађанима и привреди</w:t>
      </w:r>
      <w:r w:rsidR="00390C2F" w:rsidRPr="00A65DEE">
        <w:rPr>
          <w:rFonts w:ascii="Times New Roman" w:hAnsi="Times New Roman" w:cs="Times New Roman"/>
          <w:sz w:val="24"/>
          <w:szCs w:val="24"/>
          <w:lang w:val="sr-Cyrl-CS"/>
        </w:rPr>
        <w:t>. Измен</w:t>
      </w:r>
      <w:r w:rsidR="00204B26" w:rsidRPr="00A65DEE">
        <w:rPr>
          <w:rFonts w:ascii="Times New Roman" w:hAnsi="Times New Roman" w:cs="Times New Roman"/>
          <w:sz w:val="24"/>
          <w:szCs w:val="24"/>
          <w:lang w:val="sr-Cyrl-CS"/>
        </w:rPr>
        <w:t>ама</w:t>
      </w:r>
      <w:r w:rsidRPr="00A65DEE">
        <w:rPr>
          <w:rFonts w:ascii="Times New Roman" w:eastAsia="Calibri" w:hAnsi="Times New Roman" w:cs="Times New Roman"/>
          <w:sz w:val="24"/>
          <w:szCs w:val="24"/>
          <w:lang w:val="sr-Cyrl-CS" w:eastAsia="en-US"/>
        </w:rPr>
        <w:t xml:space="preserve"> одредб</w:t>
      </w:r>
      <w:r w:rsidR="00390C2F" w:rsidRPr="00A65DEE">
        <w:rPr>
          <w:rFonts w:ascii="Times New Roman" w:eastAsia="Calibri" w:hAnsi="Times New Roman" w:cs="Times New Roman"/>
          <w:sz w:val="24"/>
          <w:szCs w:val="24"/>
          <w:lang w:val="sr-Cyrl-CS" w:eastAsia="en-US"/>
        </w:rPr>
        <w:t>и</w:t>
      </w:r>
      <w:r w:rsidRPr="00A65DEE">
        <w:rPr>
          <w:rFonts w:ascii="Times New Roman" w:eastAsia="Calibri" w:hAnsi="Times New Roman" w:cs="Times New Roman"/>
          <w:sz w:val="24"/>
          <w:szCs w:val="24"/>
          <w:lang w:val="sr-Cyrl-CS" w:eastAsia="en-US"/>
        </w:rPr>
        <w:t xml:space="preserve"> Закона о републичким административним таксама</w:t>
      </w:r>
      <w:r w:rsidR="008E6CE0" w:rsidRPr="00A65DEE">
        <w:rPr>
          <w:rFonts w:ascii="Times New Roman" w:eastAsia="Calibri" w:hAnsi="Times New Roman" w:cs="Times New Roman"/>
          <w:sz w:val="24"/>
          <w:szCs w:val="24"/>
          <w:lang w:val="sr-Cyrl-CS" w:eastAsia="en-US"/>
        </w:rPr>
        <w:t xml:space="preserve"> </w:t>
      </w:r>
      <w:r w:rsidRPr="00A65DEE">
        <w:rPr>
          <w:rFonts w:ascii="Times New Roman" w:eastAsia="Calibri" w:hAnsi="Times New Roman" w:cs="Times New Roman"/>
          <w:sz w:val="24"/>
          <w:szCs w:val="24"/>
          <w:lang w:val="sr-Cyrl-CS" w:eastAsia="en-US"/>
        </w:rPr>
        <w:t xml:space="preserve">којима </w:t>
      </w:r>
      <w:r w:rsidR="00390C2F" w:rsidRPr="00A65DEE">
        <w:rPr>
          <w:rFonts w:ascii="Times New Roman" w:eastAsia="Calibri" w:hAnsi="Times New Roman" w:cs="Times New Roman"/>
          <w:sz w:val="24"/>
          <w:szCs w:val="24"/>
          <w:lang w:val="sr-Cyrl-CS" w:eastAsia="en-US"/>
        </w:rPr>
        <w:t xml:space="preserve">би </w:t>
      </w:r>
      <w:r w:rsidRPr="00A65DEE">
        <w:rPr>
          <w:rFonts w:ascii="Times New Roman" w:eastAsia="Calibri" w:hAnsi="Times New Roman" w:cs="Times New Roman"/>
          <w:sz w:val="24"/>
          <w:szCs w:val="24"/>
          <w:lang w:val="sr-Cyrl-CS" w:eastAsia="en-US"/>
        </w:rPr>
        <w:t>се износ таксе израчунава</w:t>
      </w:r>
      <w:r w:rsidR="00390C2F" w:rsidRPr="00A65DEE">
        <w:rPr>
          <w:rFonts w:ascii="Times New Roman" w:eastAsia="Calibri" w:hAnsi="Times New Roman" w:cs="Times New Roman"/>
          <w:sz w:val="24"/>
          <w:szCs w:val="24"/>
          <w:lang w:val="sr-Cyrl-CS" w:eastAsia="en-US"/>
        </w:rPr>
        <w:t>о</w:t>
      </w:r>
      <w:r w:rsidRPr="00A65DEE">
        <w:rPr>
          <w:rFonts w:ascii="Times New Roman" w:eastAsia="Calibri" w:hAnsi="Times New Roman" w:cs="Times New Roman"/>
          <w:sz w:val="24"/>
          <w:szCs w:val="24"/>
          <w:lang w:val="sr-Cyrl-CS" w:eastAsia="en-US"/>
        </w:rPr>
        <w:t xml:space="preserve"> на основу процењене вредности услуге у вези са којима се такса наплаћује</w:t>
      </w:r>
      <w:r w:rsidR="00390C2F" w:rsidRPr="00A65DEE">
        <w:rPr>
          <w:rFonts w:ascii="Times New Roman" w:hAnsi="Times New Roman" w:cs="Times New Roman"/>
          <w:sz w:val="24"/>
          <w:szCs w:val="24"/>
          <w:lang w:val="sr-Cyrl-CS"/>
        </w:rPr>
        <w:t xml:space="preserve"> обезбедила </w:t>
      </w:r>
      <w:r w:rsidR="00204B26" w:rsidRPr="00A65DEE">
        <w:rPr>
          <w:rFonts w:ascii="Times New Roman" w:hAnsi="Times New Roman" w:cs="Times New Roman"/>
          <w:sz w:val="24"/>
          <w:szCs w:val="24"/>
          <w:lang w:val="sr-Cyrl-CS"/>
        </w:rPr>
        <w:t xml:space="preserve">би се </w:t>
      </w:r>
      <w:r w:rsidR="00390C2F" w:rsidRPr="00A65DEE">
        <w:rPr>
          <w:rFonts w:ascii="Times New Roman" w:hAnsi="Times New Roman" w:cs="Times New Roman"/>
          <w:sz w:val="24"/>
          <w:szCs w:val="24"/>
          <w:lang w:val="sr-Cyrl-CS"/>
        </w:rPr>
        <w:t>доследна примена</w:t>
      </w:r>
      <w:r w:rsidRPr="00A65DEE">
        <w:rPr>
          <w:rFonts w:ascii="Times New Roman" w:hAnsi="Times New Roman" w:cs="Times New Roman"/>
          <w:sz w:val="24"/>
          <w:szCs w:val="24"/>
          <w:lang w:val="sr-Cyrl-CS"/>
        </w:rPr>
        <w:t xml:space="preserve"> Правилника о методологији и начину утврђивања трошкова пружања јавне услуге. Успостав</w:t>
      </w:r>
      <w:r w:rsidR="00A65DEE">
        <w:rPr>
          <w:rFonts w:ascii="Times New Roman" w:hAnsi="Times New Roman" w:cs="Times New Roman"/>
          <w:sz w:val="24"/>
          <w:szCs w:val="24"/>
          <w:lang w:val="sr-Cyrl-CS"/>
        </w:rPr>
        <w:t>љ</w:t>
      </w:r>
      <w:r w:rsidR="00390C2F" w:rsidRPr="00A65DEE">
        <w:rPr>
          <w:rFonts w:ascii="Times New Roman" w:hAnsi="Times New Roman" w:cs="Times New Roman"/>
          <w:sz w:val="24"/>
          <w:szCs w:val="24"/>
          <w:lang w:val="sr-Cyrl-CS"/>
        </w:rPr>
        <w:t>ање</w:t>
      </w:r>
      <w:r w:rsidRPr="00A65DEE">
        <w:rPr>
          <w:rFonts w:ascii="Times New Roman" w:hAnsi="Times New Roman" w:cs="Times New Roman"/>
          <w:sz w:val="24"/>
          <w:szCs w:val="24"/>
          <w:lang w:val="sr-Cyrl-CS"/>
        </w:rPr>
        <w:t xml:space="preserve"> систем</w:t>
      </w:r>
      <w:r w:rsidR="00390C2F" w:rsidRPr="00A65DEE">
        <w:rPr>
          <w:rFonts w:ascii="Times New Roman" w:hAnsi="Times New Roman" w:cs="Times New Roman"/>
          <w:sz w:val="24"/>
          <w:szCs w:val="24"/>
          <w:lang w:val="sr-Cyrl-CS"/>
        </w:rPr>
        <w:t>а</w:t>
      </w:r>
      <w:r w:rsidRPr="00A65DEE">
        <w:rPr>
          <w:rFonts w:ascii="Times New Roman" w:hAnsi="Times New Roman" w:cs="Times New Roman"/>
          <w:sz w:val="24"/>
          <w:szCs w:val="24"/>
          <w:lang w:val="sr-Cyrl-CS"/>
        </w:rPr>
        <w:t xml:space="preserve"> за рефундац</w:t>
      </w:r>
      <w:r w:rsidR="00390C2F" w:rsidRPr="00A65DEE">
        <w:rPr>
          <w:rFonts w:ascii="Times New Roman" w:hAnsi="Times New Roman" w:cs="Times New Roman"/>
          <w:sz w:val="24"/>
          <w:szCs w:val="24"/>
          <w:lang w:val="sr-Cyrl-CS"/>
        </w:rPr>
        <w:t>ију незаконито наплаћених такси би додатно унапредило поступање управе ка грађанима и привреди.</w:t>
      </w:r>
      <w:r w:rsidR="00390C2F" w:rsidRPr="00A65DEE">
        <w:rPr>
          <w:rFonts w:ascii="Times New Roman" w:eastAsia="Calibri" w:hAnsi="Times New Roman" w:cs="Times New Roman"/>
          <w:sz w:val="24"/>
          <w:szCs w:val="24"/>
          <w:lang w:val="sr-Cyrl-CS" w:eastAsia="en-US"/>
        </w:rPr>
        <w:t xml:space="preserve"> </w:t>
      </w:r>
      <w:r w:rsidR="00204B26" w:rsidRPr="00A65DEE">
        <w:rPr>
          <w:rFonts w:ascii="Times New Roman" w:eastAsia="Calibri" w:hAnsi="Times New Roman" w:cs="Times New Roman"/>
          <w:sz w:val="24"/>
          <w:szCs w:val="24"/>
          <w:lang w:val="sr-Cyrl-CS" w:eastAsia="en-US"/>
        </w:rPr>
        <w:t>Ујед</w:t>
      </w:r>
      <w:r w:rsidR="00390C2F" w:rsidRPr="00A65DEE">
        <w:rPr>
          <w:rFonts w:ascii="Times New Roman" w:eastAsia="Calibri" w:hAnsi="Times New Roman" w:cs="Times New Roman"/>
          <w:sz w:val="24"/>
          <w:szCs w:val="24"/>
          <w:lang w:val="sr-Cyrl-CS" w:eastAsia="en-US"/>
        </w:rPr>
        <w:t>но, потребно је извршити уједначавање пракси органа јавне управе у смислу обезбеђивања једнакости висине такси које се наплаћују корисницима јавних услуга.</w:t>
      </w:r>
    </w:p>
    <w:p w:rsidR="00F2306F" w:rsidRPr="00A65DEE" w:rsidRDefault="00F2306F" w:rsidP="00F2306F">
      <w:pPr>
        <w:spacing w:line="276" w:lineRule="auto"/>
        <w:ind w:firstLine="720"/>
        <w:jc w:val="both"/>
        <w:rPr>
          <w:rFonts w:ascii="Times New Roman" w:eastAsia="Calibri" w:hAnsi="Times New Roman" w:cs="Times New Roman"/>
          <w:sz w:val="24"/>
          <w:szCs w:val="24"/>
          <w:lang w:val="sr-Cyrl-CS" w:eastAsia="en-US"/>
        </w:rPr>
      </w:pPr>
    </w:p>
    <w:p w:rsidR="00F2306F" w:rsidRPr="00A65DEE" w:rsidRDefault="00390C2F" w:rsidP="00F2306F">
      <w:pPr>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Од изузетног значаја би било успостављање јавног регистра процедура, односно формалности, за све грађане и привредне субјекте. Процедуре, </w:t>
      </w:r>
      <w:r w:rsidR="008E6CE0" w:rsidRPr="00A65DEE">
        <w:rPr>
          <w:rFonts w:ascii="Times New Roman" w:hAnsi="Times New Roman" w:cs="Times New Roman"/>
          <w:sz w:val="24"/>
          <w:szCs w:val="24"/>
          <w:lang w:val="sr-Cyrl-CS"/>
        </w:rPr>
        <w:t>односно</w:t>
      </w:r>
      <w:r w:rsidRPr="00A65DEE">
        <w:rPr>
          <w:rFonts w:ascii="Times New Roman" w:hAnsi="Times New Roman" w:cs="Times New Roman"/>
          <w:sz w:val="24"/>
          <w:szCs w:val="24"/>
          <w:lang w:val="sr-Cyrl-CS"/>
        </w:rPr>
        <w:t xml:space="preserve"> формалности које би биле садржане у регистру</w:t>
      </w:r>
      <w:r w:rsidR="008E6CE0" w:rsidRPr="00A65DEE">
        <w:rPr>
          <w:rFonts w:ascii="Times New Roman" w:hAnsi="Times New Roman" w:cs="Times New Roman"/>
          <w:sz w:val="24"/>
          <w:szCs w:val="24"/>
          <w:lang w:val="sr-Cyrl-CS"/>
        </w:rPr>
        <w:t>,</w:t>
      </w:r>
      <w:r w:rsidRPr="00A65DEE">
        <w:rPr>
          <w:rFonts w:ascii="Times New Roman" w:hAnsi="Times New Roman" w:cs="Times New Roman"/>
          <w:sz w:val="24"/>
          <w:szCs w:val="24"/>
          <w:lang w:val="sr-Cyrl-CS"/>
        </w:rPr>
        <w:t xml:space="preserve"> биле </w:t>
      </w:r>
      <w:r w:rsidR="008E6CE0" w:rsidRPr="00A65DEE">
        <w:rPr>
          <w:rFonts w:ascii="Times New Roman" w:hAnsi="Times New Roman" w:cs="Times New Roman"/>
          <w:sz w:val="24"/>
          <w:szCs w:val="24"/>
          <w:lang w:val="sr-Cyrl-CS"/>
        </w:rPr>
        <w:t xml:space="preserve">би </w:t>
      </w:r>
      <w:r w:rsidRPr="00A65DEE">
        <w:rPr>
          <w:rFonts w:ascii="Times New Roman" w:hAnsi="Times New Roman" w:cs="Times New Roman"/>
          <w:sz w:val="24"/>
          <w:szCs w:val="24"/>
          <w:lang w:val="sr-Cyrl-CS"/>
        </w:rPr>
        <w:t>представљене на начин који би био приступачан свима, а у циљу бољег разумевања самих процедура, органа који су надлежни за њихово спровођење и трошков</w:t>
      </w:r>
      <w:r w:rsidR="00204B26" w:rsidRPr="00A65DEE">
        <w:rPr>
          <w:rFonts w:ascii="Times New Roman" w:hAnsi="Times New Roman" w:cs="Times New Roman"/>
          <w:sz w:val="24"/>
          <w:szCs w:val="24"/>
          <w:lang w:val="sr-Cyrl-CS"/>
        </w:rPr>
        <w:t>и</w:t>
      </w:r>
      <w:r w:rsidRPr="00A65DEE">
        <w:rPr>
          <w:rFonts w:ascii="Times New Roman" w:hAnsi="Times New Roman" w:cs="Times New Roman"/>
          <w:sz w:val="24"/>
          <w:szCs w:val="24"/>
          <w:lang w:val="sr-Cyrl-CS"/>
        </w:rPr>
        <w:t xml:space="preserve"> који се односе на све учеснике у поступку.</w:t>
      </w:r>
    </w:p>
    <w:p w:rsidR="00A460B6" w:rsidRPr="00A65DEE" w:rsidRDefault="00A460B6" w:rsidP="00C5191B">
      <w:pPr>
        <w:autoSpaceDE w:val="0"/>
        <w:autoSpaceDN w:val="0"/>
        <w:adjustRightInd w:val="0"/>
        <w:spacing w:line="276" w:lineRule="auto"/>
        <w:jc w:val="both"/>
        <w:rPr>
          <w:rFonts w:ascii="Times New Roman" w:hAnsi="Times New Roman" w:cs="Times New Roman"/>
          <w:b/>
          <w:sz w:val="24"/>
          <w:szCs w:val="24"/>
          <w:shd w:val="clear" w:color="auto" w:fill="FFFFFF"/>
          <w:lang w:val="sr-Cyrl-CS"/>
        </w:rPr>
      </w:pPr>
    </w:p>
    <w:p w:rsidR="00BF124F" w:rsidRPr="00A65DEE" w:rsidRDefault="00BF124F" w:rsidP="00C5191B">
      <w:pPr>
        <w:autoSpaceDE w:val="0"/>
        <w:autoSpaceDN w:val="0"/>
        <w:adjustRightInd w:val="0"/>
        <w:spacing w:line="276" w:lineRule="auto"/>
        <w:jc w:val="both"/>
        <w:rPr>
          <w:rFonts w:ascii="Times New Roman" w:hAnsi="Times New Roman" w:cs="Times New Roman"/>
          <w:b/>
          <w:sz w:val="24"/>
          <w:szCs w:val="24"/>
          <w:lang w:val="sr-Cyrl-CS"/>
        </w:rPr>
      </w:pPr>
      <w:r w:rsidRPr="00A65DEE">
        <w:rPr>
          <w:rFonts w:ascii="Times New Roman" w:hAnsi="Times New Roman" w:cs="Times New Roman"/>
          <w:b/>
          <w:sz w:val="24"/>
          <w:szCs w:val="24"/>
          <w:shd w:val="clear" w:color="auto" w:fill="FFFFFF"/>
          <w:lang w:val="sr-Cyrl-CS"/>
        </w:rPr>
        <w:t xml:space="preserve">Посебни циљ </w:t>
      </w:r>
      <w:r w:rsidRPr="00A65DEE">
        <w:rPr>
          <w:rFonts w:ascii="Times New Roman" w:hAnsi="Times New Roman" w:cs="Times New Roman"/>
          <w:b/>
          <w:sz w:val="24"/>
          <w:szCs w:val="24"/>
          <w:lang w:val="sr-Cyrl-CS"/>
        </w:rPr>
        <w:t>4: Подизање свести грађана и привреде о значају сузбијања сиве економије и мотивациј</w:t>
      </w:r>
      <w:r w:rsidR="000E66FA" w:rsidRPr="00A65DEE">
        <w:rPr>
          <w:rFonts w:ascii="Times New Roman" w:hAnsi="Times New Roman" w:cs="Times New Roman"/>
          <w:b/>
          <w:sz w:val="24"/>
          <w:szCs w:val="24"/>
          <w:lang w:val="sr-Cyrl-CS"/>
        </w:rPr>
        <w:t>е</w:t>
      </w:r>
      <w:r w:rsidRPr="00A65DEE">
        <w:rPr>
          <w:rFonts w:ascii="Times New Roman" w:hAnsi="Times New Roman" w:cs="Times New Roman"/>
          <w:b/>
          <w:sz w:val="24"/>
          <w:szCs w:val="24"/>
          <w:lang w:val="sr-Cyrl-CS"/>
        </w:rPr>
        <w:t xml:space="preserve"> за поштовање прописа </w:t>
      </w:r>
    </w:p>
    <w:p w:rsidR="00BF124F" w:rsidRPr="00A65DEE" w:rsidRDefault="00BF124F" w:rsidP="00547086">
      <w:pPr>
        <w:spacing w:line="276" w:lineRule="auto"/>
        <w:ind w:firstLine="720"/>
        <w:jc w:val="both"/>
        <w:rPr>
          <w:rFonts w:ascii="Times New Roman" w:hAnsi="Times New Roman" w:cs="Times New Roman"/>
          <w:sz w:val="24"/>
          <w:szCs w:val="24"/>
          <w:lang w:val="sr-Cyrl-CS"/>
        </w:rPr>
      </w:pPr>
    </w:p>
    <w:p w:rsidR="009A114E" w:rsidRPr="00A65DEE" w:rsidRDefault="009A114E" w:rsidP="00547086">
      <w:pPr>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Борба против сиве економије подразумева синергију, односно активно укључивање свих државних органа, организација, привреде и грађана</w:t>
      </w:r>
      <w:r w:rsidR="002D640F" w:rsidRPr="00A65DEE">
        <w:rPr>
          <w:rFonts w:ascii="Times New Roman" w:hAnsi="Times New Roman" w:cs="Times New Roman"/>
          <w:sz w:val="24"/>
          <w:szCs w:val="24"/>
          <w:lang w:val="sr-Cyrl-CS"/>
        </w:rPr>
        <w:t>,</w:t>
      </w:r>
      <w:r w:rsidRPr="00A65DEE">
        <w:rPr>
          <w:rFonts w:ascii="Times New Roman" w:hAnsi="Times New Roman" w:cs="Times New Roman"/>
          <w:sz w:val="24"/>
          <w:szCs w:val="24"/>
          <w:lang w:val="sr-Cyrl-CS"/>
        </w:rPr>
        <w:t xml:space="preserve"> </w:t>
      </w:r>
      <w:r w:rsidR="002D640F" w:rsidRPr="00A65DEE">
        <w:rPr>
          <w:rFonts w:ascii="Times New Roman" w:hAnsi="Times New Roman" w:cs="Times New Roman"/>
          <w:sz w:val="24"/>
          <w:szCs w:val="24"/>
          <w:lang w:val="sr-Cyrl-CS"/>
        </w:rPr>
        <w:t>јер б</w:t>
      </w:r>
      <w:r w:rsidRPr="00A65DEE">
        <w:rPr>
          <w:rFonts w:ascii="Times New Roman" w:hAnsi="Times New Roman" w:cs="Times New Roman"/>
          <w:sz w:val="24"/>
          <w:szCs w:val="24"/>
          <w:lang w:val="sr-Cyrl-CS"/>
        </w:rPr>
        <w:t xml:space="preserve">ез потпуног укључивања свих наведених актера није могуће постићи </w:t>
      </w:r>
      <w:r w:rsidR="00F656FC" w:rsidRPr="00A65DEE">
        <w:rPr>
          <w:rFonts w:ascii="Times New Roman" w:hAnsi="Times New Roman" w:cs="Times New Roman"/>
          <w:sz w:val="24"/>
          <w:szCs w:val="24"/>
          <w:lang w:val="sr-Cyrl-CS"/>
        </w:rPr>
        <w:t>oпшти</w:t>
      </w:r>
      <w:r w:rsidR="001469B7" w:rsidRPr="00A65DEE">
        <w:rPr>
          <w:rFonts w:ascii="Times New Roman" w:hAnsi="Times New Roman" w:cs="Times New Roman"/>
          <w:sz w:val="24"/>
          <w:szCs w:val="24"/>
          <w:lang w:val="sr-Cyrl-CS"/>
        </w:rPr>
        <w:t xml:space="preserve"> циљ</w:t>
      </w:r>
      <w:r w:rsidR="002D640F" w:rsidRPr="00A65DEE">
        <w:rPr>
          <w:rFonts w:ascii="Times New Roman" w:hAnsi="Times New Roman" w:cs="Times New Roman"/>
          <w:sz w:val="24"/>
          <w:szCs w:val="24"/>
          <w:lang w:val="sr-Cyrl-CS"/>
        </w:rPr>
        <w:t xml:space="preserve"> сузбијања сиве економије</w:t>
      </w:r>
      <w:r w:rsidR="00F656FC" w:rsidRPr="00A65DEE">
        <w:rPr>
          <w:rFonts w:ascii="Times New Roman" w:hAnsi="Times New Roman" w:cs="Times New Roman"/>
          <w:sz w:val="24"/>
          <w:szCs w:val="24"/>
          <w:lang w:val="sr-Cyrl-CS"/>
        </w:rPr>
        <w:t>.</w:t>
      </w:r>
    </w:p>
    <w:p w:rsidR="009A114E" w:rsidRPr="00A65DEE" w:rsidRDefault="009A114E" w:rsidP="00547086">
      <w:pPr>
        <w:spacing w:line="276" w:lineRule="auto"/>
        <w:ind w:firstLine="720"/>
        <w:jc w:val="both"/>
        <w:rPr>
          <w:rFonts w:ascii="Times New Roman" w:hAnsi="Times New Roman" w:cs="Times New Roman"/>
          <w:sz w:val="24"/>
          <w:szCs w:val="24"/>
          <w:lang w:val="sr-Cyrl-CS"/>
        </w:rPr>
      </w:pPr>
    </w:p>
    <w:p w:rsidR="009A114E" w:rsidRPr="00A65DEE" w:rsidRDefault="009A114E" w:rsidP="00547086">
      <w:pPr>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Активно учествовање привреде и грађана у сузбијању сиве економије представља додатну контролу како неформалних привредних токова, тако и формалне контроле која је организована на нивоу јавне </w:t>
      </w:r>
      <w:r w:rsidR="00A271CC" w:rsidRPr="00A65DEE">
        <w:rPr>
          <w:rFonts w:ascii="Times New Roman" w:hAnsi="Times New Roman" w:cs="Times New Roman"/>
          <w:sz w:val="24"/>
          <w:szCs w:val="24"/>
          <w:lang w:val="sr-Cyrl-CS"/>
        </w:rPr>
        <w:t>управе</w:t>
      </w:r>
      <w:r w:rsidRPr="00A65DEE">
        <w:rPr>
          <w:rFonts w:ascii="Times New Roman" w:hAnsi="Times New Roman" w:cs="Times New Roman"/>
          <w:sz w:val="24"/>
          <w:szCs w:val="24"/>
          <w:lang w:val="sr-Cyrl-CS"/>
        </w:rPr>
        <w:t>. Овакав вид борбе против сиве економије даје и додатни ефекат позитивног притиска грађана и привреде на органе</w:t>
      </w:r>
      <w:r w:rsidR="00A271CC" w:rsidRPr="00A65DEE">
        <w:rPr>
          <w:rFonts w:ascii="Times New Roman" w:hAnsi="Times New Roman" w:cs="Times New Roman"/>
          <w:sz w:val="24"/>
          <w:szCs w:val="24"/>
          <w:lang w:val="sr-Cyrl-CS"/>
        </w:rPr>
        <w:t xml:space="preserve"> јавне управе</w:t>
      </w:r>
      <w:r w:rsidRPr="00A65DEE">
        <w:rPr>
          <w:rFonts w:ascii="Times New Roman" w:hAnsi="Times New Roman" w:cs="Times New Roman"/>
          <w:sz w:val="24"/>
          <w:szCs w:val="24"/>
          <w:lang w:val="sr-Cyrl-CS"/>
        </w:rPr>
        <w:t xml:space="preserve"> да ефикасније обављају своје послове, као и подршке успоставља</w:t>
      </w:r>
      <w:r w:rsidR="0046182C" w:rsidRPr="00A65DEE">
        <w:rPr>
          <w:rFonts w:ascii="Times New Roman" w:hAnsi="Times New Roman" w:cs="Times New Roman"/>
          <w:sz w:val="24"/>
          <w:szCs w:val="24"/>
          <w:lang w:val="sr-Cyrl-CS"/>
        </w:rPr>
        <w:t>њ</w:t>
      </w:r>
      <w:r w:rsidRPr="00A65DEE">
        <w:rPr>
          <w:rFonts w:ascii="Times New Roman" w:hAnsi="Times New Roman" w:cs="Times New Roman"/>
          <w:sz w:val="24"/>
          <w:szCs w:val="24"/>
          <w:lang w:val="sr-Cyrl-CS"/>
        </w:rPr>
        <w:t xml:space="preserve">у механизама за спречавање </w:t>
      </w:r>
      <w:r w:rsidR="007D34D9" w:rsidRPr="00A65DEE">
        <w:rPr>
          <w:rFonts w:ascii="Times New Roman" w:hAnsi="Times New Roman" w:cs="Times New Roman"/>
          <w:sz w:val="24"/>
          <w:szCs w:val="24"/>
          <w:lang w:val="sr-Cyrl-CS"/>
        </w:rPr>
        <w:t>сиве</w:t>
      </w:r>
      <w:r w:rsidRPr="00A65DEE">
        <w:rPr>
          <w:rFonts w:ascii="Times New Roman" w:hAnsi="Times New Roman" w:cs="Times New Roman"/>
          <w:sz w:val="24"/>
          <w:szCs w:val="24"/>
          <w:lang w:val="sr-Cyrl-CS"/>
        </w:rPr>
        <w:t xml:space="preserve"> економије. Како би се постигао </w:t>
      </w:r>
      <w:r w:rsidR="00A271CC" w:rsidRPr="00A65DEE">
        <w:rPr>
          <w:rFonts w:ascii="Times New Roman" w:hAnsi="Times New Roman" w:cs="Times New Roman"/>
          <w:sz w:val="24"/>
          <w:szCs w:val="24"/>
          <w:lang w:val="sr-Cyrl-CS"/>
        </w:rPr>
        <w:t xml:space="preserve">наведени </w:t>
      </w:r>
      <w:r w:rsidRPr="00A65DEE">
        <w:rPr>
          <w:rFonts w:ascii="Times New Roman" w:hAnsi="Times New Roman" w:cs="Times New Roman"/>
          <w:sz w:val="24"/>
          <w:szCs w:val="24"/>
          <w:lang w:val="sr-Cyrl-CS"/>
        </w:rPr>
        <w:t xml:space="preserve">додатни </w:t>
      </w:r>
      <w:r w:rsidRPr="00A65DEE">
        <w:rPr>
          <w:rFonts w:ascii="Times New Roman" w:hAnsi="Times New Roman" w:cs="Times New Roman"/>
          <w:sz w:val="24"/>
          <w:szCs w:val="24"/>
          <w:lang w:val="sr-Cyrl-CS"/>
        </w:rPr>
        <w:lastRenderedPageBreak/>
        <w:t>ефекат и активно привреда и грађани укључили у борбу против сиве економије</w:t>
      </w:r>
      <w:r w:rsidR="0046182C" w:rsidRPr="00A65DEE">
        <w:rPr>
          <w:rFonts w:ascii="Times New Roman" w:hAnsi="Times New Roman" w:cs="Times New Roman"/>
          <w:sz w:val="24"/>
          <w:szCs w:val="24"/>
          <w:lang w:val="sr-Cyrl-CS"/>
        </w:rPr>
        <w:t>,</w:t>
      </w:r>
      <w:r w:rsidR="008E6CE0"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првенствено је потребно уложити додатне напоре како би се подиг</w:t>
      </w:r>
      <w:r w:rsidR="001469B7" w:rsidRPr="00A65DEE">
        <w:rPr>
          <w:rFonts w:ascii="Times New Roman" w:hAnsi="Times New Roman" w:cs="Times New Roman"/>
          <w:sz w:val="24"/>
          <w:szCs w:val="24"/>
          <w:lang w:val="sr-Cyrl-CS"/>
        </w:rPr>
        <w:t>ла</w:t>
      </w:r>
      <w:r w:rsidR="00F656FC" w:rsidRPr="00A65DEE">
        <w:rPr>
          <w:rFonts w:ascii="Times New Roman" w:hAnsi="Times New Roman" w:cs="Times New Roman"/>
          <w:sz w:val="24"/>
          <w:szCs w:val="24"/>
          <w:lang w:val="sr-Cyrl-CS"/>
        </w:rPr>
        <w:t xml:space="preserve"> пореска</w:t>
      </w:r>
      <w:r w:rsidRPr="00A65DEE">
        <w:rPr>
          <w:rFonts w:ascii="Times New Roman" w:hAnsi="Times New Roman" w:cs="Times New Roman"/>
          <w:sz w:val="24"/>
          <w:szCs w:val="24"/>
          <w:lang w:val="sr-Cyrl-CS"/>
        </w:rPr>
        <w:t xml:space="preserve"> </w:t>
      </w:r>
      <w:r w:rsidR="00511E27" w:rsidRPr="00A65DEE">
        <w:rPr>
          <w:rFonts w:ascii="Times New Roman" w:hAnsi="Times New Roman" w:cs="Times New Roman"/>
          <w:sz w:val="24"/>
          <w:szCs w:val="24"/>
          <w:lang w:val="sr-Cyrl-CS"/>
        </w:rPr>
        <w:t>култура</w:t>
      </w:r>
      <w:r w:rsidRPr="00A65DEE">
        <w:rPr>
          <w:rFonts w:ascii="Times New Roman" w:hAnsi="Times New Roman" w:cs="Times New Roman"/>
          <w:sz w:val="24"/>
          <w:szCs w:val="24"/>
          <w:lang w:val="sr-Cyrl-CS"/>
        </w:rPr>
        <w:t xml:space="preserve"> и свест о негативним последицама сиве економије.</w:t>
      </w:r>
    </w:p>
    <w:p w:rsidR="009A114E" w:rsidRPr="00A65DEE" w:rsidRDefault="009A114E" w:rsidP="00547086">
      <w:pPr>
        <w:spacing w:line="276" w:lineRule="auto"/>
        <w:ind w:firstLine="720"/>
        <w:jc w:val="both"/>
        <w:rPr>
          <w:rFonts w:ascii="Times New Roman" w:hAnsi="Times New Roman" w:cs="Times New Roman"/>
          <w:sz w:val="24"/>
          <w:szCs w:val="24"/>
          <w:lang w:val="sr-Cyrl-CS"/>
        </w:rPr>
      </w:pPr>
    </w:p>
    <w:p w:rsidR="009A114E" w:rsidRPr="00A65DEE" w:rsidRDefault="009A114E" w:rsidP="00547086">
      <w:pPr>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До пре 15 година економија Републике Србије функционисала </w:t>
      </w:r>
      <w:r w:rsidR="006B77FB" w:rsidRPr="00A65DEE">
        <w:rPr>
          <w:rFonts w:ascii="Times New Roman" w:hAnsi="Times New Roman" w:cs="Times New Roman"/>
          <w:sz w:val="24"/>
          <w:szCs w:val="24"/>
          <w:lang w:val="sr-Cyrl-CS"/>
        </w:rPr>
        <w:t>је у потпуно другачијим друштвено-</w:t>
      </w:r>
      <w:r w:rsidRPr="00A65DEE">
        <w:rPr>
          <w:rFonts w:ascii="Times New Roman" w:hAnsi="Times New Roman" w:cs="Times New Roman"/>
          <w:sz w:val="24"/>
          <w:szCs w:val="24"/>
          <w:lang w:val="sr-Cyrl-CS"/>
        </w:rPr>
        <w:t>економским условима, који нису одговарали условима конкурентне тржишне привреде. Реформе које су спровођене започете</w:t>
      </w:r>
      <w:r w:rsidR="007175C0" w:rsidRPr="00A65DEE">
        <w:rPr>
          <w:rFonts w:ascii="Times New Roman" w:hAnsi="Times New Roman" w:cs="Times New Roman"/>
          <w:sz w:val="24"/>
          <w:szCs w:val="24"/>
          <w:lang w:val="sr-Cyrl-CS"/>
        </w:rPr>
        <w:t xml:space="preserve"> су</w:t>
      </w:r>
      <w:r w:rsidRPr="00A65DEE">
        <w:rPr>
          <w:rFonts w:ascii="Times New Roman" w:hAnsi="Times New Roman" w:cs="Times New Roman"/>
          <w:sz w:val="24"/>
          <w:szCs w:val="24"/>
          <w:lang w:val="sr-Cyrl-CS"/>
        </w:rPr>
        <w:t xml:space="preserve"> на већ пољуљаним основама урушене друштвене економије, која је додатно погођена ратовима у региону. У периоду који је претходио реформама, економија Републике Србије је била погођена санкцијама које су додатно ослабиле пореск</w:t>
      </w:r>
      <w:r w:rsidR="007175C0" w:rsidRPr="00A65DEE">
        <w:rPr>
          <w:rFonts w:ascii="Times New Roman" w:hAnsi="Times New Roman" w:cs="Times New Roman"/>
          <w:sz w:val="24"/>
          <w:szCs w:val="24"/>
          <w:lang w:val="sr-Cyrl-CS"/>
        </w:rPr>
        <w:t>у</w:t>
      </w:r>
      <w:r w:rsidRPr="00A65DEE">
        <w:rPr>
          <w:rFonts w:ascii="Times New Roman" w:hAnsi="Times New Roman" w:cs="Times New Roman"/>
          <w:sz w:val="24"/>
          <w:szCs w:val="24"/>
          <w:lang w:val="sr-Cyrl-CS"/>
        </w:rPr>
        <w:t xml:space="preserve"> </w:t>
      </w:r>
      <w:r w:rsidR="00511E27" w:rsidRPr="00A65DEE">
        <w:rPr>
          <w:rFonts w:ascii="Times New Roman" w:hAnsi="Times New Roman" w:cs="Times New Roman"/>
          <w:sz w:val="24"/>
          <w:szCs w:val="24"/>
          <w:lang w:val="sr-Cyrl-CS"/>
        </w:rPr>
        <w:t>култур</w:t>
      </w:r>
      <w:r w:rsidR="007175C0" w:rsidRPr="00A65DEE">
        <w:rPr>
          <w:rFonts w:ascii="Times New Roman" w:hAnsi="Times New Roman" w:cs="Times New Roman"/>
          <w:sz w:val="24"/>
          <w:szCs w:val="24"/>
          <w:lang w:val="sr-Cyrl-CS"/>
        </w:rPr>
        <w:t>у</w:t>
      </w:r>
      <w:r w:rsidRPr="00A65DEE">
        <w:rPr>
          <w:rFonts w:ascii="Times New Roman" w:hAnsi="Times New Roman" w:cs="Times New Roman"/>
          <w:sz w:val="24"/>
          <w:szCs w:val="24"/>
          <w:lang w:val="sr-Cyrl-CS"/>
        </w:rPr>
        <w:t xml:space="preserve"> и повећале пореску евазију. У том периоду је неплаћање пореских обавеза, непријављивање радника и нерегистровање привредних субјеката поста</w:t>
      </w:r>
      <w:r w:rsidR="0046182C" w:rsidRPr="00A65DEE">
        <w:rPr>
          <w:rFonts w:ascii="Times New Roman" w:hAnsi="Times New Roman" w:cs="Times New Roman"/>
          <w:sz w:val="24"/>
          <w:szCs w:val="24"/>
          <w:lang w:val="sr-Cyrl-CS"/>
        </w:rPr>
        <w:t>л</w:t>
      </w:r>
      <w:r w:rsidR="007175C0" w:rsidRPr="00A65DEE">
        <w:rPr>
          <w:rFonts w:ascii="Times New Roman" w:hAnsi="Times New Roman" w:cs="Times New Roman"/>
          <w:sz w:val="24"/>
          <w:szCs w:val="24"/>
          <w:lang w:val="sr-Cyrl-CS"/>
        </w:rPr>
        <w:t>о потпуно прихватљиво</w:t>
      </w:r>
      <w:r w:rsidRPr="00A65DEE">
        <w:rPr>
          <w:rFonts w:ascii="Times New Roman" w:hAnsi="Times New Roman" w:cs="Times New Roman"/>
          <w:sz w:val="24"/>
          <w:szCs w:val="24"/>
          <w:lang w:val="sr-Cyrl-CS"/>
        </w:rPr>
        <w:t xml:space="preserve"> услед потребе за преживљавањем. Истовремено</w:t>
      </w:r>
      <w:r w:rsidR="007175C0" w:rsidRPr="00A65DEE">
        <w:rPr>
          <w:rFonts w:ascii="Times New Roman" w:hAnsi="Times New Roman" w:cs="Times New Roman"/>
          <w:sz w:val="24"/>
          <w:szCs w:val="24"/>
          <w:lang w:val="sr-Cyrl-CS"/>
        </w:rPr>
        <w:t>,</w:t>
      </w:r>
      <w:r w:rsidR="00DC7E67" w:rsidRPr="00A65DEE">
        <w:rPr>
          <w:rFonts w:ascii="Times New Roman" w:hAnsi="Times New Roman" w:cs="Times New Roman"/>
          <w:sz w:val="24"/>
          <w:szCs w:val="24"/>
          <w:lang w:val="sr-Cyrl-CS"/>
        </w:rPr>
        <w:t xml:space="preserve"> индустрија односно </w:t>
      </w:r>
      <w:r w:rsidRPr="00A65DEE">
        <w:rPr>
          <w:rFonts w:ascii="Times New Roman" w:hAnsi="Times New Roman" w:cs="Times New Roman"/>
          <w:sz w:val="24"/>
          <w:szCs w:val="24"/>
          <w:lang w:val="sr-Cyrl-CS"/>
        </w:rPr>
        <w:t>привредна</w:t>
      </w:r>
      <w:r w:rsidR="00DC7E67" w:rsidRPr="00A65DEE">
        <w:rPr>
          <w:rFonts w:ascii="Times New Roman" w:hAnsi="Times New Roman" w:cs="Times New Roman"/>
          <w:sz w:val="24"/>
          <w:szCs w:val="24"/>
          <w:lang w:val="sr-Cyrl-CS"/>
        </w:rPr>
        <w:t xml:space="preserve"> и</w:t>
      </w:r>
      <w:r w:rsidR="007175C0"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производна активност је замирала, а јачао је трговински сектор који се заснивао на препродаји у сивој зони. Уједно</w:t>
      </w:r>
      <w:r w:rsidR="003D01B8" w:rsidRPr="00A65DEE">
        <w:rPr>
          <w:rFonts w:ascii="Times New Roman" w:hAnsi="Times New Roman" w:cs="Times New Roman"/>
          <w:sz w:val="24"/>
          <w:szCs w:val="24"/>
          <w:lang w:val="sr-Cyrl-CS"/>
        </w:rPr>
        <w:t>,</w:t>
      </w:r>
      <w:r w:rsidRPr="00A65DEE">
        <w:rPr>
          <w:rFonts w:ascii="Times New Roman" w:hAnsi="Times New Roman" w:cs="Times New Roman"/>
          <w:sz w:val="24"/>
          <w:szCs w:val="24"/>
          <w:lang w:val="sr-Cyrl-CS"/>
        </w:rPr>
        <w:t xml:space="preserve"> у истом периоду држава је постала исувише толерантна према таквом начину привређивања</w:t>
      </w:r>
      <w:r w:rsidR="003D01B8" w:rsidRPr="00A65DEE">
        <w:rPr>
          <w:rFonts w:ascii="Times New Roman" w:hAnsi="Times New Roman" w:cs="Times New Roman"/>
          <w:sz w:val="24"/>
          <w:szCs w:val="24"/>
          <w:lang w:val="sr-Cyrl-CS"/>
        </w:rPr>
        <w:t>,</w:t>
      </w:r>
      <w:r w:rsidRPr="00A65DEE">
        <w:rPr>
          <w:rFonts w:ascii="Times New Roman" w:hAnsi="Times New Roman" w:cs="Times New Roman"/>
          <w:sz w:val="24"/>
          <w:szCs w:val="24"/>
          <w:lang w:val="sr-Cyrl-CS"/>
        </w:rPr>
        <w:t xml:space="preserve"> углавном у циљу одржавања социјалног мира.</w:t>
      </w:r>
    </w:p>
    <w:p w:rsidR="009A114E" w:rsidRPr="00A65DEE" w:rsidRDefault="009A114E" w:rsidP="00547086">
      <w:pPr>
        <w:spacing w:line="276" w:lineRule="auto"/>
        <w:ind w:firstLine="720"/>
        <w:jc w:val="both"/>
        <w:rPr>
          <w:rFonts w:ascii="Times New Roman" w:hAnsi="Times New Roman" w:cs="Times New Roman"/>
          <w:sz w:val="24"/>
          <w:szCs w:val="24"/>
          <w:lang w:val="sr-Cyrl-CS"/>
        </w:rPr>
      </w:pPr>
    </w:p>
    <w:p w:rsidR="009A114E" w:rsidRPr="00A65DEE" w:rsidRDefault="009A114E" w:rsidP="00547086">
      <w:pPr>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Реформе које су спровођене у претходном периоду су само </w:t>
      </w:r>
      <w:r w:rsidR="0046182C" w:rsidRPr="00A65DEE">
        <w:rPr>
          <w:rFonts w:ascii="Times New Roman" w:hAnsi="Times New Roman" w:cs="Times New Roman"/>
          <w:sz w:val="24"/>
          <w:szCs w:val="24"/>
          <w:lang w:val="sr-Cyrl-CS"/>
        </w:rPr>
        <w:t>ad hoc</w:t>
      </w:r>
      <w:r w:rsidR="00A65DEE">
        <w:rPr>
          <w:rFonts w:ascii="Times New Roman" w:hAnsi="Times New Roman" w:cs="Times New Roman"/>
          <w:sz w:val="24"/>
          <w:szCs w:val="24"/>
          <w:lang w:val="sr-Cyrl-CS"/>
        </w:rPr>
        <w:t xml:space="preserve"> утицале на смањење</w:t>
      </w:r>
      <w:r w:rsidRPr="00A65DEE">
        <w:rPr>
          <w:rFonts w:ascii="Times New Roman" w:hAnsi="Times New Roman" w:cs="Times New Roman"/>
          <w:sz w:val="24"/>
          <w:szCs w:val="24"/>
          <w:lang w:val="sr-Cyrl-CS"/>
        </w:rPr>
        <w:t xml:space="preserve"> неформалне</w:t>
      </w:r>
      <w:r w:rsidR="007D34D9" w:rsidRPr="00A65DEE">
        <w:rPr>
          <w:rFonts w:ascii="Times New Roman" w:hAnsi="Times New Roman" w:cs="Times New Roman"/>
          <w:sz w:val="24"/>
          <w:szCs w:val="24"/>
          <w:lang w:val="sr-Cyrl-CS"/>
        </w:rPr>
        <w:t>, односно сиве</w:t>
      </w:r>
      <w:r w:rsidRPr="00A65DEE">
        <w:rPr>
          <w:rFonts w:ascii="Times New Roman" w:hAnsi="Times New Roman" w:cs="Times New Roman"/>
          <w:sz w:val="24"/>
          <w:szCs w:val="24"/>
          <w:lang w:val="sr-Cyrl-CS"/>
        </w:rPr>
        <w:t xml:space="preserve"> економије у укупном учешћу на тржишту, али је изостао системски приступ сузбијању сиве економије. У току целог тог периода одржао се висок проценат учешћа сиве економије у БДП Републике Србије, који је додатно био подржаван од стране грађана и привреде</w:t>
      </w:r>
      <w:r w:rsidR="0046182C" w:rsidRPr="00A65DEE">
        <w:rPr>
          <w:rFonts w:ascii="Times New Roman" w:hAnsi="Times New Roman" w:cs="Times New Roman"/>
          <w:sz w:val="24"/>
          <w:szCs w:val="24"/>
          <w:lang w:val="sr-Cyrl-CS"/>
        </w:rPr>
        <w:t>,</w:t>
      </w:r>
      <w:r w:rsidRPr="00A65DEE">
        <w:rPr>
          <w:rFonts w:ascii="Times New Roman" w:hAnsi="Times New Roman" w:cs="Times New Roman"/>
          <w:sz w:val="24"/>
          <w:szCs w:val="24"/>
          <w:lang w:val="sr-Cyrl-CS"/>
        </w:rPr>
        <w:t xml:space="preserve"> </w:t>
      </w:r>
      <w:r w:rsidR="00A271CC" w:rsidRPr="00A65DEE">
        <w:rPr>
          <w:rFonts w:ascii="Times New Roman" w:hAnsi="Times New Roman" w:cs="Times New Roman"/>
          <w:sz w:val="24"/>
          <w:szCs w:val="24"/>
          <w:lang w:val="sr-Cyrl-CS"/>
        </w:rPr>
        <w:t xml:space="preserve">који су били </w:t>
      </w:r>
      <w:r w:rsidRPr="00A65DEE">
        <w:rPr>
          <w:rFonts w:ascii="Times New Roman" w:hAnsi="Times New Roman" w:cs="Times New Roman"/>
          <w:sz w:val="24"/>
          <w:szCs w:val="24"/>
          <w:lang w:val="sr-Cyrl-CS"/>
        </w:rPr>
        <w:t xml:space="preserve">вођени </w:t>
      </w:r>
      <w:r w:rsidR="00497F97" w:rsidRPr="00A65DEE">
        <w:rPr>
          <w:rFonts w:ascii="Times New Roman" w:hAnsi="Times New Roman" w:cs="Times New Roman"/>
          <w:sz w:val="24"/>
          <w:szCs w:val="24"/>
          <w:lang w:val="sr-Cyrl-CS"/>
        </w:rPr>
        <w:t>идејом</w:t>
      </w:r>
      <w:r w:rsidRPr="00A65DEE">
        <w:rPr>
          <w:rFonts w:ascii="Times New Roman" w:hAnsi="Times New Roman" w:cs="Times New Roman"/>
          <w:sz w:val="24"/>
          <w:szCs w:val="24"/>
          <w:lang w:val="sr-Cyrl-CS"/>
        </w:rPr>
        <w:t xml:space="preserve"> да се на такав начин смањује њихова потрошња. Плаћање пореза се </w:t>
      </w:r>
      <w:r w:rsidR="00760A66" w:rsidRPr="00A65DEE">
        <w:rPr>
          <w:rFonts w:ascii="Times New Roman" w:hAnsi="Times New Roman" w:cs="Times New Roman"/>
          <w:sz w:val="24"/>
          <w:szCs w:val="24"/>
          <w:lang w:val="sr-Cyrl-CS"/>
        </w:rPr>
        <w:t xml:space="preserve">с њихове стране </w:t>
      </w:r>
      <w:r w:rsidRPr="00A65DEE">
        <w:rPr>
          <w:rFonts w:ascii="Times New Roman" w:hAnsi="Times New Roman" w:cs="Times New Roman"/>
          <w:sz w:val="24"/>
          <w:szCs w:val="24"/>
          <w:lang w:val="sr-Cyrl-CS"/>
        </w:rPr>
        <w:t>првенствено посматра као непотребна појава</w:t>
      </w:r>
      <w:r w:rsidR="002F73AB" w:rsidRPr="00A65DEE">
        <w:rPr>
          <w:rFonts w:ascii="Times New Roman" w:hAnsi="Times New Roman" w:cs="Times New Roman"/>
          <w:sz w:val="24"/>
          <w:szCs w:val="24"/>
          <w:lang w:val="sr-Cyrl-CS"/>
        </w:rPr>
        <w:t>,</w:t>
      </w:r>
      <w:r w:rsidRPr="00A65DEE">
        <w:rPr>
          <w:rFonts w:ascii="Times New Roman" w:hAnsi="Times New Roman" w:cs="Times New Roman"/>
          <w:sz w:val="24"/>
          <w:szCs w:val="24"/>
          <w:lang w:val="sr-Cyrl-CS"/>
        </w:rPr>
        <w:t xml:space="preserve"> јер сматра</w:t>
      </w:r>
      <w:r w:rsidR="00760A66" w:rsidRPr="00A65DEE">
        <w:rPr>
          <w:rFonts w:ascii="Times New Roman" w:hAnsi="Times New Roman" w:cs="Times New Roman"/>
          <w:sz w:val="24"/>
          <w:szCs w:val="24"/>
          <w:lang w:val="sr-Cyrl-CS"/>
        </w:rPr>
        <w:t>ју</w:t>
      </w:r>
      <w:r w:rsidRPr="00A65DEE">
        <w:rPr>
          <w:rFonts w:ascii="Times New Roman" w:hAnsi="Times New Roman" w:cs="Times New Roman"/>
          <w:sz w:val="24"/>
          <w:szCs w:val="24"/>
          <w:lang w:val="sr-Cyrl-CS"/>
        </w:rPr>
        <w:t xml:space="preserve"> да </w:t>
      </w:r>
      <w:r w:rsidR="0046182C" w:rsidRPr="00A65DEE">
        <w:rPr>
          <w:rFonts w:ascii="Times New Roman" w:hAnsi="Times New Roman" w:cs="Times New Roman"/>
          <w:sz w:val="24"/>
          <w:szCs w:val="24"/>
          <w:lang w:val="sr-Cyrl-CS"/>
        </w:rPr>
        <w:t xml:space="preserve">се </w:t>
      </w:r>
      <w:r w:rsidRPr="00A65DEE">
        <w:rPr>
          <w:rFonts w:ascii="Times New Roman" w:hAnsi="Times New Roman" w:cs="Times New Roman"/>
          <w:sz w:val="24"/>
          <w:szCs w:val="24"/>
          <w:lang w:val="sr-Cyrl-CS"/>
        </w:rPr>
        <w:t xml:space="preserve">средства од пореза усмеравају на плате огромног броја запослених у јавном сектору, а </w:t>
      </w:r>
      <w:r w:rsidR="00760A66" w:rsidRPr="00A65DEE">
        <w:rPr>
          <w:rFonts w:ascii="Times New Roman" w:hAnsi="Times New Roman" w:cs="Times New Roman"/>
          <w:sz w:val="24"/>
          <w:szCs w:val="24"/>
          <w:lang w:val="sr-Cyrl-CS"/>
        </w:rPr>
        <w:t>превиђају</w:t>
      </w:r>
      <w:r w:rsidRPr="00A65DEE">
        <w:rPr>
          <w:rFonts w:ascii="Times New Roman" w:hAnsi="Times New Roman" w:cs="Times New Roman"/>
          <w:sz w:val="24"/>
          <w:szCs w:val="24"/>
          <w:lang w:val="sr-Cyrl-CS"/>
        </w:rPr>
        <w:t xml:space="preserve"> да</w:t>
      </w:r>
      <w:r w:rsidR="00760A66" w:rsidRPr="00A65DEE">
        <w:rPr>
          <w:rFonts w:ascii="Times New Roman" w:hAnsi="Times New Roman" w:cs="Times New Roman"/>
          <w:sz w:val="24"/>
          <w:szCs w:val="24"/>
          <w:lang w:val="sr-Cyrl-CS"/>
        </w:rPr>
        <w:t xml:space="preserve"> се</w:t>
      </w:r>
      <w:r w:rsidRPr="00A65DEE">
        <w:rPr>
          <w:rFonts w:ascii="Times New Roman" w:hAnsi="Times New Roman" w:cs="Times New Roman"/>
          <w:sz w:val="24"/>
          <w:szCs w:val="24"/>
          <w:lang w:val="sr-Cyrl-CS"/>
        </w:rPr>
        <w:t xml:space="preserve"> пла</w:t>
      </w:r>
      <w:r w:rsidR="0046182C" w:rsidRPr="00A65DEE">
        <w:rPr>
          <w:rFonts w:ascii="Times New Roman" w:hAnsi="Times New Roman" w:cs="Times New Roman"/>
          <w:sz w:val="24"/>
          <w:szCs w:val="24"/>
          <w:lang w:val="sr-Cyrl-CS"/>
        </w:rPr>
        <w:t>ћ</w:t>
      </w:r>
      <w:r w:rsidRPr="00A65DEE">
        <w:rPr>
          <w:rFonts w:ascii="Times New Roman" w:hAnsi="Times New Roman" w:cs="Times New Roman"/>
          <w:sz w:val="24"/>
          <w:szCs w:val="24"/>
          <w:lang w:val="sr-Cyrl-CS"/>
        </w:rPr>
        <w:t>ањем пореза омогућава шира јавна потрошња на општа добра</w:t>
      </w:r>
      <w:r w:rsidR="00497F97" w:rsidRPr="00A65DEE">
        <w:rPr>
          <w:rFonts w:ascii="Times New Roman" w:hAnsi="Times New Roman" w:cs="Times New Roman"/>
          <w:sz w:val="24"/>
          <w:szCs w:val="24"/>
          <w:lang w:val="sr-Cyrl-CS"/>
        </w:rPr>
        <w:t xml:space="preserve"> - изградњу школа, обданишта,</w:t>
      </w:r>
      <w:r w:rsidRPr="00A65DEE">
        <w:rPr>
          <w:rFonts w:ascii="Times New Roman" w:hAnsi="Times New Roman" w:cs="Times New Roman"/>
          <w:sz w:val="24"/>
          <w:szCs w:val="24"/>
          <w:lang w:val="sr-Cyrl-CS"/>
        </w:rPr>
        <w:t xml:space="preserve"> и других институција од опште</w:t>
      </w:r>
      <w:r w:rsidR="00760A66"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друштвене користи, унапређење здравственог и социјалног система, инфраструктуре и животног стандарда свих грађана.</w:t>
      </w:r>
    </w:p>
    <w:p w:rsidR="009A114E" w:rsidRPr="00A65DEE" w:rsidRDefault="009A114E" w:rsidP="00547086">
      <w:pPr>
        <w:spacing w:line="276" w:lineRule="auto"/>
        <w:ind w:firstLine="720"/>
        <w:jc w:val="both"/>
        <w:rPr>
          <w:rFonts w:ascii="Times New Roman" w:hAnsi="Times New Roman" w:cs="Times New Roman"/>
          <w:sz w:val="24"/>
          <w:szCs w:val="24"/>
          <w:lang w:val="sr-Cyrl-CS"/>
        </w:rPr>
      </w:pPr>
    </w:p>
    <w:p w:rsidR="009A114E" w:rsidRPr="00A65DEE" w:rsidRDefault="009A114E" w:rsidP="00547086">
      <w:pPr>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Како би се овакав приступ грађана и привреде променио</w:t>
      </w:r>
      <w:r w:rsidR="00760A66" w:rsidRPr="00A65DEE">
        <w:rPr>
          <w:rFonts w:ascii="Times New Roman" w:hAnsi="Times New Roman" w:cs="Times New Roman"/>
          <w:sz w:val="24"/>
          <w:szCs w:val="24"/>
          <w:lang w:val="sr-Cyrl-CS"/>
        </w:rPr>
        <w:t>,</w:t>
      </w:r>
      <w:r w:rsidRPr="00A65DEE">
        <w:rPr>
          <w:rFonts w:ascii="Times New Roman" w:hAnsi="Times New Roman" w:cs="Times New Roman"/>
          <w:sz w:val="24"/>
          <w:szCs w:val="24"/>
          <w:lang w:val="sr-Cyrl-CS"/>
        </w:rPr>
        <w:t xml:space="preserve"> Влада је у обавези да посвети посебну пажњу активностима које су усмерене на јачање пореск</w:t>
      </w:r>
      <w:r w:rsidR="00497F97" w:rsidRPr="00A65DEE">
        <w:rPr>
          <w:rFonts w:ascii="Times New Roman" w:hAnsi="Times New Roman" w:cs="Times New Roman"/>
          <w:sz w:val="24"/>
          <w:szCs w:val="24"/>
          <w:lang w:val="sr-Cyrl-CS"/>
        </w:rPr>
        <w:t>е</w:t>
      </w:r>
      <w:r w:rsidRPr="00A65DEE">
        <w:rPr>
          <w:rFonts w:ascii="Times New Roman" w:hAnsi="Times New Roman" w:cs="Times New Roman"/>
          <w:sz w:val="24"/>
          <w:szCs w:val="24"/>
          <w:lang w:val="sr-Cyrl-CS"/>
        </w:rPr>
        <w:t xml:space="preserve"> </w:t>
      </w:r>
      <w:r w:rsidR="00F656FC" w:rsidRPr="00A65DEE">
        <w:rPr>
          <w:rFonts w:ascii="Times New Roman" w:hAnsi="Times New Roman" w:cs="Times New Roman"/>
          <w:sz w:val="24"/>
          <w:szCs w:val="24"/>
          <w:lang w:val="sr-Cyrl-CS"/>
        </w:rPr>
        <w:t>култур</w:t>
      </w:r>
      <w:r w:rsidR="00497F97" w:rsidRPr="00A65DEE">
        <w:rPr>
          <w:rFonts w:ascii="Times New Roman" w:hAnsi="Times New Roman" w:cs="Times New Roman"/>
          <w:sz w:val="24"/>
          <w:szCs w:val="24"/>
          <w:lang w:val="sr-Cyrl-CS"/>
        </w:rPr>
        <w:t>е</w:t>
      </w:r>
      <w:r w:rsidRPr="00A65DEE">
        <w:rPr>
          <w:rFonts w:ascii="Times New Roman" w:hAnsi="Times New Roman" w:cs="Times New Roman"/>
          <w:sz w:val="24"/>
          <w:szCs w:val="24"/>
          <w:lang w:val="sr-Cyrl-CS"/>
        </w:rPr>
        <w:t xml:space="preserve"> и свести о шт</w:t>
      </w:r>
      <w:r w:rsidR="00497F97" w:rsidRPr="00A65DEE">
        <w:rPr>
          <w:rFonts w:ascii="Times New Roman" w:hAnsi="Times New Roman" w:cs="Times New Roman"/>
          <w:sz w:val="24"/>
          <w:szCs w:val="24"/>
          <w:lang w:val="sr-Cyrl-CS"/>
        </w:rPr>
        <w:t>етним утицајима сиве економије</w:t>
      </w:r>
      <w:r w:rsidR="00BF124F" w:rsidRPr="00A65DEE">
        <w:rPr>
          <w:rFonts w:ascii="Times New Roman" w:hAnsi="Times New Roman" w:cs="Times New Roman"/>
          <w:sz w:val="24"/>
          <w:szCs w:val="24"/>
          <w:lang w:val="sr-Cyrl-CS"/>
        </w:rPr>
        <w:t>.</w:t>
      </w:r>
    </w:p>
    <w:p w:rsidR="006212DB" w:rsidRPr="00A65DEE" w:rsidRDefault="00BF124F" w:rsidP="00A460B6">
      <w:pPr>
        <w:spacing w:before="100" w:beforeAutospacing="1" w:line="276" w:lineRule="auto"/>
        <w:jc w:val="both"/>
        <w:rPr>
          <w:rFonts w:ascii="Times New Roman" w:eastAsia="Times New Roman" w:hAnsi="Times New Roman" w:cs="Times New Roman"/>
          <w:sz w:val="20"/>
          <w:szCs w:val="20"/>
          <w:lang w:val="sr-Cyrl-CS"/>
        </w:rPr>
      </w:pPr>
      <w:r w:rsidRPr="00A65DEE">
        <w:rPr>
          <w:rFonts w:ascii="Times New Roman" w:hAnsi="Times New Roman" w:cs="Times New Roman"/>
          <w:sz w:val="24"/>
          <w:szCs w:val="24"/>
          <w:lang w:val="sr-Cyrl-CS"/>
        </w:rPr>
        <w:tab/>
      </w:r>
      <w:r w:rsidRPr="00A65DEE">
        <w:rPr>
          <w:rFonts w:ascii="Times New Roman" w:hAnsi="Times New Roman" w:cs="Times New Roman"/>
          <w:sz w:val="24"/>
          <w:szCs w:val="24"/>
          <w:lang w:val="sr-Cyrl-CS"/>
        </w:rPr>
        <w:tab/>
        <w:t xml:space="preserve">            </w:t>
      </w:r>
      <w:r w:rsidR="009A114E" w:rsidRPr="00A65DEE">
        <w:rPr>
          <w:rFonts w:ascii="Times New Roman" w:hAnsi="Times New Roman" w:cs="Times New Roman"/>
          <w:sz w:val="24"/>
          <w:szCs w:val="24"/>
          <w:lang w:val="sr-Cyrl-CS"/>
        </w:rPr>
        <w:t>У вези са наведеним, свеукупна борба у сузбијању сиве економије ће подразумевати првенствено кампању на подизању свести грађана о штетним последицама сиве економије и потреби њиховог укључивања у свеукупну борбу на њеном сузбијању. Активности ће започети проглашењем 2016. године годин</w:t>
      </w:r>
      <w:r w:rsidR="00A271CC" w:rsidRPr="00A65DEE">
        <w:rPr>
          <w:rFonts w:ascii="Times New Roman" w:hAnsi="Times New Roman" w:cs="Times New Roman"/>
          <w:sz w:val="24"/>
          <w:szCs w:val="24"/>
          <w:lang w:val="sr-Cyrl-CS"/>
        </w:rPr>
        <w:t>ом</w:t>
      </w:r>
      <w:r w:rsidR="009A114E" w:rsidRPr="00A65DEE">
        <w:rPr>
          <w:rFonts w:ascii="Times New Roman" w:hAnsi="Times New Roman" w:cs="Times New Roman"/>
          <w:sz w:val="24"/>
          <w:szCs w:val="24"/>
          <w:lang w:val="sr-Cyrl-CS"/>
        </w:rPr>
        <w:t xml:space="preserve"> борбе против сиве економије</w:t>
      </w:r>
      <w:r w:rsidR="00A271CC" w:rsidRPr="00A65DEE">
        <w:rPr>
          <w:rFonts w:ascii="Times New Roman" w:hAnsi="Times New Roman" w:cs="Times New Roman"/>
          <w:sz w:val="24"/>
          <w:szCs w:val="24"/>
          <w:lang w:val="sr-Cyrl-CS"/>
        </w:rPr>
        <w:t>,</w:t>
      </w:r>
      <w:r w:rsidR="006212DB" w:rsidRPr="00A65DEE">
        <w:rPr>
          <w:rFonts w:ascii="Times New Roman" w:hAnsi="Times New Roman" w:cs="Times New Roman"/>
          <w:sz w:val="24"/>
          <w:szCs w:val="24"/>
          <w:lang w:val="sr-Cyrl-CS"/>
        </w:rPr>
        <w:t xml:space="preserve"> чиме</w:t>
      </w:r>
      <w:r w:rsidR="00A271CC" w:rsidRPr="00A65DEE">
        <w:rPr>
          <w:rFonts w:ascii="Times New Roman" w:hAnsi="Times New Roman" w:cs="Times New Roman"/>
          <w:sz w:val="24"/>
          <w:szCs w:val="24"/>
          <w:lang w:val="sr-Cyrl-CS"/>
        </w:rPr>
        <w:t xml:space="preserve"> ће се</w:t>
      </w:r>
      <w:r w:rsidR="006212DB" w:rsidRPr="00A65DEE">
        <w:rPr>
          <w:rFonts w:ascii="Times New Roman" w:hAnsi="Times New Roman" w:cs="Times New Roman"/>
          <w:sz w:val="24"/>
          <w:szCs w:val="24"/>
          <w:lang w:val="sr-Cyrl-CS"/>
        </w:rPr>
        <w:t xml:space="preserve"> к</w:t>
      </w:r>
      <w:r w:rsidR="00F656FC" w:rsidRPr="00A65DEE">
        <w:rPr>
          <w:rFonts w:ascii="Times New Roman" w:hAnsi="Times New Roman" w:cs="Times New Roman"/>
          <w:sz w:val="24"/>
          <w:szCs w:val="24"/>
          <w:lang w:val="sr-Cyrl-CS"/>
        </w:rPr>
        <w:t>р</w:t>
      </w:r>
      <w:r w:rsidR="006212DB" w:rsidRPr="00A65DEE">
        <w:rPr>
          <w:rFonts w:ascii="Times New Roman" w:hAnsi="Times New Roman" w:cs="Times New Roman"/>
          <w:sz w:val="24"/>
          <w:szCs w:val="24"/>
          <w:lang w:val="sr-Cyrl-CS"/>
        </w:rPr>
        <w:t>оз кампа</w:t>
      </w:r>
      <w:r w:rsidR="00F656FC" w:rsidRPr="00A65DEE">
        <w:rPr>
          <w:rFonts w:ascii="Times New Roman" w:hAnsi="Times New Roman" w:cs="Times New Roman"/>
          <w:sz w:val="24"/>
          <w:szCs w:val="24"/>
          <w:lang w:val="sr-Cyrl-CS"/>
        </w:rPr>
        <w:t>њ</w:t>
      </w:r>
      <w:r w:rsidR="006212DB" w:rsidRPr="00A65DEE">
        <w:rPr>
          <w:rFonts w:ascii="Times New Roman" w:hAnsi="Times New Roman" w:cs="Times New Roman"/>
          <w:sz w:val="24"/>
          <w:szCs w:val="24"/>
          <w:lang w:val="sr-Cyrl-CS"/>
        </w:rPr>
        <w:t>у и информисање</w:t>
      </w:r>
      <w:r w:rsidR="009A114E" w:rsidRPr="00A65DEE">
        <w:rPr>
          <w:rFonts w:ascii="Times New Roman" w:hAnsi="Times New Roman" w:cs="Times New Roman"/>
          <w:sz w:val="24"/>
          <w:szCs w:val="24"/>
          <w:lang w:val="sr-Cyrl-CS"/>
        </w:rPr>
        <w:t xml:space="preserve"> </w:t>
      </w:r>
      <w:r w:rsidR="00A271CC" w:rsidRPr="00A65DEE">
        <w:rPr>
          <w:rFonts w:ascii="Times New Roman" w:hAnsi="Times New Roman" w:cs="Times New Roman"/>
          <w:sz w:val="24"/>
          <w:szCs w:val="24"/>
          <w:lang w:val="sr-Cyrl-CS"/>
        </w:rPr>
        <w:t>утицати на већу</w:t>
      </w:r>
      <w:r w:rsidR="006212DB" w:rsidRPr="00A65DEE">
        <w:rPr>
          <w:rFonts w:ascii="Times New Roman" w:hAnsi="Times New Roman" w:cs="Times New Roman"/>
          <w:sz w:val="24"/>
          <w:szCs w:val="24"/>
          <w:lang w:val="sr-Cyrl-CS"/>
        </w:rPr>
        <w:t xml:space="preserve"> видљивост борбе против сиве економије (израдиће се идентитет националне кампање,</w:t>
      </w:r>
      <w:r w:rsidR="00A271CC" w:rsidRPr="00A65DEE">
        <w:rPr>
          <w:rFonts w:ascii="Times New Roman" w:hAnsi="Times New Roman" w:cs="Times New Roman"/>
          <w:sz w:val="24"/>
          <w:szCs w:val="24"/>
          <w:lang w:val="sr-Cyrl-CS"/>
        </w:rPr>
        <w:t xml:space="preserve"> кратки видео записи,</w:t>
      </w:r>
      <w:r w:rsidR="006212DB" w:rsidRPr="00A65DEE">
        <w:rPr>
          <w:rFonts w:ascii="Times New Roman" w:hAnsi="Times New Roman" w:cs="Times New Roman"/>
          <w:sz w:val="24"/>
          <w:szCs w:val="24"/>
          <w:lang w:val="sr-Cyrl-CS"/>
        </w:rPr>
        <w:t xml:space="preserve"> промотивни материјали, билборди, спотови, рекламе, брошуре, постери.</w:t>
      </w:r>
      <w:r w:rsidRPr="00A65DEE">
        <w:rPr>
          <w:rFonts w:ascii="Times New Roman" w:hAnsi="Times New Roman" w:cs="Times New Roman"/>
          <w:sz w:val="24"/>
          <w:szCs w:val="24"/>
          <w:lang w:val="sr-Cyrl-CS"/>
        </w:rPr>
        <w:t>.</w:t>
      </w:r>
      <w:r w:rsidR="006212DB" w:rsidRPr="00A65DEE">
        <w:rPr>
          <w:rFonts w:ascii="Times New Roman" w:hAnsi="Times New Roman" w:cs="Times New Roman"/>
          <w:sz w:val="24"/>
          <w:szCs w:val="24"/>
          <w:lang w:val="sr-Cyrl-CS"/>
        </w:rPr>
        <w:t>.)</w:t>
      </w:r>
      <w:r w:rsidR="00497F97" w:rsidRPr="00A65DEE">
        <w:rPr>
          <w:rFonts w:ascii="Times New Roman" w:hAnsi="Times New Roman" w:cs="Times New Roman"/>
          <w:sz w:val="24"/>
          <w:szCs w:val="24"/>
          <w:lang w:val="sr-Cyrl-CS"/>
        </w:rPr>
        <w:t>.</w:t>
      </w:r>
    </w:p>
    <w:p w:rsidR="00BF124F" w:rsidRPr="00A65DEE" w:rsidRDefault="00BF124F" w:rsidP="006212DB">
      <w:pPr>
        <w:spacing w:line="276" w:lineRule="auto"/>
        <w:ind w:firstLine="720"/>
        <w:jc w:val="both"/>
        <w:rPr>
          <w:rFonts w:ascii="Times New Roman" w:hAnsi="Times New Roman" w:cs="Times New Roman"/>
          <w:sz w:val="24"/>
          <w:szCs w:val="24"/>
          <w:lang w:val="sr-Cyrl-CS"/>
        </w:rPr>
      </w:pPr>
    </w:p>
    <w:p w:rsidR="009A114E" w:rsidRPr="00A65DEE" w:rsidRDefault="006212DB" w:rsidP="00A460B6">
      <w:pPr>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lastRenderedPageBreak/>
        <w:t>Посебна пажња ће бит</w:t>
      </w:r>
      <w:r w:rsidR="00497F97" w:rsidRPr="00A65DEE">
        <w:rPr>
          <w:rFonts w:ascii="Times New Roman" w:hAnsi="Times New Roman" w:cs="Times New Roman"/>
          <w:sz w:val="24"/>
          <w:szCs w:val="24"/>
          <w:lang w:val="sr-Cyrl-CS"/>
        </w:rPr>
        <w:t>и усмерена на едукацију грађана</w:t>
      </w:r>
      <w:r w:rsidRPr="00A65DEE">
        <w:rPr>
          <w:rFonts w:ascii="Times New Roman" w:hAnsi="Times New Roman" w:cs="Times New Roman"/>
          <w:sz w:val="24"/>
          <w:szCs w:val="24"/>
          <w:lang w:val="sr-Cyrl-CS"/>
        </w:rPr>
        <w:t xml:space="preserve"> (</w:t>
      </w:r>
      <w:r w:rsidR="00497F97" w:rsidRPr="00A65DEE">
        <w:rPr>
          <w:rFonts w:ascii="Times New Roman" w:hAnsi="Times New Roman" w:cs="Times New Roman"/>
          <w:sz w:val="24"/>
          <w:szCs w:val="24"/>
          <w:lang w:val="sr-Cyrl-CS"/>
        </w:rPr>
        <w:t xml:space="preserve">посебно ученика </w:t>
      </w:r>
      <w:r w:rsidRPr="00A65DEE">
        <w:rPr>
          <w:rFonts w:ascii="Times New Roman" w:hAnsi="Times New Roman" w:cs="Times New Roman"/>
          <w:sz w:val="24"/>
          <w:szCs w:val="24"/>
          <w:lang w:val="sr-Cyrl-CS"/>
        </w:rPr>
        <w:t>основних и средњих школа) и пореских обвезника</w:t>
      </w:r>
      <w:r w:rsidR="00F656FC" w:rsidRPr="00A65DEE">
        <w:rPr>
          <w:rFonts w:ascii="Times New Roman" w:hAnsi="Times New Roman" w:cs="Times New Roman"/>
          <w:sz w:val="24"/>
          <w:szCs w:val="24"/>
          <w:lang w:val="sr-Cyrl-CS"/>
        </w:rPr>
        <w:t>,</w:t>
      </w:r>
      <w:r w:rsidRPr="00A65DEE">
        <w:rPr>
          <w:rFonts w:ascii="Times New Roman" w:hAnsi="Times New Roman" w:cs="Times New Roman"/>
          <w:sz w:val="24"/>
          <w:szCs w:val="24"/>
          <w:lang w:val="sr-Cyrl-CS"/>
        </w:rPr>
        <w:t xml:space="preserve"> о штетним последицама сиве економије.</w:t>
      </w:r>
      <w:r w:rsidR="00A460B6" w:rsidRPr="00A65DEE">
        <w:rPr>
          <w:rFonts w:ascii="Times New Roman" w:hAnsi="Times New Roman" w:cs="Times New Roman"/>
          <w:sz w:val="24"/>
          <w:szCs w:val="24"/>
          <w:lang w:val="sr-Cyrl-CS"/>
        </w:rPr>
        <w:t xml:space="preserve"> </w:t>
      </w:r>
      <w:r w:rsidR="00B73043" w:rsidRPr="00A65DEE">
        <w:rPr>
          <w:rFonts w:ascii="Times New Roman" w:hAnsi="Times New Roman" w:cs="Times New Roman"/>
          <w:sz w:val="24"/>
          <w:szCs w:val="24"/>
          <w:lang w:val="sr-Cyrl-CS"/>
        </w:rPr>
        <w:t>У оквиру промотивно едукативне кампање</w:t>
      </w:r>
      <w:r w:rsidRPr="00A65DEE">
        <w:rPr>
          <w:rFonts w:ascii="Times New Roman" w:hAnsi="Times New Roman" w:cs="Times New Roman"/>
          <w:sz w:val="24"/>
          <w:szCs w:val="24"/>
          <w:lang w:val="sr-Cyrl-CS"/>
        </w:rPr>
        <w:t>, као што су и ранија искуства Пореске управе показала, ради мотивисања грађана да узимају фис</w:t>
      </w:r>
      <w:r w:rsidR="00F656FC" w:rsidRPr="00A65DEE">
        <w:rPr>
          <w:rFonts w:ascii="Times New Roman" w:hAnsi="Times New Roman" w:cs="Times New Roman"/>
          <w:sz w:val="24"/>
          <w:szCs w:val="24"/>
          <w:lang w:val="sr-Cyrl-CS"/>
        </w:rPr>
        <w:t>ка</w:t>
      </w:r>
      <w:r w:rsidRPr="00A65DEE">
        <w:rPr>
          <w:rFonts w:ascii="Times New Roman" w:hAnsi="Times New Roman" w:cs="Times New Roman"/>
          <w:sz w:val="24"/>
          <w:szCs w:val="24"/>
          <w:lang w:val="sr-Cyrl-CS"/>
        </w:rPr>
        <w:t xml:space="preserve">лне рачуне </w:t>
      </w:r>
      <w:r w:rsidR="006C4DC2" w:rsidRPr="00A65DEE">
        <w:rPr>
          <w:rFonts w:ascii="Times New Roman" w:hAnsi="Times New Roman" w:cs="Times New Roman"/>
          <w:sz w:val="24"/>
          <w:szCs w:val="24"/>
          <w:lang w:val="sr-Cyrl-CS"/>
        </w:rPr>
        <w:t>и на тај начин буду први контролор легалног пословања привредних субјеката</w:t>
      </w:r>
      <w:r w:rsidRPr="00A65DEE">
        <w:rPr>
          <w:rFonts w:ascii="Times New Roman" w:hAnsi="Times New Roman" w:cs="Times New Roman"/>
          <w:sz w:val="24"/>
          <w:szCs w:val="24"/>
          <w:lang w:val="sr-Cyrl-CS"/>
        </w:rPr>
        <w:t>, организоваће се наградне игре за грађане</w:t>
      </w:r>
      <w:r w:rsidR="007F0BE7" w:rsidRPr="00A65DEE">
        <w:rPr>
          <w:rFonts w:ascii="Times New Roman" w:hAnsi="Times New Roman" w:cs="Times New Roman"/>
          <w:sz w:val="24"/>
          <w:szCs w:val="24"/>
          <w:lang w:val="sr-Cyrl-CS"/>
        </w:rPr>
        <w:t>.</w:t>
      </w:r>
      <w:r w:rsidR="00F656FC" w:rsidRPr="00A65DEE">
        <w:rPr>
          <w:rFonts w:ascii="Times New Roman" w:hAnsi="Times New Roman" w:cs="Times New Roman"/>
          <w:sz w:val="24"/>
          <w:szCs w:val="24"/>
          <w:lang w:val="sr-Cyrl-CS"/>
        </w:rPr>
        <w:t xml:space="preserve"> Поред тога, </w:t>
      </w:r>
      <w:r w:rsidR="00497F97" w:rsidRPr="00A65DEE">
        <w:rPr>
          <w:rFonts w:ascii="Times New Roman" w:hAnsi="Times New Roman" w:cs="Times New Roman"/>
          <w:sz w:val="24"/>
          <w:szCs w:val="24"/>
          <w:lang w:val="sr-Cyrl-CS"/>
        </w:rPr>
        <w:t xml:space="preserve">у циљу </w:t>
      </w:r>
      <w:r w:rsidR="00F656FC" w:rsidRPr="00A65DEE">
        <w:rPr>
          <w:rFonts w:ascii="Times New Roman" w:hAnsi="Times New Roman" w:cs="Times New Roman"/>
          <w:sz w:val="24"/>
          <w:szCs w:val="24"/>
          <w:lang w:val="sr-Cyrl-CS"/>
        </w:rPr>
        <w:t>повећавања ефеката наградне игре</w:t>
      </w:r>
      <w:r w:rsidR="00497F97" w:rsidRPr="00A65DEE">
        <w:rPr>
          <w:rFonts w:ascii="Times New Roman" w:hAnsi="Times New Roman" w:cs="Times New Roman"/>
          <w:sz w:val="24"/>
          <w:szCs w:val="24"/>
          <w:lang w:val="sr-Cyrl-CS"/>
        </w:rPr>
        <w:t>,</w:t>
      </w:r>
      <w:r w:rsidR="00F656FC" w:rsidRPr="00A65DEE">
        <w:rPr>
          <w:rFonts w:ascii="Times New Roman" w:hAnsi="Times New Roman" w:cs="Times New Roman"/>
          <w:sz w:val="24"/>
          <w:szCs w:val="24"/>
          <w:lang w:val="sr-Cyrl-CS"/>
        </w:rPr>
        <w:t xml:space="preserve"> организоваће се и </w:t>
      </w:r>
      <w:r w:rsidR="00281975" w:rsidRPr="00A65DEE">
        <w:rPr>
          <w:rFonts w:ascii="Times New Roman" w:hAnsi="Times New Roman" w:cs="Times New Roman"/>
          <w:sz w:val="24"/>
          <w:szCs w:val="24"/>
          <w:lang w:val="sr-Cyrl-CS"/>
        </w:rPr>
        <w:t>так</w:t>
      </w:r>
      <w:r w:rsidRPr="00A65DEE">
        <w:rPr>
          <w:rFonts w:ascii="Times New Roman" w:hAnsi="Times New Roman" w:cs="Times New Roman"/>
          <w:sz w:val="24"/>
          <w:szCs w:val="24"/>
          <w:lang w:val="sr-Cyrl-CS"/>
        </w:rPr>
        <w:t xml:space="preserve">мичења </w:t>
      </w:r>
      <w:r w:rsidR="009A114E" w:rsidRPr="00A65DEE">
        <w:rPr>
          <w:rFonts w:ascii="Times New Roman" w:hAnsi="Times New Roman" w:cs="Times New Roman"/>
          <w:sz w:val="24"/>
          <w:szCs w:val="24"/>
          <w:lang w:val="sr-Cyrl-CS"/>
        </w:rPr>
        <w:t>јединиц</w:t>
      </w:r>
      <w:r w:rsidRPr="00A65DEE">
        <w:rPr>
          <w:rFonts w:ascii="Times New Roman" w:hAnsi="Times New Roman" w:cs="Times New Roman"/>
          <w:sz w:val="24"/>
          <w:szCs w:val="24"/>
          <w:lang w:val="sr-Cyrl-CS"/>
        </w:rPr>
        <w:t>а</w:t>
      </w:r>
      <w:r w:rsidR="009A114E" w:rsidRPr="00A65DEE">
        <w:rPr>
          <w:rFonts w:ascii="Times New Roman" w:hAnsi="Times New Roman" w:cs="Times New Roman"/>
          <w:sz w:val="24"/>
          <w:szCs w:val="24"/>
          <w:lang w:val="sr-Cyrl-CS"/>
        </w:rPr>
        <w:t xml:space="preserve"> локалне самоуправе</w:t>
      </w:r>
      <w:r w:rsidR="006C4DC2" w:rsidRPr="00A65DEE">
        <w:rPr>
          <w:rFonts w:ascii="Times New Roman" w:hAnsi="Times New Roman" w:cs="Times New Roman"/>
          <w:sz w:val="24"/>
          <w:szCs w:val="24"/>
          <w:lang w:val="sr-Cyrl-CS"/>
        </w:rPr>
        <w:t xml:space="preserve"> </w:t>
      </w:r>
      <w:r w:rsidR="00AE0CC1" w:rsidRPr="00A65DEE">
        <w:rPr>
          <w:rFonts w:ascii="Times New Roman" w:hAnsi="Times New Roman" w:cs="Times New Roman"/>
          <w:sz w:val="24"/>
          <w:szCs w:val="24"/>
          <w:lang w:val="sr-Cyrl-CS"/>
        </w:rPr>
        <w:t>према</w:t>
      </w:r>
      <w:r w:rsidR="00F656FC" w:rsidRPr="00A65DEE">
        <w:rPr>
          <w:rFonts w:ascii="Times New Roman" w:hAnsi="Times New Roman" w:cs="Times New Roman"/>
          <w:sz w:val="24"/>
          <w:szCs w:val="24"/>
          <w:lang w:val="sr-Cyrl-CS"/>
        </w:rPr>
        <w:t xml:space="preserve"> </w:t>
      </w:r>
      <w:r w:rsidR="00AE0CC1" w:rsidRPr="00A65DEE">
        <w:rPr>
          <w:rFonts w:ascii="Times New Roman" w:hAnsi="Times New Roman" w:cs="Times New Roman"/>
          <w:sz w:val="24"/>
          <w:szCs w:val="24"/>
          <w:lang w:val="sr-Cyrl-CS"/>
        </w:rPr>
        <w:t xml:space="preserve">односу броја </w:t>
      </w:r>
      <w:r w:rsidR="00F656FC" w:rsidRPr="00A65DEE">
        <w:rPr>
          <w:rFonts w:ascii="Times New Roman" w:hAnsi="Times New Roman" w:cs="Times New Roman"/>
          <w:sz w:val="24"/>
          <w:szCs w:val="24"/>
          <w:lang w:val="sr-Cyrl-CS"/>
        </w:rPr>
        <w:t>послатих пријава</w:t>
      </w:r>
      <w:r w:rsidRPr="00A65DEE">
        <w:rPr>
          <w:rFonts w:ascii="Times New Roman" w:hAnsi="Times New Roman" w:cs="Times New Roman"/>
          <w:sz w:val="24"/>
          <w:szCs w:val="24"/>
          <w:lang w:val="sr-Cyrl-CS"/>
        </w:rPr>
        <w:t>/коверата</w:t>
      </w:r>
      <w:r w:rsidR="006C4DC2" w:rsidRPr="00A65DEE">
        <w:rPr>
          <w:rFonts w:ascii="Times New Roman" w:hAnsi="Times New Roman" w:cs="Times New Roman"/>
          <w:sz w:val="24"/>
          <w:szCs w:val="24"/>
          <w:lang w:val="sr-Cyrl-CS"/>
        </w:rPr>
        <w:t xml:space="preserve"> за наградну игру</w:t>
      </w:r>
      <w:r w:rsidR="00AE0CC1" w:rsidRPr="00A65DEE">
        <w:rPr>
          <w:rFonts w:ascii="Times New Roman" w:hAnsi="Times New Roman" w:cs="Times New Roman"/>
          <w:sz w:val="24"/>
          <w:szCs w:val="24"/>
          <w:lang w:val="sr-Cyrl-CS"/>
        </w:rPr>
        <w:t xml:space="preserve"> и броја становника у јединици локалне самоуправе</w:t>
      </w:r>
      <w:r w:rsidR="00281975" w:rsidRPr="00A65DEE">
        <w:rPr>
          <w:rFonts w:ascii="Times New Roman" w:hAnsi="Times New Roman" w:cs="Times New Roman"/>
          <w:sz w:val="24"/>
          <w:szCs w:val="24"/>
          <w:lang w:val="sr-Cyrl-CS"/>
        </w:rPr>
        <w:t>, а на основу утврђене методологије.</w:t>
      </w:r>
      <w:r w:rsidRPr="00A65DEE">
        <w:rPr>
          <w:rFonts w:ascii="Times New Roman" w:hAnsi="Times New Roman" w:cs="Times New Roman"/>
          <w:sz w:val="24"/>
          <w:szCs w:val="24"/>
          <w:lang w:val="sr-Cyrl-CS"/>
        </w:rPr>
        <w:t xml:space="preserve"> </w:t>
      </w:r>
    </w:p>
    <w:p w:rsidR="00CB0AA1" w:rsidRPr="00A65DEE" w:rsidRDefault="00CB0AA1" w:rsidP="00547086">
      <w:pPr>
        <w:spacing w:line="276" w:lineRule="auto"/>
        <w:ind w:firstLine="720"/>
        <w:jc w:val="both"/>
        <w:rPr>
          <w:rFonts w:ascii="Times New Roman" w:hAnsi="Times New Roman" w:cs="Times New Roman"/>
          <w:sz w:val="24"/>
          <w:szCs w:val="24"/>
          <w:lang w:val="sr-Cyrl-CS"/>
        </w:rPr>
      </w:pPr>
    </w:p>
    <w:p w:rsidR="009A114E" w:rsidRPr="00A65DEE" w:rsidRDefault="009A114E" w:rsidP="00BF124F">
      <w:pPr>
        <w:spacing w:line="276" w:lineRule="auto"/>
        <w:ind w:firstLine="720"/>
        <w:rPr>
          <w:rFonts w:ascii="Times New Roman" w:hAnsi="Times New Roman" w:cs="Times New Roman"/>
          <w:sz w:val="24"/>
          <w:szCs w:val="24"/>
          <w:lang w:val="sr-Cyrl-CS"/>
        </w:rPr>
      </w:pPr>
      <w:r w:rsidRPr="00A65DEE">
        <w:rPr>
          <w:rFonts w:ascii="Times New Roman" w:hAnsi="Times New Roman" w:cs="Times New Roman"/>
          <w:sz w:val="24"/>
          <w:szCs w:val="24"/>
          <w:lang w:val="sr-Cyrl-CS"/>
        </w:rPr>
        <w:t>Кључни циљеви кампање</w:t>
      </w:r>
      <w:r w:rsidR="004F4F65" w:rsidRPr="00A65DEE">
        <w:rPr>
          <w:rFonts w:ascii="Times New Roman" w:hAnsi="Times New Roman" w:cs="Times New Roman"/>
          <w:sz w:val="24"/>
          <w:szCs w:val="24"/>
          <w:lang w:val="sr-Cyrl-CS"/>
        </w:rPr>
        <w:t xml:space="preserve"> су</w:t>
      </w:r>
      <w:r w:rsidRPr="00A65DEE">
        <w:rPr>
          <w:rFonts w:ascii="Times New Roman" w:hAnsi="Times New Roman" w:cs="Times New Roman"/>
          <w:sz w:val="24"/>
          <w:szCs w:val="24"/>
          <w:lang w:val="sr-Cyrl-CS"/>
        </w:rPr>
        <w:t>:</w:t>
      </w:r>
    </w:p>
    <w:p w:rsidR="00BF124F" w:rsidRPr="00A65DEE" w:rsidRDefault="00BF124F" w:rsidP="007D34D9">
      <w:pPr>
        <w:pStyle w:val="ListParagraph"/>
        <w:spacing w:line="276" w:lineRule="auto"/>
        <w:ind w:left="0" w:firstLine="810"/>
        <w:rPr>
          <w:rFonts w:ascii="Times New Roman" w:hAnsi="Times New Roman" w:cs="Times New Roman"/>
          <w:sz w:val="24"/>
          <w:szCs w:val="24"/>
          <w:lang w:val="sr-Cyrl-CS"/>
        </w:rPr>
      </w:pPr>
      <w:r w:rsidRPr="00A65DEE">
        <w:rPr>
          <w:rFonts w:ascii="Times New Roman" w:hAnsi="Times New Roman" w:cs="Times New Roman"/>
          <w:sz w:val="24"/>
          <w:szCs w:val="24"/>
          <w:lang w:val="sr-Cyrl-CS"/>
        </w:rPr>
        <w:t>1)</w:t>
      </w:r>
      <w:r w:rsidR="00497F97" w:rsidRPr="00A65DEE">
        <w:rPr>
          <w:rFonts w:ascii="Times New Roman" w:hAnsi="Times New Roman" w:cs="Times New Roman"/>
          <w:sz w:val="24"/>
          <w:szCs w:val="24"/>
          <w:lang w:val="sr-Cyrl-CS"/>
        </w:rPr>
        <w:t xml:space="preserve"> </w:t>
      </w:r>
      <w:r w:rsidR="009A114E" w:rsidRPr="00A65DEE">
        <w:rPr>
          <w:rFonts w:ascii="Times New Roman" w:hAnsi="Times New Roman" w:cs="Times New Roman"/>
          <w:sz w:val="24"/>
          <w:szCs w:val="24"/>
          <w:lang w:val="sr-Cyrl-CS"/>
        </w:rPr>
        <w:t xml:space="preserve">Боље разумевање грађана </w:t>
      </w:r>
      <w:r w:rsidR="00497F97" w:rsidRPr="00A65DEE">
        <w:rPr>
          <w:rFonts w:ascii="Times New Roman" w:hAnsi="Times New Roman" w:cs="Times New Roman"/>
          <w:sz w:val="24"/>
          <w:szCs w:val="24"/>
          <w:lang w:val="sr-Cyrl-CS"/>
        </w:rPr>
        <w:t xml:space="preserve">о томе </w:t>
      </w:r>
      <w:r w:rsidR="009A114E" w:rsidRPr="00A65DEE">
        <w:rPr>
          <w:rFonts w:ascii="Times New Roman" w:hAnsi="Times New Roman" w:cs="Times New Roman"/>
          <w:sz w:val="24"/>
          <w:szCs w:val="24"/>
          <w:lang w:val="sr-Cyrl-CS"/>
        </w:rPr>
        <w:t xml:space="preserve">шта је то сива економија, које су </w:t>
      </w:r>
      <w:r w:rsidR="00497F97" w:rsidRPr="00A65DEE">
        <w:rPr>
          <w:rFonts w:ascii="Times New Roman" w:hAnsi="Times New Roman" w:cs="Times New Roman"/>
          <w:sz w:val="24"/>
          <w:szCs w:val="24"/>
          <w:lang w:val="sr-Cyrl-CS"/>
        </w:rPr>
        <w:t xml:space="preserve">њене </w:t>
      </w:r>
      <w:r w:rsidR="009A114E" w:rsidRPr="00A65DEE">
        <w:rPr>
          <w:rFonts w:ascii="Times New Roman" w:hAnsi="Times New Roman" w:cs="Times New Roman"/>
          <w:sz w:val="24"/>
          <w:szCs w:val="24"/>
          <w:lang w:val="sr-Cyrl-CS"/>
        </w:rPr>
        <w:t>последице по животни стандард и зашто је важно плаћати порезе</w:t>
      </w:r>
      <w:r w:rsidR="00DC7E67" w:rsidRPr="00A65DEE">
        <w:rPr>
          <w:rFonts w:ascii="Times New Roman" w:hAnsi="Times New Roman" w:cs="Times New Roman"/>
          <w:sz w:val="24"/>
          <w:szCs w:val="24"/>
          <w:lang w:val="sr-Cyrl-CS"/>
        </w:rPr>
        <w:t>;</w:t>
      </w:r>
    </w:p>
    <w:p w:rsidR="00BF124F" w:rsidRPr="00A65DEE" w:rsidRDefault="00BF124F" w:rsidP="00BF124F">
      <w:pPr>
        <w:pStyle w:val="ListParagraph"/>
        <w:spacing w:line="276" w:lineRule="auto"/>
        <w:ind w:left="810"/>
        <w:rPr>
          <w:rFonts w:ascii="Times New Roman" w:hAnsi="Times New Roman" w:cs="Times New Roman"/>
          <w:sz w:val="24"/>
          <w:szCs w:val="24"/>
          <w:lang w:val="sr-Cyrl-CS"/>
        </w:rPr>
      </w:pPr>
      <w:r w:rsidRPr="00A65DEE">
        <w:rPr>
          <w:rFonts w:ascii="Times New Roman" w:hAnsi="Times New Roman" w:cs="Times New Roman"/>
          <w:sz w:val="24"/>
          <w:szCs w:val="24"/>
          <w:lang w:val="sr-Cyrl-CS"/>
        </w:rPr>
        <w:t>2)</w:t>
      </w:r>
      <w:r w:rsidR="00497F97" w:rsidRPr="00A65DEE">
        <w:rPr>
          <w:rFonts w:ascii="Times New Roman" w:hAnsi="Times New Roman" w:cs="Times New Roman"/>
          <w:sz w:val="24"/>
          <w:szCs w:val="24"/>
          <w:lang w:val="sr-Cyrl-CS"/>
        </w:rPr>
        <w:t xml:space="preserve"> </w:t>
      </w:r>
      <w:r w:rsidR="009A114E" w:rsidRPr="00A65DEE">
        <w:rPr>
          <w:rFonts w:ascii="Times New Roman" w:hAnsi="Times New Roman" w:cs="Times New Roman"/>
          <w:sz w:val="24"/>
          <w:szCs w:val="24"/>
          <w:lang w:val="sr-Cyrl-CS"/>
        </w:rPr>
        <w:t>Едуковање грађана како да препознају и пријаве сиву економију</w:t>
      </w:r>
      <w:r w:rsidR="00DC7E67" w:rsidRPr="00A65DEE">
        <w:rPr>
          <w:rFonts w:ascii="Times New Roman" w:hAnsi="Times New Roman" w:cs="Times New Roman"/>
          <w:sz w:val="24"/>
          <w:szCs w:val="24"/>
          <w:lang w:val="sr-Cyrl-CS"/>
        </w:rPr>
        <w:t>;</w:t>
      </w:r>
    </w:p>
    <w:p w:rsidR="00BF124F" w:rsidRPr="00A65DEE" w:rsidRDefault="00BF124F" w:rsidP="00BF124F">
      <w:pPr>
        <w:pStyle w:val="ListParagraph"/>
        <w:spacing w:line="276" w:lineRule="auto"/>
        <w:ind w:left="810"/>
        <w:rPr>
          <w:rFonts w:ascii="Times New Roman" w:hAnsi="Times New Roman" w:cs="Times New Roman"/>
          <w:sz w:val="24"/>
          <w:szCs w:val="24"/>
          <w:lang w:val="sr-Cyrl-CS"/>
        </w:rPr>
      </w:pPr>
      <w:r w:rsidRPr="00A65DEE">
        <w:rPr>
          <w:rFonts w:ascii="Times New Roman" w:hAnsi="Times New Roman" w:cs="Times New Roman"/>
          <w:sz w:val="24"/>
          <w:szCs w:val="24"/>
          <w:lang w:val="sr-Cyrl-CS"/>
        </w:rPr>
        <w:t>3)</w:t>
      </w:r>
      <w:r w:rsidR="00497F97" w:rsidRPr="00A65DEE">
        <w:rPr>
          <w:rFonts w:ascii="Times New Roman" w:hAnsi="Times New Roman" w:cs="Times New Roman"/>
          <w:sz w:val="24"/>
          <w:szCs w:val="24"/>
          <w:lang w:val="sr-Cyrl-CS"/>
        </w:rPr>
        <w:t xml:space="preserve"> </w:t>
      </w:r>
      <w:r w:rsidR="00DE520B" w:rsidRPr="00A65DEE">
        <w:rPr>
          <w:rFonts w:ascii="Times New Roman" w:hAnsi="Times New Roman" w:cs="Times New Roman"/>
          <w:sz w:val="24"/>
          <w:szCs w:val="24"/>
          <w:lang w:val="sr-Cyrl-CS"/>
        </w:rPr>
        <w:t>Едукација ученика усмерена ка</w:t>
      </w:r>
      <w:r w:rsidR="00221ED8" w:rsidRPr="00A65DEE">
        <w:rPr>
          <w:rFonts w:ascii="Times New Roman" w:hAnsi="Times New Roman" w:cs="Times New Roman"/>
          <w:sz w:val="24"/>
          <w:szCs w:val="24"/>
          <w:lang w:val="sr-Cyrl-CS"/>
        </w:rPr>
        <w:t xml:space="preserve"> развој</w:t>
      </w:r>
      <w:r w:rsidR="00DE520B" w:rsidRPr="00A65DEE">
        <w:rPr>
          <w:rFonts w:ascii="Times New Roman" w:hAnsi="Times New Roman" w:cs="Times New Roman"/>
          <w:sz w:val="24"/>
          <w:szCs w:val="24"/>
          <w:lang w:val="sr-Cyrl-CS"/>
        </w:rPr>
        <w:t>у</w:t>
      </w:r>
      <w:r w:rsidR="00221ED8" w:rsidRPr="00A65DEE">
        <w:rPr>
          <w:rFonts w:ascii="Times New Roman" w:hAnsi="Times New Roman" w:cs="Times New Roman"/>
          <w:sz w:val="24"/>
          <w:szCs w:val="24"/>
          <w:lang w:val="sr-Cyrl-CS"/>
        </w:rPr>
        <w:t xml:space="preserve"> фиска</w:t>
      </w:r>
      <w:r w:rsidR="00DE520B" w:rsidRPr="00A65DEE">
        <w:rPr>
          <w:rFonts w:ascii="Times New Roman" w:hAnsi="Times New Roman" w:cs="Times New Roman"/>
          <w:sz w:val="24"/>
          <w:szCs w:val="24"/>
          <w:lang w:val="sr-Cyrl-CS"/>
        </w:rPr>
        <w:t>л</w:t>
      </w:r>
      <w:r w:rsidR="00221ED8" w:rsidRPr="00A65DEE">
        <w:rPr>
          <w:rFonts w:ascii="Times New Roman" w:hAnsi="Times New Roman" w:cs="Times New Roman"/>
          <w:sz w:val="24"/>
          <w:szCs w:val="24"/>
          <w:lang w:val="sr-Cyrl-CS"/>
        </w:rPr>
        <w:t>не свести и значај</w:t>
      </w:r>
      <w:r w:rsidR="00DE520B" w:rsidRPr="00A65DEE">
        <w:rPr>
          <w:rFonts w:ascii="Times New Roman" w:hAnsi="Times New Roman" w:cs="Times New Roman"/>
          <w:sz w:val="24"/>
          <w:szCs w:val="24"/>
          <w:lang w:val="sr-Cyrl-CS"/>
        </w:rPr>
        <w:t>у</w:t>
      </w:r>
      <w:r w:rsidR="00221ED8" w:rsidRPr="00A65DEE">
        <w:rPr>
          <w:rFonts w:ascii="Times New Roman" w:hAnsi="Times New Roman" w:cs="Times New Roman"/>
          <w:sz w:val="24"/>
          <w:szCs w:val="24"/>
          <w:lang w:val="sr-Cyrl-CS"/>
        </w:rPr>
        <w:t xml:space="preserve"> пореза;</w:t>
      </w:r>
    </w:p>
    <w:p w:rsidR="00562189" w:rsidRPr="00A65DEE" w:rsidRDefault="00BF124F" w:rsidP="007D34D9">
      <w:pPr>
        <w:pStyle w:val="ListParagraph"/>
        <w:spacing w:line="276" w:lineRule="auto"/>
        <w:ind w:left="810"/>
        <w:rPr>
          <w:rFonts w:ascii="Times New Roman" w:hAnsi="Times New Roman" w:cs="Times New Roman"/>
          <w:sz w:val="24"/>
          <w:szCs w:val="24"/>
          <w:lang w:val="sr-Cyrl-CS"/>
        </w:rPr>
      </w:pPr>
      <w:r w:rsidRPr="00A65DEE">
        <w:rPr>
          <w:rFonts w:ascii="Times New Roman" w:hAnsi="Times New Roman" w:cs="Times New Roman"/>
          <w:sz w:val="24"/>
          <w:szCs w:val="24"/>
          <w:lang w:val="sr-Cyrl-CS"/>
        </w:rPr>
        <w:t>4)</w:t>
      </w:r>
      <w:r w:rsidR="00497F97" w:rsidRPr="00A65DEE">
        <w:rPr>
          <w:rFonts w:ascii="Times New Roman" w:hAnsi="Times New Roman" w:cs="Times New Roman"/>
          <w:sz w:val="24"/>
          <w:szCs w:val="24"/>
          <w:lang w:val="sr-Cyrl-CS"/>
        </w:rPr>
        <w:t xml:space="preserve"> </w:t>
      </w:r>
      <w:r w:rsidR="009A114E" w:rsidRPr="00A65DEE">
        <w:rPr>
          <w:rFonts w:ascii="Times New Roman" w:hAnsi="Times New Roman" w:cs="Times New Roman"/>
          <w:sz w:val="24"/>
          <w:szCs w:val="24"/>
          <w:lang w:val="sr-Cyrl-CS"/>
        </w:rPr>
        <w:t>Јачање поверења у државу и начин располагања буџетским средствима</w:t>
      </w:r>
      <w:r w:rsidR="00DE520B" w:rsidRPr="00A65DEE">
        <w:rPr>
          <w:rFonts w:ascii="Times New Roman" w:hAnsi="Times New Roman" w:cs="Times New Roman"/>
          <w:sz w:val="24"/>
          <w:szCs w:val="24"/>
          <w:lang w:val="sr-Cyrl-CS"/>
        </w:rPr>
        <w:t>.</w:t>
      </w:r>
    </w:p>
    <w:p w:rsidR="00591CA9" w:rsidRPr="00A65DEE" w:rsidRDefault="00DE520B" w:rsidP="007D34D9">
      <w:pPr>
        <w:spacing w:line="276" w:lineRule="auto"/>
        <w:ind w:left="90" w:firstLine="619"/>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Претходно </w:t>
      </w:r>
      <w:r w:rsidR="00562189" w:rsidRPr="00A65DEE">
        <w:rPr>
          <w:rFonts w:ascii="Times New Roman" w:hAnsi="Times New Roman" w:cs="Times New Roman"/>
          <w:sz w:val="24"/>
          <w:szCs w:val="24"/>
          <w:lang w:val="sr-Cyrl-CS"/>
        </w:rPr>
        <w:t>наведени кључни циљеви ће се рефлектовати у јачању</w:t>
      </w:r>
      <w:r w:rsidR="009A114E" w:rsidRPr="00A65DEE">
        <w:rPr>
          <w:rFonts w:ascii="Times New Roman" w:hAnsi="Times New Roman" w:cs="Times New Roman"/>
          <w:sz w:val="24"/>
          <w:szCs w:val="24"/>
          <w:lang w:val="sr-Cyrl-CS"/>
        </w:rPr>
        <w:t xml:space="preserve"> пореск</w:t>
      </w:r>
      <w:r w:rsidR="00DC7E67" w:rsidRPr="00A65DEE">
        <w:rPr>
          <w:rFonts w:ascii="Times New Roman" w:hAnsi="Times New Roman" w:cs="Times New Roman"/>
          <w:sz w:val="24"/>
          <w:szCs w:val="24"/>
          <w:lang w:val="sr-Cyrl-CS"/>
        </w:rPr>
        <w:t>е</w:t>
      </w:r>
      <w:r w:rsidR="009A114E" w:rsidRPr="00A65DEE">
        <w:rPr>
          <w:rFonts w:ascii="Times New Roman" w:hAnsi="Times New Roman" w:cs="Times New Roman"/>
          <w:sz w:val="24"/>
          <w:szCs w:val="24"/>
          <w:lang w:val="sr-Cyrl-CS"/>
        </w:rPr>
        <w:t xml:space="preserve"> </w:t>
      </w:r>
      <w:r w:rsidR="00511E27" w:rsidRPr="00A65DEE">
        <w:rPr>
          <w:rFonts w:ascii="Times New Roman" w:hAnsi="Times New Roman" w:cs="Times New Roman"/>
          <w:sz w:val="24"/>
          <w:szCs w:val="24"/>
          <w:lang w:val="sr-Cyrl-CS"/>
        </w:rPr>
        <w:t>култур</w:t>
      </w:r>
      <w:r w:rsidRPr="00A65DEE">
        <w:rPr>
          <w:rFonts w:ascii="Times New Roman" w:hAnsi="Times New Roman" w:cs="Times New Roman"/>
          <w:sz w:val="24"/>
          <w:szCs w:val="24"/>
          <w:lang w:val="sr-Cyrl-CS"/>
        </w:rPr>
        <w:t>е</w:t>
      </w:r>
      <w:r w:rsidR="00562189" w:rsidRPr="00A65DEE">
        <w:rPr>
          <w:rFonts w:ascii="Times New Roman" w:hAnsi="Times New Roman" w:cs="Times New Roman"/>
          <w:sz w:val="24"/>
          <w:szCs w:val="24"/>
          <w:lang w:val="sr-Cyrl-CS"/>
        </w:rPr>
        <w:t xml:space="preserve"> и стварањ</w:t>
      </w:r>
      <w:r w:rsidRPr="00A65DEE">
        <w:rPr>
          <w:rFonts w:ascii="Times New Roman" w:hAnsi="Times New Roman" w:cs="Times New Roman"/>
          <w:sz w:val="24"/>
          <w:szCs w:val="24"/>
          <w:lang w:val="sr-Cyrl-CS"/>
        </w:rPr>
        <w:t>у</w:t>
      </w:r>
      <w:r w:rsidR="00562189" w:rsidRPr="00A65DEE">
        <w:rPr>
          <w:rFonts w:ascii="Times New Roman" w:hAnsi="Times New Roman" w:cs="Times New Roman"/>
          <w:sz w:val="24"/>
          <w:szCs w:val="24"/>
          <w:lang w:val="sr-Cyrl-CS"/>
        </w:rPr>
        <w:t xml:space="preserve"> окружења </w:t>
      </w:r>
      <w:r w:rsidR="00DC7E67" w:rsidRPr="00A65DEE">
        <w:rPr>
          <w:rFonts w:ascii="Times New Roman" w:hAnsi="Times New Roman" w:cs="Times New Roman"/>
          <w:sz w:val="24"/>
          <w:szCs w:val="24"/>
          <w:lang w:val="sr-Cyrl-CS"/>
        </w:rPr>
        <w:t>које подстиче поштовање пореских прописа</w:t>
      </w:r>
      <w:r w:rsidRPr="00A65DEE">
        <w:rPr>
          <w:rFonts w:ascii="Times New Roman" w:hAnsi="Times New Roman" w:cs="Times New Roman"/>
          <w:sz w:val="24"/>
          <w:szCs w:val="24"/>
          <w:lang w:val="sr-Cyrl-CS"/>
        </w:rPr>
        <w:t>,</w:t>
      </w:r>
      <w:r w:rsidR="00562189" w:rsidRPr="00A65DEE">
        <w:rPr>
          <w:rFonts w:ascii="Times New Roman" w:hAnsi="Times New Roman" w:cs="Times New Roman"/>
          <w:sz w:val="24"/>
          <w:szCs w:val="24"/>
          <w:lang w:val="sr-Cyrl-CS"/>
        </w:rPr>
        <w:t xml:space="preserve"> а коначно кроз</w:t>
      </w:r>
      <w:r w:rsidR="009A114E" w:rsidRPr="00A65DEE">
        <w:rPr>
          <w:rFonts w:ascii="Times New Roman" w:hAnsi="Times New Roman" w:cs="Times New Roman"/>
          <w:sz w:val="24"/>
          <w:szCs w:val="24"/>
          <w:lang w:val="sr-Cyrl-CS"/>
        </w:rPr>
        <w:t xml:space="preserve"> пораст прилив</w:t>
      </w:r>
      <w:r w:rsidR="00DC7E67" w:rsidRPr="00A65DEE">
        <w:rPr>
          <w:rFonts w:ascii="Times New Roman" w:hAnsi="Times New Roman" w:cs="Times New Roman"/>
          <w:sz w:val="24"/>
          <w:szCs w:val="24"/>
          <w:lang w:val="sr-Cyrl-CS"/>
        </w:rPr>
        <w:t>а</w:t>
      </w:r>
      <w:r w:rsidR="009A114E" w:rsidRPr="00A65DEE">
        <w:rPr>
          <w:rFonts w:ascii="Times New Roman" w:hAnsi="Times New Roman" w:cs="Times New Roman"/>
          <w:sz w:val="24"/>
          <w:szCs w:val="24"/>
          <w:lang w:val="sr-Cyrl-CS"/>
        </w:rPr>
        <w:t xml:space="preserve"> пореза у буџет Републике Србије (пре свега ПДВ)</w:t>
      </w:r>
      <w:r w:rsidR="00562189" w:rsidRPr="00A65DEE">
        <w:rPr>
          <w:rFonts w:ascii="Times New Roman" w:hAnsi="Times New Roman" w:cs="Times New Roman"/>
          <w:sz w:val="24"/>
          <w:szCs w:val="24"/>
          <w:lang w:val="sr-Cyrl-CS"/>
        </w:rPr>
        <w:t>.</w:t>
      </w:r>
    </w:p>
    <w:p w:rsidR="00A5045F" w:rsidRPr="00A65DEE" w:rsidRDefault="00A5045F" w:rsidP="007D34D9">
      <w:pPr>
        <w:spacing w:line="276" w:lineRule="auto"/>
        <w:ind w:left="90" w:firstLine="619"/>
        <w:jc w:val="both"/>
        <w:rPr>
          <w:rFonts w:ascii="Times New Roman" w:hAnsi="Times New Roman" w:cs="Times New Roman"/>
          <w:sz w:val="24"/>
          <w:szCs w:val="24"/>
          <w:lang w:val="sr-Cyrl-CS"/>
        </w:rPr>
      </w:pPr>
    </w:p>
    <w:p w:rsidR="00A5045F" w:rsidRPr="00A65DEE" w:rsidRDefault="00A5045F" w:rsidP="007D34D9">
      <w:pPr>
        <w:spacing w:line="276" w:lineRule="auto"/>
        <w:ind w:left="90" w:firstLine="619"/>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Како би се редовно пратила учинковитост мера које се спроводе у циљу подизања свести грађана и привреде о значају сузбијања сиве економије и њеној штетности, спроводиће се анкете и истр</w:t>
      </w:r>
      <w:r w:rsidR="00A65DEE">
        <w:rPr>
          <w:rFonts w:ascii="Times New Roman" w:hAnsi="Times New Roman" w:cs="Times New Roman"/>
          <w:sz w:val="24"/>
          <w:szCs w:val="24"/>
          <w:lang w:val="sr-Cyrl-CS"/>
        </w:rPr>
        <w:t>а</w:t>
      </w:r>
      <w:r w:rsidRPr="00A65DEE">
        <w:rPr>
          <w:rFonts w:ascii="Times New Roman" w:hAnsi="Times New Roman" w:cs="Times New Roman"/>
          <w:sz w:val="24"/>
          <w:szCs w:val="24"/>
          <w:lang w:val="sr-Cyrl-CS"/>
        </w:rPr>
        <w:t>живања јавног мњења.</w:t>
      </w:r>
    </w:p>
    <w:p w:rsidR="009A114E" w:rsidRPr="00A65DEE" w:rsidRDefault="009A114E" w:rsidP="00C5191B">
      <w:pPr>
        <w:snapToGrid w:val="0"/>
        <w:jc w:val="both"/>
        <w:rPr>
          <w:rFonts w:ascii="Times New Roman" w:hAnsi="Times New Roman" w:cs="Times New Roman"/>
          <w:sz w:val="24"/>
          <w:szCs w:val="24"/>
          <w:lang w:val="sr-Cyrl-CS"/>
        </w:rPr>
      </w:pPr>
    </w:p>
    <w:p w:rsidR="00372BC0" w:rsidRPr="00A65DEE" w:rsidRDefault="00372BC0" w:rsidP="00372BC0">
      <w:pPr>
        <w:ind w:left="180"/>
        <w:jc w:val="center"/>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VII. СПРОВОЂЕЊЕ И ПРАЋЕЊЕ СПРОВОЂЕЊА НАЦИОНАЛНОГ ПРОГРАМА</w:t>
      </w:r>
    </w:p>
    <w:p w:rsidR="00372BC0" w:rsidRPr="00A65DEE" w:rsidRDefault="00372BC0" w:rsidP="00372BC0">
      <w:pPr>
        <w:pStyle w:val="CommentText"/>
        <w:jc w:val="both"/>
        <w:rPr>
          <w:rFonts w:ascii="Times New Roman" w:hAnsi="Times New Roman" w:cs="Times New Roman"/>
          <w:lang w:val="sr-Cyrl-CS"/>
        </w:rPr>
      </w:pPr>
    </w:p>
    <w:p w:rsidR="00372BC0" w:rsidRPr="00A65DEE" w:rsidRDefault="00372BC0" w:rsidP="00372BC0">
      <w:pPr>
        <w:pStyle w:val="CommentText"/>
        <w:jc w:val="both"/>
        <w:rPr>
          <w:rFonts w:ascii="Times New Roman" w:hAnsi="Times New Roman" w:cs="Times New Roman"/>
          <w:lang w:val="sr-Cyrl-CS"/>
        </w:rPr>
      </w:pPr>
    </w:p>
    <w:p w:rsidR="00372BC0" w:rsidRPr="00A65DEE" w:rsidRDefault="00372BC0" w:rsidP="00372BC0">
      <w:pPr>
        <w:pStyle w:val="CommentText"/>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Спровођење Националног програма засниваће се на годишњим акционим плановима који ће се припремати у сарадњи са свим ресорно надлежним о</w:t>
      </w:r>
      <w:r w:rsidR="00A65DEE">
        <w:rPr>
          <w:rFonts w:ascii="Times New Roman" w:hAnsi="Times New Roman" w:cs="Times New Roman"/>
          <w:sz w:val="24"/>
          <w:szCs w:val="24"/>
          <w:shd w:val="clear" w:color="auto" w:fill="FFFFFF"/>
          <w:lang w:val="sr-Cyrl-CS"/>
        </w:rPr>
        <w:t>р</w:t>
      </w:r>
      <w:r w:rsidRPr="00A65DEE">
        <w:rPr>
          <w:rFonts w:ascii="Times New Roman" w:hAnsi="Times New Roman" w:cs="Times New Roman"/>
          <w:sz w:val="24"/>
          <w:szCs w:val="24"/>
          <w:shd w:val="clear" w:color="auto" w:fill="FFFFFF"/>
          <w:lang w:val="sr-Cyrl-CS"/>
        </w:rPr>
        <w:t xml:space="preserve">ганима јавне управе и кроз дијалог са приватним сектором и цивилним друштвом. </w:t>
      </w:r>
    </w:p>
    <w:p w:rsidR="00372BC0" w:rsidRPr="00A65DEE" w:rsidRDefault="00372BC0" w:rsidP="00372BC0">
      <w:pPr>
        <w:pStyle w:val="CommentText"/>
        <w:ind w:firstLine="720"/>
        <w:jc w:val="both"/>
        <w:rPr>
          <w:rFonts w:ascii="Times New Roman" w:hAnsi="Times New Roman" w:cs="Times New Roman"/>
          <w:sz w:val="24"/>
          <w:szCs w:val="24"/>
          <w:shd w:val="clear" w:color="auto" w:fill="FFFFFF"/>
          <w:lang w:val="sr-Cyrl-CS"/>
        </w:rPr>
      </w:pPr>
    </w:p>
    <w:p w:rsidR="00372BC0" w:rsidRPr="00A65DEE" w:rsidRDefault="00372BC0" w:rsidP="00A460B6">
      <w:pPr>
        <w:pStyle w:val="CommentText"/>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Спровођење политике организованог сузбијања сиве економије одликује сложеност и вишедимензионалност, која условљава поштовање принципа поделе надлежности између ресорно одговорних органа јавне управе и њихову координацију. Други важан принцип односи се на неопходност сталног дијалога, укључивања и сарадње са представницима привреде, цивилног друштва, стручне и шире јавности. Ресорна министарства и органи јавне управе одговорни су за спровођење мера и активности предвиђених акционим планом, које се налазе у њиховој надлежности.</w:t>
      </w:r>
    </w:p>
    <w:p w:rsidR="00372BC0" w:rsidRPr="00A65DEE" w:rsidRDefault="00372BC0" w:rsidP="00372BC0">
      <w:pPr>
        <w:pStyle w:val="CommentText"/>
        <w:ind w:firstLine="720"/>
        <w:jc w:val="both"/>
        <w:rPr>
          <w:rFonts w:ascii="Times New Roman" w:hAnsi="Times New Roman" w:cs="Times New Roman"/>
          <w:sz w:val="24"/>
          <w:szCs w:val="24"/>
          <w:shd w:val="clear" w:color="auto" w:fill="FFFFFF"/>
          <w:lang w:val="sr-Cyrl-CS"/>
        </w:rPr>
      </w:pPr>
    </w:p>
    <w:p w:rsidR="00372BC0" w:rsidRPr="00A65DEE" w:rsidRDefault="00372BC0" w:rsidP="00372BC0">
      <w:pPr>
        <w:autoSpaceDE w:val="0"/>
        <w:autoSpaceDN w:val="0"/>
        <w:adjustRightInd w:val="0"/>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Формирано Координационо тело, као тело Владе, са задатком да координира рад органа државне управе и усмерава активности на припреми и спров</w:t>
      </w:r>
      <w:r w:rsidR="000E66FA" w:rsidRPr="00A65DEE">
        <w:rPr>
          <w:rFonts w:ascii="Times New Roman" w:hAnsi="Times New Roman" w:cs="Times New Roman"/>
          <w:sz w:val="24"/>
          <w:szCs w:val="24"/>
          <w:shd w:val="clear" w:color="auto" w:fill="FFFFFF"/>
          <w:lang w:val="sr-Cyrl-CS"/>
        </w:rPr>
        <w:t>о</w:t>
      </w:r>
      <w:r w:rsidRPr="00A65DEE">
        <w:rPr>
          <w:rFonts w:ascii="Times New Roman" w:hAnsi="Times New Roman" w:cs="Times New Roman"/>
          <w:sz w:val="24"/>
          <w:szCs w:val="24"/>
          <w:shd w:val="clear" w:color="auto" w:fill="FFFFFF"/>
          <w:lang w:val="sr-Cyrl-CS"/>
        </w:rPr>
        <w:t xml:space="preserve">ђењу Националног програма за сузбијање сиве економије надзире и координира спровођење Националног програма. Административно-техничке послове за потребе Координационог тела обављаће министарство надлежно за послове државне управе и локалне самоуправе. У </w:t>
      </w:r>
      <w:r w:rsidRPr="00A65DEE">
        <w:rPr>
          <w:rFonts w:ascii="Times New Roman" w:hAnsi="Times New Roman" w:cs="Times New Roman"/>
          <w:sz w:val="24"/>
          <w:szCs w:val="24"/>
          <w:shd w:val="clear" w:color="auto" w:fill="FFFFFF"/>
          <w:lang w:val="sr-Cyrl-CS"/>
        </w:rPr>
        <w:lastRenderedPageBreak/>
        <w:t>складу са тим наведено министарство је задужено за техничку координацију спровођења Националног програма, у сарадњи са Координационим телом.</w:t>
      </w:r>
    </w:p>
    <w:p w:rsidR="00372BC0" w:rsidRPr="00A65DEE" w:rsidRDefault="00372BC0" w:rsidP="00372BC0">
      <w:pPr>
        <w:autoSpaceDE w:val="0"/>
        <w:autoSpaceDN w:val="0"/>
        <w:adjustRightInd w:val="0"/>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 </w:t>
      </w:r>
    </w:p>
    <w:p w:rsidR="00372BC0" w:rsidRPr="00A65DEE" w:rsidRDefault="00372BC0" w:rsidP="00A460B6">
      <w:pPr>
        <w:spacing w:line="276" w:lineRule="auto"/>
        <w:ind w:firstLine="720"/>
        <w:jc w:val="both"/>
        <w:rPr>
          <w:rFonts w:ascii="Times New Roman" w:hAnsi="Times New Roman" w:cs="Times New Roman"/>
          <w:sz w:val="24"/>
          <w:szCs w:val="24"/>
          <w:shd w:val="clear" w:color="auto" w:fill="FFFFFF"/>
          <w:lang w:val="sr-Cyrl-CS"/>
        </w:rPr>
      </w:pPr>
      <w:r w:rsidRPr="00A65DEE">
        <w:rPr>
          <w:rFonts w:ascii="Times New Roman" w:hAnsi="Times New Roman" w:cs="Times New Roman"/>
          <w:sz w:val="24"/>
          <w:szCs w:val="24"/>
          <w:shd w:val="clear" w:color="auto" w:fill="FFFFFF"/>
          <w:lang w:val="sr-Cyrl-CS"/>
        </w:rPr>
        <w:t xml:space="preserve">Министарство надлежно за послове </w:t>
      </w:r>
      <w:r w:rsidR="00C9330D" w:rsidRPr="00A65DEE">
        <w:rPr>
          <w:rFonts w:ascii="Times New Roman" w:hAnsi="Times New Roman" w:cs="Times New Roman"/>
          <w:sz w:val="24"/>
          <w:szCs w:val="24"/>
          <w:shd w:val="clear" w:color="auto" w:fill="FFFFFF"/>
          <w:lang w:val="sr-Cyrl-CS"/>
        </w:rPr>
        <w:t>финансија</w:t>
      </w:r>
      <w:r w:rsidRPr="00A65DEE">
        <w:rPr>
          <w:rFonts w:ascii="Times New Roman" w:hAnsi="Times New Roman" w:cs="Times New Roman"/>
          <w:sz w:val="24"/>
          <w:szCs w:val="24"/>
          <w:shd w:val="clear" w:color="auto" w:fill="FFFFFF"/>
          <w:lang w:val="sr-Cyrl-CS"/>
        </w:rPr>
        <w:t xml:space="preserve"> ће на кварталном нивоу извештав</w:t>
      </w:r>
      <w:r w:rsidR="00EF59BE" w:rsidRPr="00A65DEE">
        <w:rPr>
          <w:rFonts w:ascii="Times New Roman" w:hAnsi="Times New Roman" w:cs="Times New Roman"/>
          <w:sz w:val="24"/>
          <w:szCs w:val="24"/>
          <w:shd w:val="clear" w:color="auto" w:fill="FFFFFF"/>
          <w:lang w:val="sr-Cyrl-CS"/>
        </w:rPr>
        <w:t>а</w:t>
      </w:r>
      <w:r w:rsidRPr="00A65DEE">
        <w:rPr>
          <w:rFonts w:ascii="Times New Roman" w:hAnsi="Times New Roman" w:cs="Times New Roman"/>
          <w:sz w:val="24"/>
          <w:szCs w:val="24"/>
          <w:shd w:val="clear" w:color="auto" w:fill="FFFFFF"/>
          <w:lang w:val="sr-Cyrl-CS"/>
        </w:rPr>
        <w:t>ти Координационо тело о напретку спровођења Националног програма, односно реализацији Акционог плана. Такође, Координационо тело ће на годишњем нивоу извештавати Владу о реализацији Националног програма.</w:t>
      </w:r>
    </w:p>
    <w:p w:rsidR="00E20588" w:rsidRPr="00A65DEE" w:rsidRDefault="00E20588" w:rsidP="00372BC0">
      <w:pPr>
        <w:ind w:firstLine="720"/>
        <w:jc w:val="both"/>
        <w:rPr>
          <w:rFonts w:ascii="Times New Roman" w:hAnsi="Times New Roman" w:cs="Times New Roman"/>
          <w:lang w:val="sr-Cyrl-CS"/>
        </w:rPr>
      </w:pPr>
    </w:p>
    <w:p w:rsidR="00372BC0" w:rsidRPr="00A65DEE" w:rsidRDefault="00372BC0" w:rsidP="00372BC0">
      <w:pPr>
        <w:ind w:firstLine="720"/>
        <w:jc w:val="both"/>
        <w:rPr>
          <w:rFonts w:ascii="Times New Roman" w:hAnsi="Times New Roman" w:cs="Times New Roman"/>
          <w:lang w:val="sr-Cyrl-CS"/>
        </w:rPr>
      </w:pPr>
    </w:p>
    <w:tbl>
      <w:tblPr>
        <w:tblW w:w="0" w:type="auto"/>
        <w:jc w:val="center"/>
        <w:tblLook w:val="04A0" w:firstRow="1" w:lastRow="0" w:firstColumn="1" w:lastColumn="0" w:noHBand="0" w:noVBand="1"/>
      </w:tblPr>
      <w:tblGrid>
        <w:gridCol w:w="3081"/>
        <w:gridCol w:w="3081"/>
        <w:gridCol w:w="3081"/>
      </w:tblGrid>
      <w:tr w:rsidR="00585757" w:rsidRPr="00A65DEE" w:rsidTr="00B43889">
        <w:trPr>
          <w:trHeight w:val="851"/>
          <w:jc w:val="center"/>
        </w:trPr>
        <w:tc>
          <w:tcPr>
            <w:tcW w:w="3081" w:type="dxa"/>
            <w:shd w:val="clear" w:color="auto" w:fill="F2DBDB"/>
            <w:vAlign w:val="center"/>
          </w:tcPr>
          <w:p w:rsidR="00372BC0" w:rsidRPr="00A65DEE" w:rsidRDefault="00372BC0" w:rsidP="00B43889">
            <w:pPr>
              <w:jc w:val="center"/>
              <w:rPr>
                <w:rFonts w:ascii="Times New Roman" w:hAnsi="Times New Roman" w:cs="Times New Roman"/>
                <w:b/>
                <w:sz w:val="24"/>
                <w:szCs w:val="24"/>
                <w:lang w:val="sr-Cyrl-CS"/>
              </w:rPr>
            </w:pPr>
            <w:r w:rsidRPr="00A65DEE">
              <w:rPr>
                <w:rFonts w:ascii="Times New Roman" w:hAnsi="Times New Roman" w:cs="Times New Roman"/>
                <w:b/>
                <w:sz w:val="24"/>
                <w:szCs w:val="24"/>
                <w:lang w:val="sr-Cyrl-CS"/>
              </w:rPr>
              <w:t xml:space="preserve">Влада </w:t>
            </w:r>
          </w:p>
        </w:tc>
        <w:tc>
          <w:tcPr>
            <w:tcW w:w="3081" w:type="dxa"/>
            <w:shd w:val="clear" w:color="auto" w:fill="auto"/>
            <w:vAlign w:val="center"/>
          </w:tcPr>
          <w:p w:rsidR="00372BC0" w:rsidRPr="00A65DEE" w:rsidRDefault="00372BC0" w:rsidP="00B43889">
            <w:pPr>
              <w:jc w:val="both"/>
              <w:rPr>
                <w:rFonts w:ascii="Times New Roman" w:hAnsi="Times New Roman" w:cs="Times New Roman"/>
                <w:sz w:val="24"/>
                <w:szCs w:val="24"/>
                <w:lang w:val="sr-Cyrl-CS"/>
              </w:rPr>
            </w:pPr>
          </w:p>
        </w:tc>
        <w:tc>
          <w:tcPr>
            <w:tcW w:w="3081" w:type="dxa"/>
            <w:shd w:val="clear" w:color="auto" w:fill="auto"/>
            <w:vAlign w:val="center"/>
          </w:tcPr>
          <w:p w:rsidR="00372BC0" w:rsidRPr="00A65DEE" w:rsidRDefault="00372BC0" w:rsidP="00B43889">
            <w:pPr>
              <w:jc w:val="center"/>
              <w:rPr>
                <w:rFonts w:ascii="Times New Roman" w:hAnsi="Times New Roman" w:cs="Times New Roman"/>
                <w:sz w:val="24"/>
                <w:szCs w:val="24"/>
                <w:lang w:val="sr-Cyrl-CS"/>
              </w:rPr>
            </w:pPr>
          </w:p>
        </w:tc>
      </w:tr>
      <w:tr w:rsidR="00585757" w:rsidRPr="00A65DEE" w:rsidTr="00B43889">
        <w:trPr>
          <w:trHeight w:val="541"/>
          <w:jc w:val="center"/>
        </w:trPr>
        <w:tc>
          <w:tcPr>
            <w:tcW w:w="6162" w:type="dxa"/>
            <w:gridSpan w:val="2"/>
            <w:shd w:val="clear" w:color="auto" w:fill="auto"/>
            <w:vAlign w:val="center"/>
          </w:tcPr>
          <w:p w:rsidR="00372BC0" w:rsidRPr="00A65DEE" w:rsidRDefault="00731B00" w:rsidP="00B43889">
            <w:pPr>
              <w:jc w:val="both"/>
              <w:rPr>
                <w:rFonts w:ascii="Times New Roman" w:hAnsi="Times New Roman" w:cs="Times New Roman"/>
                <w:sz w:val="24"/>
                <w:szCs w:val="24"/>
                <w:lang w:val="sr-Cyrl-CS"/>
              </w:rPr>
            </w:pPr>
            <w:r w:rsidRPr="00A65DEE">
              <w:rPr>
                <w:rFonts w:ascii="Times New Roman" w:hAnsi="Times New Roman" w:cs="Times New Roman"/>
                <w:noProof/>
                <w:sz w:val="24"/>
                <w:szCs w:val="24"/>
                <w:lang w:val="en-US" w:eastAsia="en-US"/>
              </w:rPr>
              <mc:AlternateContent>
                <mc:Choice Requires="wps">
                  <w:drawing>
                    <wp:anchor distT="0" distB="0" distL="114300" distR="114300" simplePos="0" relativeHeight="251684864" behindDoc="0" locked="0" layoutInCell="1" allowOverlap="1" wp14:anchorId="0E01113E" wp14:editId="59FF32F1">
                      <wp:simplePos x="0" y="0"/>
                      <wp:positionH relativeFrom="column">
                        <wp:posOffset>822960</wp:posOffset>
                      </wp:positionH>
                      <wp:positionV relativeFrom="paragraph">
                        <wp:posOffset>15240</wp:posOffset>
                      </wp:positionV>
                      <wp:extent cx="1905" cy="323215"/>
                      <wp:effectExtent l="95250" t="38100" r="74295" b="635"/>
                      <wp:wrapNone/>
                      <wp:docPr id="2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323215"/>
                              </a:xfrm>
                              <a:prstGeom prst="straightConnector1">
                                <a:avLst/>
                              </a:prstGeom>
                              <a:noFill/>
                              <a:ln w="31750">
                                <a:solidFill>
                                  <a:srgbClr val="C0504D"/>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9" o:spid="_x0000_s1026" type="#_x0000_t32" style="position:absolute;margin-left:64.8pt;margin-top:1.2pt;width:.15pt;height:25.4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" strokecolor="#c0504d" strokeweight="2.5pt">
                      <v:stroke endarrow="block"/>
                      <v:shadow color="#868686"/>
                    </v:shape>
                  </w:pict>
                </mc:Fallback>
              </mc:AlternateContent>
            </w:r>
            <w:r w:rsidR="00372BC0" w:rsidRPr="00A65DEE">
              <w:rPr>
                <w:rFonts w:ascii="Times New Roman" w:hAnsi="Times New Roman" w:cs="Times New Roman"/>
                <w:sz w:val="24"/>
                <w:szCs w:val="24"/>
                <w:lang w:val="sr-Cyrl-CS"/>
              </w:rPr>
              <w:t xml:space="preserve">                                 Годишње извештавање</w:t>
            </w:r>
          </w:p>
        </w:tc>
        <w:tc>
          <w:tcPr>
            <w:tcW w:w="3081" w:type="dxa"/>
            <w:shd w:val="clear" w:color="auto" w:fill="auto"/>
            <w:vAlign w:val="center"/>
          </w:tcPr>
          <w:p w:rsidR="00372BC0" w:rsidRPr="00A65DEE" w:rsidRDefault="00372BC0" w:rsidP="00B43889">
            <w:pPr>
              <w:jc w:val="center"/>
              <w:rPr>
                <w:rFonts w:ascii="Times New Roman" w:hAnsi="Times New Roman" w:cs="Times New Roman"/>
                <w:sz w:val="24"/>
                <w:szCs w:val="24"/>
                <w:lang w:val="sr-Cyrl-CS"/>
              </w:rPr>
            </w:pPr>
          </w:p>
        </w:tc>
      </w:tr>
      <w:tr w:rsidR="00585757" w:rsidRPr="00A65DEE" w:rsidTr="00B43889">
        <w:trPr>
          <w:trHeight w:val="851"/>
          <w:jc w:val="center"/>
        </w:trPr>
        <w:tc>
          <w:tcPr>
            <w:tcW w:w="3081" w:type="dxa"/>
            <w:shd w:val="clear" w:color="auto" w:fill="F2DBDB"/>
            <w:vAlign w:val="center"/>
          </w:tcPr>
          <w:p w:rsidR="00372BC0" w:rsidRPr="00A65DEE" w:rsidRDefault="00372BC0" w:rsidP="00B43889">
            <w:pPr>
              <w:jc w:val="center"/>
              <w:rPr>
                <w:rFonts w:ascii="Times New Roman" w:hAnsi="Times New Roman" w:cs="Times New Roman"/>
                <w:b/>
                <w:sz w:val="24"/>
                <w:szCs w:val="24"/>
                <w:lang w:val="sr-Cyrl-CS"/>
              </w:rPr>
            </w:pPr>
            <w:r w:rsidRPr="00A65DEE">
              <w:rPr>
                <w:rFonts w:ascii="Times New Roman" w:hAnsi="Times New Roman" w:cs="Times New Roman"/>
                <w:b/>
                <w:sz w:val="24"/>
                <w:szCs w:val="24"/>
                <w:lang w:val="sr-Cyrl-CS"/>
              </w:rPr>
              <w:t>Координационо тело</w:t>
            </w:r>
          </w:p>
        </w:tc>
        <w:tc>
          <w:tcPr>
            <w:tcW w:w="3081" w:type="dxa"/>
            <w:shd w:val="clear" w:color="auto" w:fill="auto"/>
            <w:vAlign w:val="center"/>
          </w:tcPr>
          <w:p w:rsidR="00372BC0" w:rsidRPr="00A65DEE" w:rsidRDefault="00372BC0" w:rsidP="00B43889">
            <w:pPr>
              <w:jc w:val="both"/>
              <w:rPr>
                <w:rFonts w:ascii="Times New Roman" w:hAnsi="Times New Roman" w:cs="Times New Roman"/>
                <w:sz w:val="24"/>
                <w:szCs w:val="24"/>
                <w:lang w:val="sr-Cyrl-CS"/>
              </w:rPr>
            </w:pPr>
          </w:p>
        </w:tc>
        <w:tc>
          <w:tcPr>
            <w:tcW w:w="3081" w:type="dxa"/>
            <w:shd w:val="clear" w:color="auto" w:fill="auto"/>
            <w:vAlign w:val="center"/>
          </w:tcPr>
          <w:p w:rsidR="00372BC0" w:rsidRPr="00A65DEE" w:rsidRDefault="00372BC0" w:rsidP="00B43889">
            <w:pPr>
              <w:jc w:val="center"/>
              <w:rPr>
                <w:rFonts w:ascii="Times New Roman" w:hAnsi="Times New Roman" w:cs="Times New Roman"/>
                <w:sz w:val="24"/>
                <w:szCs w:val="24"/>
                <w:lang w:val="sr-Cyrl-CS"/>
              </w:rPr>
            </w:pPr>
          </w:p>
        </w:tc>
      </w:tr>
      <w:tr w:rsidR="00585757" w:rsidRPr="00A65DEE" w:rsidTr="00B43889">
        <w:trPr>
          <w:trHeight w:val="418"/>
          <w:jc w:val="center"/>
        </w:trPr>
        <w:tc>
          <w:tcPr>
            <w:tcW w:w="3081" w:type="dxa"/>
            <w:shd w:val="clear" w:color="auto" w:fill="auto"/>
            <w:vAlign w:val="center"/>
          </w:tcPr>
          <w:p w:rsidR="00372BC0" w:rsidRPr="00A65DEE" w:rsidRDefault="00731B00" w:rsidP="00B43889">
            <w:pPr>
              <w:jc w:val="center"/>
              <w:rPr>
                <w:rFonts w:ascii="Times New Roman" w:hAnsi="Times New Roman" w:cs="Times New Roman"/>
                <w:sz w:val="24"/>
                <w:szCs w:val="24"/>
                <w:lang w:val="sr-Cyrl-CS"/>
              </w:rPr>
            </w:pPr>
            <w:r w:rsidRPr="00A65DEE">
              <w:rPr>
                <w:rFonts w:ascii="Times New Roman" w:hAnsi="Times New Roman" w:cs="Times New Roman"/>
                <w:noProof/>
                <w:sz w:val="24"/>
                <w:szCs w:val="24"/>
                <w:lang w:val="en-US" w:eastAsia="en-US"/>
              </w:rPr>
              <mc:AlternateContent>
                <mc:Choice Requires="wps">
                  <w:drawing>
                    <wp:anchor distT="0" distB="0" distL="114300" distR="114300" simplePos="0" relativeHeight="251683840" behindDoc="0" locked="0" layoutInCell="1" allowOverlap="1" wp14:anchorId="2E5222F7" wp14:editId="20142849">
                      <wp:simplePos x="0" y="0"/>
                      <wp:positionH relativeFrom="column">
                        <wp:posOffset>828675</wp:posOffset>
                      </wp:positionH>
                      <wp:positionV relativeFrom="paragraph">
                        <wp:posOffset>33020</wp:posOffset>
                      </wp:positionV>
                      <wp:extent cx="2981325" cy="635635"/>
                      <wp:effectExtent l="57150" t="38100" r="9525" b="31115"/>
                      <wp:wrapNone/>
                      <wp:docPr id="2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981325" cy="635635"/>
                              </a:xfrm>
                              <a:prstGeom prst="bentConnector3">
                                <a:avLst>
                                  <a:gd name="adj1" fmla="val 99829"/>
                                </a:avLst>
                              </a:prstGeom>
                              <a:noFill/>
                              <a:ln w="31750">
                                <a:solidFill>
                                  <a:srgbClr val="C0504D"/>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8" o:spid="_x0000_s1026" type="#_x0000_t34" style="position:absolute;margin-left:65.25pt;margin-top:2.6pt;width:234.75pt;height:50.0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" adj="21563" strokecolor="#c0504d" strokeweight="2.5pt">
                      <v:stroke endarrow="block"/>
                      <v:shadow color="#868686"/>
                    </v:shape>
                  </w:pict>
                </mc:Fallback>
              </mc:AlternateContent>
            </w:r>
          </w:p>
        </w:tc>
        <w:tc>
          <w:tcPr>
            <w:tcW w:w="3081" w:type="dxa"/>
            <w:shd w:val="clear" w:color="auto" w:fill="auto"/>
            <w:vAlign w:val="center"/>
          </w:tcPr>
          <w:p w:rsidR="00372BC0" w:rsidRPr="00A65DEE" w:rsidRDefault="00372BC0" w:rsidP="00B43889">
            <w:pPr>
              <w:jc w:val="both"/>
              <w:rPr>
                <w:rFonts w:ascii="Times New Roman" w:hAnsi="Times New Roman" w:cs="Times New Roman"/>
                <w:sz w:val="24"/>
                <w:szCs w:val="24"/>
                <w:lang w:val="sr-Cyrl-CS"/>
              </w:rPr>
            </w:pPr>
          </w:p>
        </w:tc>
        <w:tc>
          <w:tcPr>
            <w:tcW w:w="3081" w:type="dxa"/>
            <w:shd w:val="clear" w:color="auto" w:fill="auto"/>
            <w:vAlign w:val="center"/>
          </w:tcPr>
          <w:p w:rsidR="00372BC0" w:rsidRPr="00A65DEE" w:rsidRDefault="00372BC0" w:rsidP="00B43889">
            <w:pPr>
              <w:jc w:val="center"/>
              <w:rPr>
                <w:rFonts w:ascii="Times New Roman" w:hAnsi="Times New Roman" w:cs="Times New Roman"/>
                <w:sz w:val="24"/>
                <w:szCs w:val="24"/>
                <w:lang w:val="sr-Cyrl-CS"/>
              </w:rPr>
            </w:pPr>
          </w:p>
        </w:tc>
      </w:tr>
      <w:tr w:rsidR="00585757" w:rsidRPr="00A65DEE" w:rsidTr="00B43889">
        <w:trPr>
          <w:trHeight w:val="851"/>
          <w:jc w:val="center"/>
        </w:trPr>
        <w:tc>
          <w:tcPr>
            <w:tcW w:w="6162" w:type="dxa"/>
            <w:gridSpan w:val="2"/>
            <w:shd w:val="clear" w:color="auto" w:fill="auto"/>
          </w:tcPr>
          <w:p w:rsidR="00372BC0" w:rsidRPr="00A65DEE" w:rsidRDefault="00372BC0" w:rsidP="00B43889">
            <w:pPr>
              <w:jc w:val="center"/>
              <w:rPr>
                <w:rFonts w:ascii="Times New Roman" w:hAnsi="Times New Roman" w:cs="Times New Roman"/>
                <w:sz w:val="24"/>
                <w:szCs w:val="24"/>
                <w:lang w:val="sr-Cyrl-CS"/>
              </w:rPr>
            </w:pPr>
          </w:p>
          <w:p w:rsidR="00372BC0" w:rsidRPr="00A65DEE" w:rsidRDefault="00372BC0" w:rsidP="00B43889">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          Извештавање квартално и годишње</w:t>
            </w:r>
          </w:p>
        </w:tc>
        <w:tc>
          <w:tcPr>
            <w:tcW w:w="3081" w:type="dxa"/>
            <w:shd w:val="clear" w:color="auto" w:fill="F2DBDB"/>
            <w:vAlign w:val="center"/>
          </w:tcPr>
          <w:p w:rsidR="00372BC0" w:rsidRPr="00A65DEE" w:rsidRDefault="00372BC0" w:rsidP="00B43889">
            <w:pPr>
              <w:jc w:val="center"/>
              <w:rPr>
                <w:rFonts w:ascii="Times New Roman" w:hAnsi="Times New Roman" w:cs="Times New Roman"/>
                <w:b/>
                <w:sz w:val="24"/>
                <w:szCs w:val="24"/>
                <w:lang w:val="sr-Cyrl-CS"/>
              </w:rPr>
            </w:pPr>
            <w:r w:rsidRPr="00A65DEE">
              <w:rPr>
                <w:rFonts w:ascii="Times New Roman" w:hAnsi="Times New Roman" w:cs="Times New Roman"/>
                <w:b/>
                <w:sz w:val="24"/>
                <w:szCs w:val="24"/>
                <w:lang w:val="sr-Cyrl-CS"/>
              </w:rPr>
              <w:t xml:space="preserve">Министарство надлежно за послове </w:t>
            </w:r>
            <w:r w:rsidR="00EF59BE" w:rsidRPr="00A65DEE">
              <w:rPr>
                <w:rFonts w:ascii="Times New Roman" w:hAnsi="Times New Roman" w:cs="Times New Roman"/>
                <w:b/>
                <w:sz w:val="24"/>
                <w:szCs w:val="24"/>
                <w:lang w:val="sr-Cyrl-CS"/>
              </w:rPr>
              <w:t>финансија</w:t>
            </w:r>
          </w:p>
          <w:p w:rsidR="00372BC0" w:rsidRPr="00A65DEE" w:rsidRDefault="00372BC0" w:rsidP="00B43889">
            <w:pPr>
              <w:jc w:val="center"/>
              <w:rPr>
                <w:rFonts w:ascii="Times New Roman" w:hAnsi="Times New Roman" w:cs="Times New Roman"/>
                <w:b/>
                <w:sz w:val="24"/>
                <w:szCs w:val="24"/>
                <w:lang w:val="sr-Cyrl-CS"/>
              </w:rPr>
            </w:pPr>
            <w:r w:rsidRPr="00A65DEE">
              <w:rPr>
                <w:rFonts w:ascii="Times New Roman" w:hAnsi="Times New Roman" w:cs="Times New Roman"/>
                <w:b/>
                <w:sz w:val="24"/>
                <w:szCs w:val="24"/>
                <w:lang w:val="sr-Cyrl-CS"/>
              </w:rPr>
              <w:t>Техничка координација</w:t>
            </w:r>
          </w:p>
        </w:tc>
      </w:tr>
      <w:tr w:rsidR="00585757" w:rsidRPr="00A65DEE" w:rsidTr="00B43889">
        <w:trPr>
          <w:trHeight w:val="411"/>
          <w:jc w:val="center"/>
        </w:trPr>
        <w:tc>
          <w:tcPr>
            <w:tcW w:w="3081" w:type="dxa"/>
            <w:shd w:val="clear" w:color="auto" w:fill="auto"/>
            <w:vAlign w:val="center"/>
          </w:tcPr>
          <w:p w:rsidR="00372BC0" w:rsidRPr="00A65DEE" w:rsidRDefault="00372BC0" w:rsidP="00B43889">
            <w:pPr>
              <w:jc w:val="center"/>
              <w:rPr>
                <w:rFonts w:ascii="Times New Roman" w:hAnsi="Times New Roman" w:cs="Times New Roman"/>
                <w:sz w:val="24"/>
                <w:szCs w:val="24"/>
                <w:lang w:val="sr-Cyrl-CS"/>
              </w:rPr>
            </w:pPr>
          </w:p>
        </w:tc>
        <w:tc>
          <w:tcPr>
            <w:tcW w:w="3081" w:type="dxa"/>
            <w:shd w:val="clear" w:color="auto" w:fill="auto"/>
            <w:vAlign w:val="center"/>
          </w:tcPr>
          <w:p w:rsidR="00372BC0" w:rsidRPr="00A65DEE" w:rsidRDefault="00731B00" w:rsidP="00B43889">
            <w:pPr>
              <w:jc w:val="both"/>
              <w:rPr>
                <w:rFonts w:ascii="Times New Roman" w:hAnsi="Times New Roman" w:cs="Times New Roman"/>
                <w:sz w:val="24"/>
                <w:szCs w:val="24"/>
                <w:lang w:val="sr-Cyrl-CS"/>
              </w:rPr>
            </w:pPr>
            <w:r w:rsidRPr="00A65DEE">
              <w:rPr>
                <w:rFonts w:ascii="Times New Roman" w:hAnsi="Times New Roman" w:cs="Times New Roman"/>
                <w:noProof/>
                <w:sz w:val="24"/>
                <w:szCs w:val="24"/>
                <w:lang w:val="en-US" w:eastAsia="en-US"/>
              </w:rPr>
              <mc:AlternateContent>
                <mc:Choice Requires="wps">
                  <w:drawing>
                    <wp:anchor distT="0" distB="0" distL="114300" distR="114300" simplePos="0" relativeHeight="251682816" behindDoc="0" locked="0" layoutInCell="1" allowOverlap="1" wp14:anchorId="405A4818" wp14:editId="628C96CF">
                      <wp:simplePos x="0" y="0"/>
                      <wp:positionH relativeFrom="column">
                        <wp:posOffset>-70485</wp:posOffset>
                      </wp:positionH>
                      <wp:positionV relativeFrom="paragraph">
                        <wp:posOffset>3810</wp:posOffset>
                      </wp:positionV>
                      <wp:extent cx="3040380" cy="626110"/>
                      <wp:effectExtent l="0" t="38100" r="64770" b="21590"/>
                      <wp:wrapNone/>
                      <wp:docPr id="2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0380" cy="626110"/>
                              </a:xfrm>
                              <a:prstGeom prst="bentConnector3">
                                <a:avLst>
                                  <a:gd name="adj1" fmla="val 100125"/>
                                </a:avLst>
                              </a:prstGeom>
                              <a:noFill/>
                              <a:ln w="31750">
                                <a:solidFill>
                                  <a:srgbClr val="C0504D"/>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4" style="position:absolute;margin-left:-5.55pt;margin-top:.3pt;width:239.4pt;height:49.3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" adj="21627" strokecolor="#c0504d" strokeweight="2.5pt">
                      <v:stroke endarrow="block"/>
                      <v:shadow color="#868686"/>
                    </v:shape>
                  </w:pict>
                </mc:Fallback>
              </mc:AlternateContent>
            </w:r>
          </w:p>
        </w:tc>
        <w:tc>
          <w:tcPr>
            <w:tcW w:w="3081" w:type="dxa"/>
            <w:shd w:val="clear" w:color="auto" w:fill="auto"/>
            <w:vAlign w:val="center"/>
          </w:tcPr>
          <w:p w:rsidR="00372BC0" w:rsidRPr="00A65DEE" w:rsidRDefault="00372BC0" w:rsidP="00B43889">
            <w:pPr>
              <w:jc w:val="center"/>
              <w:rPr>
                <w:rFonts w:ascii="Times New Roman" w:hAnsi="Times New Roman" w:cs="Times New Roman"/>
                <w:sz w:val="24"/>
                <w:szCs w:val="24"/>
                <w:lang w:val="sr-Cyrl-CS"/>
              </w:rPr>
            </w:pPr>
          </w:p>
        </w:tc>
      </w:tr>
      <w:tr w:rsidR="00585757" w:rsidRPr="00A65DEE" w:rsidTr="00B43889">
        <w:trPr>
          <w:trHeight w:val="851"/>
          <w:jc w:val="center"/>
        </w:trPr>
        <w:tc>
          <w:tcPr>
            <w:tcW w:w="3081" w:type="dxa"/>
            <w:shd w:val="clear" w:color="auto" w:fill="F2DBDB"/>
            <w:vAlign w:val="center"/>
          </w:tcPr>
          <w:p w:rsidR="00372BC0" w:rsidRPr="00A65DEE" w:rsidRDefault="00372BC0" w:rsidP="00B43889">
            <w:pPr>
              <w:jc w:val="center"/>
              <w:rPr>
                <w:rFonts w:ascii="Times New Roman" w:hAnsi="Times New Roman" w:cs="Times New Roman"/>
                <w:b/>
                <w:sz w:val="24"/>
                <w:szCs w:val="24"/>
                <w:lang w:val="sr-Cyrl-CS"/>
              </w:rPr>
            </w:pPr>
            <w:r w:rsidRPr="00A65DEE">
              <w:rPr>
                <w:rFonts w:ascii="Times New Roman" w:hAnsi="Times New Roman" w:cs="Times New Roman"/>
                <w:b/>
                <w:sz w:val="24"/>
                <w:szCs w:val="24"/>
                <w:lang w:val="sr-Cyrl-CS"/>
              </w:rPr>
              <w:t>Носиоци активности</w:t>
            </w:r>
          </w:p>
        </w:tc>
        <w:tc>
          <w:tcPr>
            <w:tcW w:w="6162" w:type="dxa"/>
            <w:gridSpan w:val="2"/>
            <w:shd w:val="clear" w:color="auto" w:fill="auto"/>
          </w:tcPr>
          <w:p w:rsidR="00372BC0" w:rsidRPr="00A65DEE" w:rsidRDefault="00372BC0" w:rsidP="00B43889">
            <w:pPr>
              <w:jc w:val="center"/>
              <w:rPr>
                <w:rFonts w:ascii="Times New Roman" w:hAnsi="Times New Roman" w:cs="Times New Roman"/>
                <w:sz w:val="24"/>
                <w:szCs w:val="24"/>
                <w:lang w:val="sr-Cyrl-CS"/>
              </w:rPr>
            </w:pPr>
          </w:p>
          <w:p w:rsidR="00372BC0" w:rsidRPr="00A65DEE" w:rsidRDefault="00372BC0" w:rsidP="00B43889">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Квартално извештавање </w:t>
            </w:r>
          </w:p>
          <w:p w:rsidR="00372BC0" w:rsidRPr="00A65DEE" w:rsidRDefault="00372BC0" w:rsidP="00B43889">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о спровођењу активности </w:t>
            </w:r>
          </w:p>
        </w:tc>
      </w:tr>
    </w:tbl>
    <w:p w:rsidR="00372BC0" w:rsidRPr="00A65DEE" w:rsidRDefault="00372BC0" w:rsidP="00372BC0">
      <w:pPr>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Графикон </w:t>
      </w:r>
      <w:r w:rsidR="003561B7">
        <w:rPr>
          <w:rFonts w:ascii="Times New Roman" w:hAnsi="Times New Roman" w:cs="Times New Roman"/>
          <w:sz w:val="24"/>
          <w:szCs w:val="24"/>
          <w:lang w:val="sr-Cyrl-CS"/>
        </w:rPr>
        <w:t>3</w:t>
      </w:r>
      <w:r w:rsidR="00A5502B">
        <w:rPr>
          <w:rFonts w:ascii="Times New Roman" w:hAnsi="Times New Roman" w:cs="Times New Roman"/>
          <w:sz w:val="24"/>
          <w:szCs w:val="24"/>
          <w:lang w:val="sr-Cyrl-CS"/>
        </w:rPr>
        <w:t>.</w:t>
      </w:r>
      <w:r w:rsidRPr="00A65DEE">
        <w:rPr>
          <w:rFonts w:ascii="Times New Roman" w:hAnsi="Times New Roman" w:cs="Times New Roman"/>
          <w:sz w:val="24"/>
          <w:szCs w:val="24"/>
          <w:lang w:val="sr-Cyrl-CS"/>
        </w:rPr>
        <w:t xml:space="preserve"> – Координација спровођења стратегије</w:t>
      </w:r>
    </w:p>
    <w:p w:rsidR="00372BC0" w:rsidRPr="00A65DEE" w:rsidRDefault="00372BC0" w:rsidP="00372BC0">
      <w:pPr>
        <w:jc w:val="both"/>
        <w:rPr>
          <w:rFonts w:ascii="Times New Roman" w:hAnsi="Times New Roman" w:cs="Times New Roman"/>
          <w:lang w:val="sr-Cyrl-CS"/>
        </w:rPr>
      </w:pPr>
    </w:p>
    <w:p w:rsidR="00BB19BF" w:rsidRPr="00A65DEE" w:rsidRDefault="00BB19BF" w:rsidP="00372BC0">
      <w:pPr>
        <w:jc w:val="both"/>
        <w:rPr>
          <w:rFonts w:ascii="Times New Roman" w:hAnsi="Times New Roman" w:cs="Times New Roman"/>
          <w:lang w:val="sr-Cyrl-CS"/>
        </w:rPr>
      </w:pPr>
    </w:p>
    <w:p w:rsidR="00BB19BF" w:rsidRPr="00A65DEE" w:rsidRDefault="00BB19BF" w:rsidP="00372BC0">
      <w:pPr>
        <w:jc w:val="both"/>
        <w:rPr>
          <w:rFonts w:ascii="Times New Roman" w:hAnsi="Times New Roman" w:cs="Times New Roman"/>
          <w:lang w:val="sr-Cyrl-CS"/>
        </w:rPr>
      </w:pPr>
    </w:p>
    <w:p w:rsidR="00372BC0" w:rsidRPr="00A65DEE" w:rsidRDefault="00372BC0" w:rsidP="00372BC0">
      <w:pPr>
        <w:autoSpaceDE w:val="0"/>
        <w:autoSpaceDN w:val="0"/>
        <w:adjustRightInd w:val="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Табела 1</w:t>
      </w:r>
      <w:r w:rsidR="00A5502B">
        <w:rPr>
          <w:rFonts w:ascii="Times New Roman" w:hAnsi="Times New Roman" w:cs="Times New Roman"/>
          <w:sz w:val="24"/>
          <w:szCs w:val="24"/>
          <w:lang w:val="sr-Cyrl-CS"/>
        </w:rPr>
        <w:t>.</w:t>
      </w:r>
      <w:r w:rsidRPr="00A65DEE">
        <w:rPr>
          <w:rFonts w:ascii="Times New Roman" w:hAnsi="Times New Roman" w:cs="Times New Roman"/>
          <w:sz w:val="24"/>
          <w:szCs w:val="24"/>
          <w:lang w:val="sr-Cyrl-CS"/>
        </w:rPr>
        <w:t xml:space="preserve"> – Циклус спровођења Националног програма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3665"/>
        <w:gridCol w:w="4559"/>
      </w:tblGrid>
      <w:tr w:rsidR="00585757" w:rsidRPr="00A65DEE" w:rsidTr="00BB19BF">
        <w:trPr>
          <w:trHeight w:val="350"/>
        </w:trPr>
        <w:tc>
          <w:tcPr>
            <w:tcW w:w="11448" w:type="dxa"/>
            <w:gridSpan w:val="3"/>
            <w:shd w:val="clear" w:color="auto" w:fill="auto"/>
            <w:vAlign w:val="center"/>
          </w:tcPr>
          <w:p w:rsidR="00372BC0" w:rsidRPr="00A65DEE" w:rsidRDefault="00372BC0" w:rsidP="00B43889">
            <w:pPr>
              <w:pStyle w:val="ListParagraph"/>
              <w:ind w:left="0"/>
              <w:jc w:val="center"/>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t xml:space="preserve">Циклус спровођења Националног програма </w:t>
            </w:r>
          </w:p>
        </w:tc>
      </w:tr>
      <w:tr w:rsidR="00585757" w:rsidRPr="00A65DEE" w:rsidTr="00BB19BF">
        <w:trPr>
          <w:trHeight w:val="270"/>
        </w:trPr>
        <w:tc>
          <w:tcPr>
            <w:tcW w:w="1101" w:type="dxa"/>
            <w:shd w:val="clear" w:color="auto" w:fill="auto"/>
            <w:vAlign w:val="center"/>
          </w:tcPr>
          <w:p w:rsidR="00372BC0" w:rsidRPr="00A65DEE" w:rsidRDefault="00372BC0" w:rsidP="00B43889">
            <w:pPr>
              <w:rPr>
                <w:rFonts w:ascii="Times New Roman" w:hAnsi="Times New Roman" w:cs="Times New Roman"/>
                <w:sz w:val="24"/>
                <w:szCs w:val="24"/>
                <w:lang w:val="sr-Cyrl-CS"/>
              </w:rPr>
            </w:pPr>
            <w:r w:rsidRPr="00A65DEE">
              <w:rPr>
                <w:rFonts w:ascii="Times New Roman" w:hAnsi="Times New Roman" w:cs="Times New Roman"/>
                <w:sz w:val="24"/>
                <w:szCs w:val="24"/>
                <w:lang w:val="sr-Cyrl-CS"/>
              </w:rPr>
              <w:t>Период</w:t>
            </w:r>
          </w:p>
        </w:tc>
        <w:tc>
          <w:tcPr>
            <w:tcW w:w="4677" w:type="dxa"/>
            <w:shd w:val="clear" w:color="auto" w:fill="auto"/>
            <w:vAlign w:val="center"/>
          </w:tcPr>
          <w:p w:rsidR="00372BC0" w:rsidRPr="00A65DEE" w:rsidRDefault="00372BC0" w:rsidP="00B43889">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Активности пре почетка периода</w:t>
            </w:r>
          </w:p>
        </w:tc>
        <w:tc>
          <w:tcPr>
            <w:tcW w:w="5670" w:type="dxa"/>
            <w:shd w:val="clear" w:color="auto" w:fill="auto"/>
            <w:vAlign w:val="center"/>
          </w:tcPr>
          <w:p w:rsidR="00372BC0" w:rsidRPr="00A65DEE" w:rsidRDefault="00372BC0" w:rsidP="00B43889">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Активности током и на крају периода</w:t>
            </w:r>
          </w:p>
        </w:tc>
      </w:tr>
      <w:tr w:rsidR="00585757" w:rsidRPr="00A65DEE" w:rsidTr="00BB19BF">
        <w:trPr>
          <w:trHeight w:val="270"/>
        </w:trPr>
        <w:tc>
          <w:tcPr>
            <w:tcW w:w="1101" w:type="dxa"/>
            <w:shd w:val="clear" w:color="auto" w:fill="auto"/>
            <w:vAlign w:val="center"/>
          </w:tcPr>
          <w:p w:rsidR="00372BC0" w:rsidRPr="00A65DEE" w:rsidRDefault="00372BC0" w:rsidP="00B43889">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2015. година</w:t>
            </w:r>
          </w:p>
        </w:tc>
        <w:tc>
          <w:tcPr>
            <w:tcW w:w="4677" w:type="dxa"/>
            <w:shd w:val="clear" w:color="auto" w:fill="auto"/>
            <w:vAlign w:val="center"/>
          </w:tcPr>
          <w:p w:rsidR="00372BC0" w:rsidRPr="00A65DEE" w:rsidRDefault="00372BC0" w:rsidP="00C5191B">
            <w:pPr>
              <w:rPr>
                <w:rFonts w:ascii="Times New Roman" w:hAnsi="Times New Roman" w:cs="Times New Roman"/>
                <w:sz w:val="24"/>
                <w:szCs w:val="24"/>
                <w:lang w:val="sr-Cyrl-CS"/>
              </w:rPr>
            </w:pPr>
            <w:r w:rsidRPr="00A65DEE">
              <w:rPr>
                <w:rFonts w:ascii="Times New Roman" w:hAnsi="Times New Roman" w:cs="Times New Roman"/>
                <w:sz w:val="24"/>
                <w:szCs w:val="24"/>
                <w:lang w:val="sr-Cyrl-CS"/>
              </w:rPr>
              <w:t>Израда  Акционог плана за 2016, са пројекцијом за 2017. годину</w:t>
            </w:r>
          </w:p>
        </w:tc>
        <w:tc>
          <w:tcPr>
            <w:tcW w:w="5670" w:type="dxa"/>
            <w:shd w:val="clear" w:color="auto" w:fill="auto"/>
            <w:vAlign w:val="center"/>
          </w:tcPr>
          <w:p w:rsidR="00372BC0" w:rsidRPr="00A65DEE" w:rsidRDefault="00372BC0" w:rsidP="00315B1B">
            <w:pPr>
              <w:pStyle w:val="ListParagraph"/>
              <w:numPr>
                <w:ilvl w:val="0"/>
                <w:numId w:val="5"/>
              </w:numPr>
              <w:spacing w:after="0" w:line="240" w:lineRule="auto"/>
              <w:ind w:left="576"/>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t xml:space="preserve">Квартални извештаји о спровођењу </w:t>
            </w:r>
          </w:p>
          <w:p w:rsidR="00372BC0" w:rsidRPr="00A65DEE" w:rsidRDefault="00372BC0" w:rsidP="00315B1B">
            <w:pPr>
              <w:pStyle w:val="ListParagraph"/>
              <w:numPr>
                <w:ilvl w:val="0"/>
                <w:numId w:val="5"/>
              </w:numPr>
              <w:spacing w:after="0" w:line="240" w:lineRule="auto"/>
              <w:ind w:left="576"/>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t xml:space="preserve">Годишњи извештај о спровођењу </w:t>
            </w:r>
          </w:p>
          <w:p w:rsidR="00372BC0" w:rsidRPr="00A65DEE" w:rsidRDefault="00372BC0" w:rsidP="00315B1B">
            <w:pPr>
              <w:pStyle w:val="ListParagraph"/>
              <w:numPr>
                <w:ilvl w:val="0"/>
                <w:numId w:val="5"/>
              </w:numPr>
              <w:spacing w:after="0" w:line="240" w:lineRule="auto"/>
              <w:ind w:left="576"/>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t xml:space="preserve">Ажурирање индикатора </w:t>
            </w:r>
          </w:p>
        </w:tc>
      </w:tr>
      <w:tr w:rsidR="00585757" w:rsidRPr="00A65DEE" w:rsidTr="00BB19BF">
        <w:trPr>
          <w:trHeight w:val="64"/>
        </w:trPr>
        <w:tc>
          <w:tcPr>
            <w:tcW w:w="1101" w:type="dxa"/>
            <w:shd w:val="clear" w:color="auto" w:fill="auto"/>
            <w:vAlign w:val="center"/>
          </w:tcPr>
          <w:p w:rsidR="00372BC0" w:rsidRPr="00A65DEE" w:rsidRDefault="00372BC0" w:rsidP="00B43889">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2016. година</w:t>
            </w:r>
          </w:p>
        </w:tc>
        <w:tc>
          <w:tcPr>
            <w:tcW w:w="4677" w:type="dxa"/>
            <w:shd w:val="clear" w:color="auto" w:fill="auto"/>
            <w:vAlign w:val="center"/>
          </w:tcPr>
          <w:p w:rsidR="00372BC0" w:rsidRPr="00A65DEE" w:rsidRDefault="00372BC0" w:rsidP="00C5191B">
            <w:pPr>
              <w:rPr>
                <w:rFonts w:ascii="Times New Roman" w:hAnsi="Times New Roman" w:cs="Times New Roman"/>
                <w:sz w:val="24"/>
                <w:szCs w:val="24"/>
                <w:lang w:val="sr-Cyrl-CS"/>
              </w:rPr>
            </w:pPr>
            <w:r w:rsidRPr="00A65DEE">
              <w:rPr>
                <w:rFonts w:ascii="Times New Roman" w:hAnsi="Times New Roman" w:cs="Times New Roman"/>
                <w:sz w:val="24"/>
                <w:szCs w:val="24"/>
                <w:lang w:val="sr-Cyrl-CS"/>
              </w:rPr>
              <w:t>Израда Акционог плана за 2017, са пројекцијом за 2018. годину</w:t>
            </w:r>
          </w:p>
        </w:tc>
        <w:tc>
          <w:tcPr>
            <w:tcW w:w="5670" w:type="dxa"/>
            <w:shd w:val="clear" w:color="auto" w:fill="auto"/>
            <w:vAlign w:val="center"/>
          </w:tcPr>
          <w:p w:rsidR="00372BC0" w:rsidRPr="00A65DEE" w:rsidRDefault="00372BC0" w:rsidP="00315B1B">
            <w:pPr>
              <w:pStyle w:val="ListParagraph"/>
              <w:numPr>
                <w:ilvl w:val="0"/>
                <w:numId w:val="5"/>
              </w:numPr>
              <w:spacing w:after="0" w:line="240" w:lineRule="auto"/>
              <w:ind w:left="576"/>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t xml:space="preserve">Квартални извештаји о спровођењу </w:t>
            </w:r>
          </w:p>
          <w:p w:rsidR="00372BC0" w:rsidRPr="00A65DEE" w:rsidRDefault="00372BC0" w:rsidP="00315B1B">
            <w:pPr>
              <w:pStyle w:val="ListParagraph"/>
              <w:numPr>
                <w:ilvl w:val="0"/>
                <w:numId w:val="5"/>
              </w:numPr>
              <w:spacing w:after="0" w:line="240" w:lineRule="auto"/>
              <w:ind w:left="576"/>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t xml:space="preserve">Годишњи извештај о спровођењу </w:t>
            </w:r>
          </w:p>
          <w:p w:rsidR="00372BC0" w:rsidRPr="00A65DEE" w:rsidRDefault="00431498" w:rsidP="00431498">
            <w:pPr>
              <w:pStyle w:val="ListParagraph"/>
              <w:ind w:left="176"/>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t xml:space="preserve"> </w:t>
            </w:r>
            <w:r w:rsidR="00372BC0" w:rsidRPr="00A65DEE">
              <w:rPr>
                <w:rFonts w:ascii="Times New Roman" w:hAnsi="Times New Roman" w:cs="Times New Roman"/>
                <w:sz w:val="24"/>
                <w:szCs w:val="24"/>
                <w:lang w:val="sr-Cyrl-CS" w:eastAsia="sr-Latn-CS"/>
              </w:rPr>
              <w:t>-    Ажурирање индикатора</w:t>
            </w:r>
          </w:p>
        </w:tc>
      </w:tr>
      <w:tr w:rsidR="00585757" w:rsidRPr="00A65DEE" w:rsidTr="00BB19BF">
        <w:trPr>
          <w:trHeight w:val="1639"/>
        </w:trPr>
        <w:tc>
          <w:tcPr>
            <w:tcW w:w="1101" w:type="dxa"/>
            <w:shd w:val="clear" w:color="auto" w:fill="auto"/>
            <w:vAlign w:val="center"/>
          </w:tcPr>
          <w:p w:rsidR="00372BC0" w:rsidRPr="00A65DEE" w:rsidRDefault="00372BC0" w:rsidP="00B43889">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2017. година</w:t>
            </w:r>
          </w:p>
        </w:tc>
        <w:tc>
          <w:tcPr>
            <w:tcW w:w="4677" w:type="dxa"/>
            <w:shd w:val="clear" w:color="auto" w:fill="auto"/>
            <w:vAlign w:val="center"/>
          </w:tcPr>
          <w:p w:rsidR="00372BC0" w:rsidRPr="00A65DEE" w:rsidRDefault="00372BC0" w:rsidP="00C5191B">
            <w:pPr>
              <w:rPr>
                <w:rFonts w:ascii="Times New Roman" w:hAnsi="Times New Roman" w:cs="Times New Roman"/>
                <w:sz w:val="24"/>
                <w:szCs w:val="24"/>
                <w:lang w:val="sr-Cyrl-CS"/>
              </w:rPr>
            </w:pPr>
            <w:r w:rsidRPr="00A65DEE">
              <w:rPr>
                <w:rFonts w:ascii="Times New Roman" w:hAnsi="Times New Roman" w:cs="Times New Roman"/>
                <w:sz w:val="24"/>
                <w:szCs w:val="24"/>
                <w:lang w:val="sr-Cyrl-CS"/>
              </w:rPr>
              <w:t>Израда Акционог плана за 2018, са пројекцијом за 2019. годину</w:t>
            </w:r>
          </w:p>
        </w:tc>
        <w:tc>
          <w:tcPr>
            <w:tcW w:w="5670" w:type="dxa"/>
            <w:shd w:val="clear" w:color="auto" w:fill="auto"/>
            <w:vAlign w:val="center"/>
          </w:tcPr>
          <w:p w:rsidR="00372BC0" w:rsidRPr="00A65DEE" w:rsidRDefault="00372BC0" w:rsidP="00315B1B">
            <w:pPr>
              <w:pStyle w:val="ListParagraph"/>
              <w:numPr>
                <w:ilvl w:val="0"/>
                <w:numId w:val="5"/>
              </w:numPr>
              <w:spacing w:after="0" w:line="240" w:lineRule="auto"/>
              <w:ind w:left="576"/>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t xml:space="preserve">Квартални извештаји о спровођењу </w:t>
            </w:r>
          </w:p>
          <w:p w:rsidR="00372BC0" w:rsidRPr="00A65DEE" w:rsidRDefault="00372BC0" w:rsidP="00315B1B">
            <w:pPr>
              <w:pStyle w:val="ListParagraph"/>
              <w:numPr>
                <w:ilvl w:val="0"/>
                <w:numId w:val="5"/>
              </w:numPr>
              <w:spacing w:after="0" w:line="240" w:lineRule="auto"/>
              <w:ind w:left="576"/>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t xml:space="preserve">Годишњи извештај о спровођењу </w:t>
            </w:r>
          </w:p>
          <w:p w:rsidR="00372BC0" w:rsidRPr="00A65DEE" w:rsidRDefault="00372BC0" w:rsidP="00315B1B">
            <w:pPr>
              <w:pStyle w:val="ListParagraph"/>
              <w:numPr>
                <w:ilvl w:val="0"/>
                <w:numId w:val="5"/>
              </w:numPr>
              <w:spacing w:after="0" w:line="240" w:lineRule="auto"/>
              <w:ind w:left="576"/>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t>Ажурирање индикатора</w:t>
            </w:r>
          </w:p>
          <w:p w:rsidR="00372BC0" w:rsidRPr="00A65DEE" w:rsidRDefault="00431498" w:rsidP="00431498">
            <w:pPr>
              <w:pStyle w:val="ListParagraph"/>
              <w:ind w:left="34"/>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t xml:space="preserve">   </w:t>
            </w:r>
            <w:r w:rsidR="00372BC0" w:rsidRPr="00A65DEE">
              <w:rPr>
                <w:rFonts w:ascii="Times New Roman" w:hAnsi="Times New Roman" w:cs="Times New Roman"/>
                <w:sz w:val="24"/>
                <w:szCs w:val="24"/>
                <w:lang w:val="sr-Cyrl-CS" w:eastAsia="sr-Latn-CS"/>
              </w:rPr>
              <w:t>-    Анализа потребе за ревизијом  - (mid-term external evaluation)</w:t>
            </w:r>
          </w:p>
        </w:tc>
      </w:tr>
      <w:tr w:rsidR="00585757" w:rsidRPr="00A65DEE" w:rsidTr="00BB19BF">
        <w:trPr>
          <w:trHeight w:val="270"/>
        </w:trPr>
        <w:tc>
          <w:tcPr>
            <w:tcW w:w="1101" w:type="dxa"/>
            <w:shd w:val="clear" w:color="auto" w:fill="auto"/>
            <w:vAlign w:val="center"/>
          </w:tcPr>
          <w:p w:rsidR="00372BC0" w:rsidRPr="00A65DEE" w:rsidRDefault="00372BC0" w:rsidP="00B43889">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2018. година</w:t>
            </w:r>
          </w:p>
        </w:tc>
        <w:tc>
          <w:tcPr>
            <w:tcW w:w="4677" w:type="dxa"/>
            <w:shd w:val="clear" w:color="auto" w:fill="auto"/>
            <w:vAlign w:val="center"/>
          </w:tcPr>
          <w:p w:rsidR="00372BC0" w:rsidRPr="00A65DEE" w:rsidRDefault="00372BC0" w:rsidP="00C5191B">
            <w:pPr>
              <w:rPr>
                <w:rFonts w:ascii="Times New Roman" w:hAnsi="Times New Roman" w:cs="Times New Roman"/>
                <w:sz w:val="24"/>
                <w:szCs w:val="24"/>
                <w:lang w:val="sr-Cyrl-CS"/>
              </w:rPr>
            </w:pPr>
            <w:r w:rsidRPr="00A65DEE">
              <w:rPr>
                <w:rFonts w:ascii="Times New Roman" w:hAnsi="Times New Roman" w:cs="Times New Roman"/>
                <w:sz w:val="24"/>
                <w:szCs w:val="24"/>
                <w:lang w:val="sr-Cyrl-CS"/>
              </w:rPr>
              <w:t>Ревизија Националног програма (по потреби)</w:t>
            </w:r>
          </w:p>
          <w:p w:rsidR="00372BC0" w:rsidRPr="00A65DEE" w:rsidRDefault="00372BC0" w:rsidP="00C5191B">
            <w:pPr>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Израда Акционог плана за 2019, </w:t>
            </w:r>
            <w:r w:rsidRPr="00A65DEE">
              <w:rPr>
                <w:rFonts w:ascii="Times New Roman" w:hAnsi="Times New Roman" w:cs="Times New Roman"/>
                <w:sz w:val="24"/>
                <w:szCs w:val="24"/>
                <w:lang w:val="sr-Cyrl-CS"/>
              </w:rPr>
              <w:lastRenderedPageBreak/>
              <w:t>са пројекцијом за 2020.</w:t>
            </w:r>
          </w:p>
        </w:tc>
        <w:tc>
          <w:tcPr>
            <w:tcW w:w="5670" w:type="dxa"/>
            <w:shd w:val="clear" w:color="auto" w:fill="auto"/>
            <w:vAlign w:val="center"/>
          </w:tcPr>
          <w:p w:rsidR="00372BC0" w:rsidRPr="00A65DEE" w:rsidRDefault="00372BC0" w:rsidP="00315B1B">
            <w:pPr>
              <w:pStyle w:val="ListParagraph"/>
              <w:numPr>
                <w:ilvl w:val="0"/>
                <w:numId w:val="5"/>
              </w:numPr>
              <w:spacing w:after="0" w:line="240" w:lineRule="auto"/>
              <w:ind w:left="576"/>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lastRenderedPageBreak/>
              <w:t>Усвајање измена и допуна ревидираног Националног програма (по потреби)</w:t>
            </w:r>
          </w:p>
          <w:p w:rsidR="00372BC0" w:rsidRPr="00A65DEE" w:rsidRDefault="00372BC0" w:rsidP="00315B1B">
            <w:pPr>
              <w:pStyle w:val="ListParagraph"/>
              <w:numPr>
                <w:ilvl w:val="0"/>
                <w:numId w:val="5"/>
              </w:numPr>
              <w:spacing w:after="0" w:line="240" w:lineRule="auto"/>
              <w:ind w:left="576"/>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lastRenderedPageBreak/>
              <w:t xml:space="preserve">Квартални извештаји о спровођењу </w:t>
            </w:r>
          </w:p>
          <w:p w:rsidR="00372BC0" w:rsidRPr="00A65DEE" w:rsidRDefault="00372BC0" w:rsidP="00315B1B">
            <w:pPr>
              <w:pStyle w:val="ListParagraph"/>
              <w:numPr>
                <w:ilvl w:val="0"/>
                <w:numId w:val="5"/>
              </w:numPr>
              <w:spacing w:after="0" w:line="240" w:lineRule="auto"/>
              <w:ind w:left="576"/>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t xml:space="preserve">Годишњи извештај о спровођењу </w:t>
            </w:r>
          </w:p>
          <w:p w:rsidR="00372BC0" w:rsidRPr="00A65DEE" w:rsidRDefault="00372BC0" w:rsidP="00315B1B">
            <w:pPr>
              <w:pStyle w:val="ListParagraph"/>
              <w:numPr>
                <w:ilvl w:val="0"/>
                <w:numId w:val="5"/>
              </w:numPr>
              <w:spacing w:after="0" w:line="240" w:lineRule="auto"/>
              <w:ind w:left="576"/>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t>Ажурирање индикатора</w:t>
            </w:r>
          </w:p>
        </w:tc>
      </w:tr>
      <w:tr w:rsidR="00585757" w:rsidRPr="00A65DEE" w:rsidTr="00BB19BF">
        <w:trPr>
          <w:trHeight w:val="270"/>
        </w:trPr>
        <w:tc>
          <w:tcPr>
            <w:tcW w:w="1101" w:type="dxa"/>
            <w:shd w:val="clear" w:color="auto" w:fill="auto"/>
            <w:vAlign w:val="center"/>
          </w:tcPr>
          <w:p w:rsidR="00372BC0" w:rsidRPr="00A65DEE" w:rsidRDefault="00372BC0" w:rsidP="00B43889">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lastRenderedPageBreak/>
              <w:t>2019. година</w:t>
            </w:r>
          </w:p>
        </w:tc>
        <w:tc>
          <w:tcPr>
            <w:tcW w:w="4677" w:type="dxa"/>
            <w:shd w:val="clear" w:color="auto" w:fill="auto"/>
            <w:vAlign w:val="center"/>
          </w:tcPr>
          <w:p w:rsidR="00372BC0" w:rsidRPr="00A65DEE" w:rsidRDefault="00372BC0" w:rsidP="00C5191B">
            <w:pPr>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Израда Акционог плана </w:t>
            </w:r>
            <w:r w:rsidR="0014651B" w:rsidRPr="00A65DEE">
              <w:rPr>
                <w:rFonts w:ascii="Times New Roman" w:hAnsi="Times New Roman" w:cs="Times New Roman"/>
                <w:sz w:val="24"/>
                <w:szCs w:val="24"/>
                <w:lang w:val="sr-Cyrl-CS"/>
              </w:rPr>
              <w:t>за 2020.</w:t>
            </w:r>
            <w:r w:rsidR="00BB19BF" w:rsidRPr="00A65DEE">
              <w:rPr>
                <w:rFonts w:ascii="Times New Roman" w:hAnsi="Times New Roman" w:cs="Times New Roman"/>
                <w:sz w:val="24"/>
                <w:szCs w:val="24"/>
                <w:lang w:val="sr-Cyrl-CS"/>
              </w:rPr>
              <w:t xml:space="preserve"> годину</w:t>
            </w:r>
          </w:p>
        </w:tc>
        <w:tc>
          <w:tcPr>
            <w:tcW w:w="5670" w:type="dxa"/>
            <w:shd w:val="clear" w:color="auto" w:fill="auto"/>
            <w:vAlign w:val="center"/>
          </w:tcPr>
          <w:p w:rsidR="00372BC0" w:rsidRPr="00A65DEE" w:rsidRDefault="00372BC0" w:rsidP="00315B1B">
            <w:pPr>
              <w:pStyle w:val="ListParagraph"/>
              <w:numPr>
                <w:ilvl w:val="0"/>
                <w:numId w:val="5"/>
              </w:numPr>
              <w:spacing w:after="0" w:line="240" w:lineRule="auto"/>
              <w:ind w:left="576"/>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t xml:space="preserve">Квартални извештаји о спровођењу </w:t>
            </w:r>
          </w:p>
          <w:p w:rsidR="00372BC0" w:rsidRPr="00A65DEE" w:rsidRDefault="00372BC0" w:rsidP="00315B1B">
            <w:pPr>
              <w:pStyle w:val="ListParagraph"/>
              <w:numPr>
                <w:ilvl w:val="0"/>
                <w:numId w:val="5"/>
              </w:numPr>
              <w:spacing w:after="0" w:line="240" w:lineRule="auto"/>
              <w:ind w:left="576"/>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t xml:space="preserve">Годишњи извештај о спровођењу </w:t>
            </w:r>
          </w:p>
          <w:p w:rsidR="00372BC0" w:rsidRPr="00A65DEE" w:rsidRDefault="00372BC0" w:rsidP="00315B1B">
            <w:pPr>
              <w:pStyle w:val="ListParagraph"/>
              <w:numPr>
                <w:ilvl w:val="0"/>
                <w:numId w:val="5"/>
              </w:numPr>
              <w:spacing w:after="0" w:line="240" w:lineRule="auto"/>
              <w:ind w:left="576"/>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t>Ажурирање индикатора</w:t>
            </w:r>
          </w:p>
        </w:tc>
      </w:tr>
      <w:tr w:rsidR="00372BC0" w:rsidRPr="00A65DEE" w:rsidTr="00BB19BF">
        <w:trPr>
          <w:trHeight w:val="270"/>
        </w:trPr>
        <w:tc>
          <w:tcPr>
            <w:tcW w:w="1101" w:type="dxa"/>
            <w:shd w:val="clear" w:color="auto" w:fill="auto"/>
            <w:vAlign w:val="center"/>
          </w:tcPr>
          <w:p w:rsidR="00372BC0" w:rsidRPr="00A65DEE" w:rsidRDefault="0014651B" w:rsidP="00B43889">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2020</w:t>
            </w:r>
            <w:r w:rsidR="00372BC0" w:rsidRPr="00A65DEE">
              <w:rPr>
                <w:rFonts w:ascii="Times New Roman" w:hAnsi="Times New Roman" w:cs="Times New Roman"/>
                <w:sz w:val="24"/>
                <w:szCs w:val="24"/>
                <w:lang w:val="sr-Cyrl-CS"/>
              </w:rPr>
              <w:t>. година</w:t>
            </w:r>
          </w:p>
        </w:tc>
        <w:tc>
          <w:tcPr>
            <w:tcW w:w="4677" w:type="dxa"/>
            <w:shd w:val="clear" w:color="auto" w:fill="auto"/>
            <w:vAlign w:val="center"/>
          </w:tcPr>
          <w:p w:rsidR="00372BC0" w:rsidRPr="00A65DEE" w:rsidRDefault="00372BC0" w:rsidP="00E64555">
            <w:pPr>
              <w:rPr>
                <w:rFonts w:ascii="Times New Roman" w:hAnsi="Times New Roman" w:cs="Times New Roman"/>
                <w:sz w:val="24"/>
                <w:szCs w:val="24"/>
                <w:lang w:val="sr-Cyrl-CS"/>
              </w:rPr>
            </w:pPr>
            <w:r w:rsidRPr="00A65DEE">
              <w:rPr>
                <w:rFonts w:ascii="Times New Roman" w:hAnsi="Times New Roman" w:cs="Times New Roman"/>
                <w:sz w:val="24"/>
                <w:szCs w:val="24"/>
                <w:lang w:val="sr-Cyrl-CS"/>
              </w:rPr>
              <w:t>Спровођење Акционог плана за 202</w:t>
            </w:r>
            <w:r w:rsidR="00BB19BF" w:rsidRPr="00A65DEE">
              <w:rPr>
                <w:rFonts w:ascii="Times New Roman" w:hAnsi="Times New Roman" w:cs="Times New Roman"/>
                <w:sz w:val="24"/>
                <w:szCs w:val="24"/>
                <w:lang w:val="sr-Cyrl-CS"/>
              </w:rPr>
              <w:t>0</w:t>
            </w:r>
            <w:r w:rsidRPr="00A65DEE">
              <w:rPr>
                <w:rFonts w:ascii="Times New Roman" w:hAnsi="Times New Roman" w:cs="Times New Roman"/>
                <w:sz w:val="24"/>
                <w:szCs w:val="24"/>
                <w:lang w:val="sr-Cyrl-CS"/>
              </w:rPr>
              <w:t xml:space="preserve">. </w:t>
            </w:r>
            <w:r w:rsidR="00E64555" w:rsidRPr="00A65DEE">
              <w:rPr>
                <w:rFonts w:ascii="Times New Roman" w:hAnsi="Times New Roman" w:cs="Times New Roman"/>
                <w:sz w:val="24"/>
                <w:szCs w:val="24"/>
                <w:lang w:val="sr-Cyrl-CS"/>
              </w:rPr>
              <w:t>г</w:t>
            </w:r>
            <w:r w:rsidRPr="00A65DEE">
              <w:rPr>
                <w:rFonts w:ascii="Times New Roman" w:hAnsi="Times New Roman" w:cs="Times New Roman"/>
                <w:sz w:val="24"/>
                <w:szCs w:val="24"/>
                <w:lang w:val="sr-Cyrl-CS"/>
              </w:rPr>
              <w:t>одину</w:t>
            </w:r>
            <w:r w:rsidR="00E64555" w:rsidRPr="00A65DEE">
              <w:rPr>
                <w:rFonts w:ascii="Times New Roman" w:hAnsi="Times New Roman" w:cs="Times New Roman"/>
                <w:sz w:val="24"/>
                <w:szCs w:val="24"/>
                <w:lang w:val="sr-Cyrl-CS"/>
              </w:rPr>
              <w:t>;</w:t>
            </w:r>
          </w:p>
          <w:p w:rsidR="00E64555" w:rsidRPr="00A65DEE" w:rsidRDefault="00E64555" w:rsidP="00E64555">
            <w:pPr>
              <w:rPr>
                <w:rFonts w:ascii="Times New Roman" w:hAnsi="Times New Roman" w:cs="Times New Roman"/>
                <w:sz w:val="24"/>
                <w:szCs w:val="24"/>
                <w:lang w:val="sr-Cyrl-CS"/>
              </w:rPr>
            </w:pPr>
            <w:r w:rsidRPr="00A65DEE">
              <w:rPr>
                <w:rFonts w:ascii="Times New Roman" w:hAnsi="Times New Roman" w:cs="Times New Roman"/>
                <w:sz w:val="24"/>
                <w:szCs w:val="24"/>
                <w:lang w:val="sr-Cyrl-CS"/>
              </w:rPr>
              <w:t>Ревизија Националног програма у циљу његовог усвајања за наредни период</w:t>
            </w:r>
          </w:p>
        </w:tc>
        <w:tc>
          <w:tcPr>
            <w:tcW w:w="5670" w:type="dxa"/>
            <w:shd w:val="clear" w:color="auto" w:fill="auto"/>
            <w:vAlign w:val="center"/>
          </w:tcPr>
          <w:p w:rsidR="00372BC0" w:rsidRPr="00A65DEE" w:rsidRDefault="00372BC0" w:rsidP="00315B1B">
            <w:pPr>
              <w:pStyle w:val="ListParagraph"/>
              <w:numPr>
                <w:ilvl w:val="0"/>
                <w:numId w:val="5"/>
              </w:numPr>
              <w:spacing w:after="0" w:line="240" w:lineRule="auto"/>
              <w:ind w:left="576"/>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t xml:space="preserve">Квартални извештаји о спровођењу </w:t>
            </w:r>
          </w:p>
          <w:p w:rsidR="00372BC0" w:rsidRPr="00A65DEE" w:rsidRDefault="00372BC0" w:rsidP="00315B1B">
            <w:pPr>
              <w:pStyle w:val="ListParagraph"/>
              <w:numPr>
                <w:ilvl w:val="0"/>
                <w:numId w:val="5"/>
              </w:numPr>
              <w:spacing w:after="0" w:line="240" w:lineRule="auto"/>
              <w:ind w:left="576"/>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t xml:space="preserve">Годишњи извештај о спровођењу </w:t>
            </w:r>
          </w:p>
          <w:p w:rsidR="00372BC0" w:rsidRPr="00A65DEE" w:rsidRDefault="00372BC0" w:rsidP="00315B1B">
            <w:pPr>
              <w:pStyle w:val="ListParagraph"/>
              <w:numPr>
                <w:ilvl w:val="0"/>
                <w:numId w:val="5"/>
              </w:numPr>
              <w:spacing w:after="0" w:line="240" w:lineRule="auto"/>
              <w:ind w:left="576"/>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t xml:space="preserve">Ажурирање индикатора </w:t>
            </w:r>
          </w:p>
          <w:p w:rsidR="00372BC0" w:rsidRPr="00A65DEE" w:rsidRDefault="00372BC0" w:rsidP="00431498">
            <w:pPr>
              <w:pStyle w:val="ListParagraph"/>
              <w:numPr>
                <w:ilvl w:val="0"/>
                <w:numId w:val="5"/>
              </w:numPr>
              <w:spacing w:after="0" w:line="240" w:lineRule="auto"/>
              <w:ind w:left="576"/>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t>Вредновање Националног програма</w:t>
            </w:r>
            <w:r w:rsidR="00431498" w:rsidRPr="00A65DEE">
              <w:rPr>
                <w:rFonts w:ascii="Times New Roman" w:hAnsi="Times New Roman" w:cs="Times New Roman"/>
                <w:sz w:val="24"/>
                <w:szCs w:val="24"/>
                <w:lang w:val="sr-Cyrl-CS" w:eastAsia="sr-Latn-CS"/>
              </w:rPr>
              <w:t xml:space="preserve"> </w:t>
            </w:r>
            <w:r w:rsidRPr="00A65DEE">
              <w:rPr>
                <w:rFonts w:ascii="Times New Roman" w:hAnsi="Times New Roman" w:cs="Times New Roman"/>
                <w:sz w:val="24"/>
                <w:szCs w:val="24"/>
                <w:lang w:val="sr-Cyrl-CS" w:eastAsia="sr-Latn-CS"/>
              </w:rPr>
              <w:t>(Final external evaluation)</w:t>
            </w:r>
          </w:p>
          <w:p w:rsidR="00372BC0" w:rsidRPr="00A65DEE" w:rsidRDefault="00372BC0" w:rsidP="00315B1B">
            <w:pPr>
              <w:pStyle w:val="ListParagraph"/>
              <w:numPr>
                <w:ilvl w:val="0"/>
                <w:numId w:val="5"/>
              </w:numPr>
              <w:spacing w:after="0" w:line="240" w:lineRule="auto"/>
              <w:ind w:left="576"/>
              <w:contextualSpacing w:val="0"/>
              <w:rPr>
                <w:rFonts w:ascii="Times New Roman" w:hAnsi="Times New Roman" w:cs="Times New Roman"/>
                <w:sz w:val="24"/>
                <w:szCs w:val="24"/>
                <w:lang w:val="sr-Cyrl-CS" w:eastAsia="sr-Latn-CS"/>
              </w:rPr>
            </w:pPr>
            <w:r w:rsidRPr="00A65DEE">
              <w:rPr>
                <w:rFonts w:ascii="Times New Roman" w:hAnsi="Times New Roman" w:cs="Times New Roman"/>
                <w:sz w:val="24"/>
                <w:szCs w:val="24"/>
                <w:lang w:val="sr-Cyrl-CS" w:eastAsia="sr-Latn-CS"/>
              </w:rPr>
              <w:t>Покретање поступка за израду новог стратешког документа</w:t>
            </w:r>
          </w:p>
        </w:tc>
      </w:tr>
    </w:tbl>
    <w:p w:rsidR="00372BC0" w:rsidRPr="00A65DEE" w:rsidRDefault="00372BC0" w:rsidP="00372BC0">
      <w:pPr>
        <w:autoSpaceDE w:val="0"/>
        <w:autoSpaceDN w:val="0"/>
        <w:adjustRightInd w:val="0"/>
        <w:ind w:firstLine="720"/>
        <w:jc w:val="both"/>
        <w:rPr>
          <w:rFonts w:ascii="Times New Roman" w:hAnsi="Times New Roman" w:cs="Times New Roman"/>
          <w:sz w:val="24"/>
          <w:szCs w:val="24"/>
          <w:lang w:val="sr-Cyrl-CS"/>
        </w:rPr>
      </w:pPr>
    </w:p>
    <w:p w:rsidR="001303FB" w:rsidRPr="00A65DEE" w:rsidRDefault="001303FB" w:rsidP="00372BC0">
      <w:pPr>
        <w:autoSpaceDE w:val="0"/>
        <w:autoSpaceDN w:val="0"/>
        <w:adjustRightInd w:val="0"/>
        <w:ind w:firstLine="720"/>
        <w:jc w:val="both"/>
        <w:rPr>
          <w:rFonts w:ascii="Times New Roman" w:hAnsi="Times New Roman" w:cs="Times New Roman"/>
          <w:sz w:val="24"/>
          <w:szCs w:val="24"/>
          <w:lang w:val="sr-Cyrl-CS"/>
        </w:rPr>
      </w:pPr>
    </w:p>
    <w:p w:rsidR="00372BC0" w:rsidRPr="00A65DEE" w:rsidRDefault="00372BC0" w:rsidP="00A460B6">
      <w:pPr>
        <w:autoSpaceDE w:val="0"/>
        <w:autoSpaceDN w:val="0"/>
        <w:adjustRightInd w:val="0"/>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У 2018.</w:t>
      </w:r>
      <w:r w:rsidR="00A5502B">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 xml:space="preserve">години, а по потреби и раније, спровешће се спољна оцена успешности спровођења Националног програма (mid-term external evaluation), на основу чијих резултата ће бити предузете потребне корективне мере. </w:t>
      </w:r>
    </w:p>
    <w:p w:rsidR="00372BC0" w:rsidRPr="00A65DEE" w:rsidRDefault="00372BC0" w:rsidP="00A460B6">
      <w:pPr>
        <w:autoSpaceDE w:val="0"/>
        <w:autoSpaceDN w:val="0"/>
        <w:adjustRightInd w:val="0"/>
        <w:spacing w:line="276" w:lineRule="auto"/>
        <w:ind w:firstLine="720"/>
        <w:jc w:val="both"/>
        <w:rPr>
          <w:rFonts w:ascii="Times New Roman" w:hAnsi="Times New Roman" w:cs="Times New Roman"/>
          <w:sz w:val="24"/>
          <w:szCs w:val="24"/>
          <w:lang w:val="sr-Cyrl-CS"/>
        </w:rPr>
      </w:pPr>
    </w:p>
    <w:p w:rsidR="00372BC0" w:rsidRPr="00A65DEE" w:rsidRDefault="00372BC0" w:rsidP="00A460B6">
      <w:pPr>
        <w:autoSpaceDE w:val="0"/>
        <w:autoSpaceDN w:val="0"/>
        <w:adjustRightInd w:val="0"/>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Мере и активности садржане у акционим плановима за спровођење Националног програма финансираће се из буџета Републике Србије, донаторских средстава, као и међународних финансијских институција у складу са буџетским ограничењима. Министарство надлежно за послове државне управе и локалне самоуправе, у сарадњи са министарством надлежним за финансије, припрема годишњи преглед финансијских средстава и њихових извора предвиђених за спровођење акционог плана за наредни период, на основу информација које достављају ресорни надлежни органи јавне управе, односно носиоци активности за спровођење појединих мера и активности из акционог плана. Припрема годишњих прегледа потребних финансијских средстава и њихових извора одвијаће се истовремено са припремом буџета Републике Србије за наредну годину. </w:t>
      </w:r>
    </w:p>
    <w:p w:rsidR="00372BC0" w:rsidRPr="00A65DEE" w:rsidRDefault="00372BC0" w:rsidP="00A460B6">
      <w:pPr>
        <w:autoSpaceDE w:val="0"/>
        <w:autoSpaceDN w:val="0"/>
        <w:adjustRightInd w:val="0"/>
        <w:spacing w:line="276" w:lineRule="auto"/>
        <w:ind w:firstLine="720"/>
        <w:jc w:val="both"/>
        <w:rPr>
          <w:rFonts w:ascii="Times New Roman" w:hAnsi="Times New Roman" w:cs="Times New Roman"/>
          <w:sz w:val="24"/>
          <w:szCs w:val="24"/>
          <w:lang w:val="sr-Cyrl-CS"/>
        </w:rPr>
      </w:pPr>
    </w:p>
    <w:p w:rsidR="00372BC0" w:rsidRPr="00A65DEE" w:rsidRDefault="00372BC0" w:rsidP="00A460B6">
      <w:pPr>
        <w:autoSpaceDE w:val="0"/>
        <w:autoSpaceDN w:val="0"/>
        <w:adjustRightInd w:val="0"/>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Најзначајнији идентификовани ризици за спровођење Националног програма су недостатак финансијских средстава и недовољна сарадња и координација надлежних органа јавне управе. Координационо тело представља основни механизам којим би се могао избећи ризик који се односе на сарадњу надлежних органа јавне управе, а мера предвиђена за избегавање, односно умањење ризика недостатка финансијских средстава је пројектно планирање и коришћење донаторских средстава. </w:t>
      </w:r>
    </w:p>
    <w:p w:rsidR="00372BC0" w:rsidRPr="00A65DEE" w:rsidRDefault="00372BC0" w:rsidP="00A460B6">
      <w:pPr>
        <w:autoSpaceDE w:val="0"/>
        <w:autoSpaceDN w:val="0"/>
        <w:adjustRightInd w:val="0"/>
        <w:spacing w:line="276" w:lineRule="auto"/>
        <w:ind w:firstLine="720"/>
        <w:jc w:val="both"/>
        <w:rPr>
          <w:rFonts w:ascii="Times New Roman" w:hAnsi="Times New Roman" w:cs="Times New Roman"/>
          <w:sz w:val="24"/>
          <w:szCs w:val="24"/>
          <w:lang w:val="sr-Cyrl-CS"/>
        </w:rPr>
      </w:pPr>
    </w:p>
    <w:p w:rsidR="00372BC0" w:rsidRPr="00A65DEE" w:rsidRDefault="00372BC0" w:rsidP="00A460B6">
      <w:pPr>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У сарадњи са РСЈП, министарство надлежно за послове државне управе и локалне самоуправе развиће систем за праћење утицаја спровођења Националног програма, заснован на објективно проверљивим показатељима успешности, који ће се ослањати на релевантне и верификоване податке. </w:t>
      </w:r>
    </w:p>
    <w:p w:rsidR="00372BC0" w:rsidRPr="00A65DEE" w:rsidRDefault="00372BC0" w:rsidP="00A460B6">
      <w:pPr>
        <w:autoSpaceDE w:val="0"/>
        <w:autoSpaceDN w:val="0"/>
        <w:adjustRightInd w:val="0"/>
        <w:spacing w:line="276" w:lineRule="auto"/>
        <w:ind w:firstLine="720"/>
        <w:jc w:val="both"/>
        <w:rPr>
          <w:rFonts w:ascii="Times New Roman" w:hAnsi="Times New Roman" w:cs="Times New Roman"/>
          <w:sz w:val="24"/>
          <w:szCs w:val="24"/>
          <w:lang w:val="sr-Cyrl-CS"/>
        </w:rPr>
      </w:pPr>
    </w:p>
    <w:p w:rsidR="00E20588" w:rsidRPr="00A65DEE" w:rsidRDefault="00372BC0" w:rsidP="00A460B6">
      <w:pPr>
        <w:autoSpaceDE w:val="0"/>
        <w:autoSpaceDN w:val="0"/>
        <w:adjustRightInd w:val="0"/>
        <w:spacing w:line="276" w:lineRule="auto"/>
        <w:ind w:firstLine="720"/>
        <w:jc w:val="both"/>
        <w:rPr>
          <w:rFonts w:ascii="Times New Roman" w:hAnsi="Times New Roman" w:cs="Times New Roman"/>
          <w:sz w:val="24"/>
          <w:szCs w:val="24"/>
          <w:lang w:val="sr-Cyrl-CS"/>
        </w:rPr>
      </w:pPr>
      <w:r w:rsidRPr="00A65DEE">
        <w:rPr>
          <w:rFonts w:ascii="Times New Roman" w:hAnsi="Times New Roman" w:cs="Times New Roman"/>
          <w:sz w:val="24"/>
          <w:szCs w:val="24"/>
          <w:lang w:val="sr-Cyrl-CS"/>
        </w:rPr>
        <w:t>Основни показатељи за праћење спровођења стратешких циљева дати су у Табели 2</w:t>
      </w:r>
      <w:r w:rsidR="00A5502B">
        <w:rPr>
          <w:rFonts w:ascii="Times New Roman" w:hAnsi="Times New Roman" w:cs="Times New Roman"/>
          <w:sz w:val="24"/>
          <w:szCs w:val="24"/>
          <w:lang w:val="sr-Cyrl-CS"/>
        </w:rPr>
        <w:t>.</w:t>
      </w:r>
      <w:r w:rsidRPr="00A65DEE">
        <w:rPr>
          <w:rFonts w:ascii="Times New Roman" w:hAnsi="Times New Roman" w:cs="Times New Roman"/>
          <w:sz w:val="24"/>
          <w:szCs w:val="24"/>
          <w:lang w:val="sr-Cyrl-CS"/>
        </w:rPr>
        <w:t xml:space="preserve"> - Индикатори за праћење остваривања стратешких циљева</w:t>
      </w:r>
      <w:r w:rsidR="00A460B6" w:rsidRPr="00A65DEE">
        <w:rPr>
          <w:rFonts w:ascii="Times New Roman" w:hAnsi="Times New Roman" w:cs="Times New Roman"/>
          <w:sz w:val="24"/>
          <w:szCs w:val="24"/>
          <w:lang w:val="sr-Cyrl-CS"/>
        </w:rPr>
        <w:t>.</w:t>
      </w:r>
    </w:p>
    <w:p w:rsidR="00E20588" w:rsidRPr="00A65DEE" w:rsidRDefault="00E20588" w:rsidP="00372BC0">
      <w:pPr>
        <w:autoSpaceDE w:val="0"/>
        <w:autoSpaceDN w:val="0"/>
        <w:adjustRightInd w:val="0"/>
        <w:ind w:firstLine="720"/>
        <w:jc w:val="both"/>
        <w:rPr>
          <w:rFonts w:ascii="Times New Roman" w:hAnsi="Times New Roman" w:cs="Times New Roman"/>
          <w:sz w:val="24"/>
          <w:szCs w:val="24"/>
          <w:lang w:val="sr-Cyrl-CS"/>
        </w:rPr>
      </w:pPr>
    </w:p>
    <w:p w:rsidR="00372BC0" w:rsidRPr="00A65DEE" w:rsidRDefault="00372BC0" w:rsidP="00372BC0">
      <w:pPr>
        <w:pStyle w:val="NoSpacing1"/>
        <w:jc w:val="both"/>
        <w:rPr>
          <w:rFonts w:eastAsiaTheme="minorHAnsi"/>
          <w:szCs w:val="24"/>
          <w:lang w:val="sr-Cyrl-CS" w:eastAsia="sr-Latn-CS"/>
        </w:rPr>
      </w:pPr>
      <w:r w:rsidRPr="00A65DEE">
        <w:rPr>
          <w:rFonts w:eastAsiaTheme="minorHAnsi"/>
          <w:szCs w:val="24"/>
          <w:lang w:val="sr-Cyrl-CS" w:eastAsia="sr-Latn-CS"/>
        </w:rPr>
        <w:lastRenderedPageBreak/>
        <w:t xml:space="preserve">Табела </w:t>
      </w:r>
      <w:r w:rsidR="00A5502B">
        <w:rPr>
          <w:rFonts w:eastAsiaTheme="minorHAnsi"/>
          <w:szCs w:val="24"/>
          <w:lang w:val="sr-Cyrl-CS" w:eastAsia="sr-Latn-CS"/>
        </w:rPr>
        <w:t>2.</w:t>
      </w:r>
      <w:r w:rsidRPr="00A65DEE">
        <w:rPr>
          <w:rFonts w:eastAsiaTheme="minorHAnsi"/>
          <w:szCs w:val="24"/>
          <w:lang w:val="sr-Cyrl-CS" w:eastAsia="sr-Latn-CS"/>
        </w:rPr>
        <w:t xml:space="preserve"> -  Индикатори за праћење остваривања стратешких циљева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1852"/>
        <w:gridCol w:w="1709"/>
        <w:gridCol w:w="2627"/>
      </w:tblGrid>
      <w:tr w:rsidR="00585757" w:rsidRPr="00A65DEE" w:rsidTr="006A6DBE">
        <w:trPr>
          <w:trHeight w:val="20"/>
          <w:jc w:val="center"/>
        </w:trPr>
        <w:tc>
          <w:tcPr>
            <w:tcW w:w="1669" w:type="pct"/>
            <w:shd w:val="clear" w:color="auto" w:fill="auto"/>
            <w:vAlign w:val="center"/>
          </w:tcPr>
          <w:p w:rsidR="006D1D94" w:rsidRPr="00A65DEE" w:rsidRDefault="006D1D94" w:rsidP="006A6DBE">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Преглед најважнијих индикатора за праћење остваривања стратешких циљева</w:t>
            </w:r>
          </w:p>
        </w:tc>
        <w:tc>
          <w:tcPr>
            <w:tcW w:w="997" w:type="pct"/>
            <w:shd w:val="clear" w:color="auto" w:fill="auto"/>
            <w:vAlign w:val="center"/>
          </w:tcPr>
          <w:p w:rsidR="006D1D94" w:rsidRPr="00A65DEE" w:rsidRDefault="006D1D94" w:rsidP="006A6DBE">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Последњи расположиви подаци</w:t>
            </w:r>
          </w:p>
        </w:tc>
        <w:tc>
          <w:tcPr>
            <w:tcW w:w="920" w:type="pct"/>
            <w:shd w:val="clear" w:color="auto" w:fill="auto"/>
            <w:vAlign w:val="center"/>
          </w:tcPr>
          <w:p w:rsidR="006D1D94" w:rsidRPr="00A65DEE" w:rsidRDefault="006D1D94" w:rsidP="006A6DBE">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2020</w:t>
            </w:r>
          </w:p>
        </w:tc>
        <w:tc>
          <w:tcPr>
            <w:tcW w:w="1414" w:type="pct"/>
            <w:shd w:val="clear" w:color="auto" w:fill="auto"/>
            <w:vAlign w:val="center"/>
          </w:tcPr>
          <w:p w:rsidR="006D1D94" w:rsidRPr="00A65DEE" w:rsidRDefault="006D1D94" w:rsidP="006A6DBE">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Извори података</w:t>
            </w:r>
          </w:p>
        </w:tc>
      </w:tr>
      <w:tr w:rsidR="00585757" w:rsidRPr="00A65DEE" w:rsidTr="006A6DBE">
        <w:trPr>
          <w:trHeight w:val="20"/>
          <w:jc w:val="center"/>
        </w:trPr>
        <w:tc>
          <w:tcPr>
            <w:tcW w:w="5000" w:type="pct"/>
            <w:gridSpan w:val="4"/>
            <w:shd w:val="clear" w:color="auto" w:fill="auto"/>
            <w:vAlign w:val="center"/>
          </w:tcPr>
          <w:p w:rsidR="006D1D94" w:rsidRPr="00A65DEE" w:rsidRDefault="006D1D94" w:rsidP="006A6DBE">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Генерални индикатори</w:t>
            </w:r>
          </w:p>
        </w:tc>
      </w:tr>
      <w:tr w:rsidR="00585757" w:rsidRPr="00A65DEE" w:rsidTr="006A6DBE">
        <w:trPr>
          <w:trHeight w:val="20"/>
          <w:jc w:val="center"/>
        </w:trPr>
        <w:tc>
          <w:tcPr>
            <w:tcW w:w="1669" w:type="pct"/>
            <w:vAlign w:val="center"/>
          </w:tcPr>
          <w:p w:rsidR="006D1D94" w:rsidRPr="00A65DEE" w:rsidRDefault="006D1D94" w:rsidP="006A6DBE">
            <w:pPr>
              <w:pStyle w:val="CommentText"/>
              <w:rPr>
                <w:rFonts w:ascii="Times New Roman" w:hAnsi="Times New Roman" w:cs="Times New Roman"/>
                <w:sz w:val="24"/>
                <w:szCs w:val="24"/>
                <w:lang w:val="sr-Cyrl-CS"/>
              </w:rPr>
            </w:pPr>
            <w:r w:rsidRPr="00A65DEE">
              <w:rPr>
                <w:rFonts w:ascii="Times New Roman" w:hAnsi="Times New Roman" w:cs="Times New Roman"/>
                <w:sz w:val="24"/>
                <w:szCs w:val="24"/>
                <w:lang w:val="sr-Cyrl-CS"/>
              </w:rPr>
              <w:t>Учешће сиве економије у БДП Републике Србије</w:t>
            </w:r>
          </w:p>
          <w:p w:rsidR="006D1D94" w:rsidRPr="00A65DEE" w:rsidRDefault="006D1D94" w:rsidP="006A6DBE">
            <w:pPr>
              <w:rPr>
                <w:rFonts w:ascii="Times New Roman" w:hAnsi="Times New Roman" w:cs="Times New Roman"/>
                <w:sz w:val="24"/>
                <w:szCs w:val="24"/>
                <w:lang w:val="sr-Cyrl-CS"/>
              </w:rPr>
            </w:pPr>
          </w:p>
        </w:tc>
        <w:tc>
          <w:tcPr>
            <w:tcW w:w="997" w:type="pct"/>
            <w:vAlign w:val="center"/>
          </w:tcPr>
          <w:p w:rsidR="006D1D94" w:rsidRPr="00A65DEE" w:rsidRDefault="006D1D94" w:rsidP="006A6DBE">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30,1% (2010)</w:t>
            </w:r>
          </w:p>
        </w:tc>
        <w:tc>
          <w:tcPr>
            <w:tcW w:w="920" w:type="pct"/>
            <w:vAlign w:val="center"/>
          </w:tcPr>
          <w:p w:rsidR="006D1D94" w:rsidRPr="00A65DEE" w:rsidRDefault="006D1D94" w:rsidP="006A6DBE">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26,7%</w:t>
            </w:r>
          </w:p>
        </w:tc>
        <w:tc>
          <w:tcPr>
            <w:tcW w:w="1414" w:type="pct"/>
            <w:vAlign w:val="center"/>
          </w:tcPr>
          <w:p w:rsidR="006D1D94" w:rsidRPr="00A65DEE" w:rsidRDefault="006D1D94" w:rsidP="006A6DBE">
            <w:pPr>
              <w:rPr>
                <w:rFonts w:ascii="Times New Roman" w:hAnsi="Times New Roman" w:cs="Times New Roman"/>
                <w:sz w:val="24"/>
                <w:szCs w:val="24"/>
                <w:lang w:val="sr-Cyrl-CS"/>
              </w:rPr>
            </w:pPr>
            <w:r w:rsidRPr="00A65DEE">
              <w:rPr>
                <w:rFonts w:ascii="Times New Roman" w:hAnsi="Times New Roman" w:cs="Times New Roman"/>
                <w:sz w:val="24"/>
                <w:szCs w:val="24"/>
                <w:lang w:val="sr-Cyrl-CS"/>
              </w:rPr>
              <w:t>Студија о сузбијању сиве економије</w:t>
            </w:r>
          </w:p>
        </w:tc>
      </w:tr>
      <w:tr w:rsidR="00585757" w:rsidRPr="00A65DEE" w:rsidTr="006A6DBE">
        <w:trPr>
          <w:trHeight w:val="20"/>
          <w:jc w:val="center"/>
        </w:trPr>
        <w:tc>
          <w:tcPr>
            <w:tcW w:w="1669" w:type="pct"/>
            <w:vAlign w:val="center"/>
          </w:tcPr>
          <w:p w:rsidR="006A6DBE" w:rsidRPr="00A65DEE" w:rsidRDefault="006A6DBE" w:rsidP="006A6DBE">
            <w:pPr>
              <w:pStyle w:val="CommentText"/>
              <w:rPr>
                <w:rFonts w:ascii="Times New Roman" w:hAnsi="Times New Roman" w:cs="Times New Roman"/>
                <w:sz w:val="24"/>
                <w:szCs w:val="24"/>
                <w:lang w:val="sr-Cyrl-CS"/>
              </w:rPr>
            </w:pPr>
            <w:r w:rsidRPr="00A65DEE">
              <w:rPr>
                <w:rFonts w:ascii="Times New Roman" w:hAnsi="Times New Roman" w:cs="Times New Roman"/>
                <w:sz w:val="24"/>
                <w:szCs w:val="24"/>
                <w:lang w:val="sr-Cyrl-CS"/>
              </w:rPr>
              <w:t>ПДВ јаз, у % хипотетичког ПДВ</w:t>
            </w:r>
          </w:p>
        </w:tc>
        <w:tc>
          <w:tcPr>
            <w:tcW w:w="997" w:type="pct"/>
            <w:vAlign w:val="center"/>
          </w:tcPr>
          <w:p w:rsidR="006A6DBE" w:rsidRPr="00A65DEE" w:rsidRDefault="006A6DBE" w:rsidP="006A6DBE">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25,1% (2014)</w:t>
            </w:r>
          </w:p>
        </w:tc>
        <w:tc>
          <w:tcPr>
            <w:tcW w:w="920" w:type="pct"/>
            <w:vAlign w:val="center"/>
          </w:tcPr>
          <w:p w:rsidR="006A6DBE" w:rsidRPr="00A65DEE" w:rsidRDefault="006A6DBE" w:rsidP="006A6DBE">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Највише 20%</w:t>
            </w:r>
          </w:p>
        </w:tc>
        <w:tc>
          <w:tcPr>
            <w:tcW w:w="1414" w:type="pct"/>
            <w:vAlign w:val="center"/>
          </w:tcPr>
          <w:p w:rsidR="006A6DBE" w:rsidRPr="00A65DEE" w:rsidRDefault="006A6DBE" w:rsidP="006A6DBE">
            <w:pPr>
              <w:rPr>
                <w:rFonts w:ascii="Times New Roman" w:hAnsi="Times New Roman" w:cs="Times New Roman"/>
                <w:sz w:val="24"/>
                <w:szCs w:val="24"/>
                <w:lang w:val="sr-Cyrl-CS"/>
              </w:rPr>
            </w:pPr>
            <w:r w:rsidRPr="00A65DEE">
              <w:rPr>
                <w:rFonts w:ascii="Times New Roman" w:hAnsi="Times New Roman" w:cs="Times New Roman"/>
                <w:sz w:val="24"/>
                <w:szCs w:val="24"/>
                <w:lang w:val="sr-Cyrl-CS"/>
              </w:rPr>
              <w:t>Истраживање Републичког секретаријата за јавне политике</w:t>
            </w:r>
          </w:p>
        </w:tc>
      </w:tr>
      <w:tr w:rsidR="006D1D94" w:rsidRPr="00A65DEE" w:rsidTr="006A6DBE">
        <w:trPr>
          <w:trHeight w:val="20"/>
          <w:jc w:val="center"/>
        </w:trPr>
        <w:tc>
          <w:tcPr>
            <w:tcW w:w="1669" w:type="pct"/>
            <w:vAlign w:val="center"/>
          </w:tcPr>
          <w:p w:rsidR="006D1D94" w:rsidRPr="00A65DEE" w:rsidRDefault="006D1D94" w:rsidP="006A6DBE">
            <w:pPr>
              <w:rPr>
                <w:rFonts w:ascii="Times New Roman" w:hAnsi="Times New Roman" w:cs="Times New Roman"/>
                <w:sz w:val="24"/>
                <w:szCs w:val="24"/>
                <w:lang w:val="sr-Cyrl-CS"/>
              </w:rPr>
            </w:pPr>
            <w:r w:rsidRPr="00A65DEE">
              <w:rPr>
                <w:rFonts w:ascii="Times New Roman" w:hAnsi="Times New Roman" w:cs="Times New Roman"/>
                <w:sz w:val="24"/>
                <w:szCs w:val="24"/>
                <w:lang w:val="sr-Cyrl-CS"/>
              </w:rPr>
              <w:t xml:space="preserve">Учешће неформално запослених у укупној запослености </w:t>
            </w:r>
          </w:p>
        </w:tc>
        <w:tc>
          <w:tcPr>
            <w:tcW w:w="997" w:type="pct"/>
            <w:vAlign w:val="center"/>
          </w:tcPr>
          <w:p w:rsidR="006D1D94" w:rsidRPr="00A65DEE" w:rsidRDefault="006D1D94" w:rsidP="006A6DBE">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24 % (2014)</w:t>
            </w:r>
          </w:p>
        </w:tc>
        <w:tc>
          <w:tcPr>
            <w:tcW w:w="920" w:type="pct"/>
            <w:vAlign w:val="center"/>
          </w:tcPr>
          <w:p w:rsidR="006D1D94" w:rsidRPr="00A65DEE" w:rsidRDefault="006D1D94" w:rsidP="006A6DBE">
            <w:pPr>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17 %</w:t>
            </w:r>
          </w:p>
        </w:tc>
        <w:tc>
          <w:tcPr>
            <w:tcW w:w="1414" w:type="pct"/>
            <w:vAlign w:val="center"/>
          </w:tcPr>
          <w:p w:rsidR="006D1D94" w:rsidRPr="00A65DEE" w:rsidRDefault="006D1D94" w:rsidP="006A6DBE">
            <w:pPr>
              <w:pStyle w:val="CommentText"/>
              <w:rPr>
                <w:rFonts w:ascii="Times New Roman" w:hAnsi="Times New Roman" w:cs="Times New Roman"/>
                <w:sz w:val="24"/>
                <w:szCs w:val="24"/>
                <w:lang w:val="sr-Cyrl-CS"/>
              </w:rPr>
            </w:pPr>
            <w:r w:rsidRPr="00A65DEE">
              <w:rPr>
                <w:rFonts w:ascii="Times New Roman" w:hAnsi="Times New Roman" w:cs="Times New Roman"/>
                <w:sz w:val="24"/>
                <w:szCs w:val="24"/>
                <w:lang w:val="sr-Cyrl-CS"/>
              </w:rPr>
              <w:t>Анкета о радној снази (Републички завод за статистику)</w:t>
            </w:r>
          </w:p>
        </w:tc>
      </w:tr>
    </w:tbl>
    <w:p w:rsidR="00372BC0" w:rsidRPr="00A65DEE" w:rsidRDefault="00372BC0" w:rsidP="00372BC0">
      <w:pPr>
        <w:jc w:val="both"/>
        <w:rPr>
          <w:rFonts w:ascii="Times New Roman" w:hAnsi="Times New Roman" w:cs="Times New Roman"/>
          <w:sz w:val="24"/>
          <w:szCs w:val="24"/>
          <w:shd w:val="clear" w:color="auto" w:fill="FFFFFF"/>
          <w:lang w:val="sr-Cyrl-CS"/>
        </w:rPr>
      </w:pPr>
    </w:p>
    <w:p w:rsidR="00EF59BE" w:rsidRPr="00A65DEE" w:rsidRDefault="00EF59BE" w:rsidP="00E64555">
      <w:pPr>
        <w:spacing w:line="276" w:lineRule="auto"/>
        <w:rPr>
          <w:rFonts w:ascii="Times New Roman" w:hAnsi="Times New Roman" w:cs="Times New Roman"/>
          <w:sz w:val="24"/>
          <w:szCs w:val="24"/>
          <w:lang w:val="sr-Cyrl-CS"/>
        </w:rPr>
      </w:pPr>
    </w:p>
    <w:p w:rsidR="009A114E" w:rsidRPr="00A65DEE" w:rsidRDefault="00773C3B" w:rsidP="00BF124F">
      <w:pPr>
        <w:spacing w:line="276" w:lineRule="auto"/>
        <w:jc w:val="center"/>
        <w:rPr>
          <w:rFonts w:ascii="Times New Roman" w:hAnsi="Times New Roman" w:cs="Times New Roman"/>
          <w:sz w:val="24"/>
          <w:szCs w:val="24"/>
          <w:lang w:val="sr-Cyrl-CS"/>
        </w:rPr>
      </w:pPr>
      <w:r w:rsidRPr="00A65DEE">
        <w:rPr>
          <w:rFonts w:ascii="Times New Roman" w:hAnsi="Times New Roman" w:cs="Times New Roman"/>
          <w:sz w:val="24"/>
          <w:szCs w:val="24"/>
          <w:lang w:val="sr-Cyrl-CS"/>
        </w:rPr>
        <w:t>VII</w:t>
      </w:r>
      <w:r w:rsidR="00CA3B29" w:rsidRPr="00A65DEE">
        <w:rPr>
          <w:rFonts w:ascii="Times New Roman" w:hAnsi="Times New Roman" w:cs="Times New Roman"/>
          <w:sz w:val="24"/>
          <w:szCs w:val="24"/>
          <w:lang w:val="sr-Cyrl-CS"/>
        </w:rPr>
        <w:t>I</w:t>
      </w:r>
      <w:r w:rsidR="008D37BA" w:rsidRPr="00A65DEE">
        <w:rPr>
          <w:rFonts w:ascii="Times New Roman" w:hAnsi="Times New Roman" w:cs="Times New Roman"/>
          <w:sz w:val="24"/>
          <w:szCs w:val="24"/>
          <w:lang w:val="sr-Cyrl-CS"/>
        </w:rPr>
        <w:t>.</w:t>
      </w:r>
      <w:r w:rsidRPr="00A65DEE">
        <w:rPr>
          <w:rFonts w:ascii="Times New Roman" w:hAnsi="Times New Roman" w:cs="Times New Roman"/>
          <w:sz w:val="24"/>
          <w:szCs w:val="24"/>
          <w:lang w:val="sr-Cyrl-CS"/>
        </w:rPr>
        <w:t xml:space="preserve"> </w:t>
      </w:r>
      <w:r w:rsidR="00CA3B29" w:rsidRPr="00A65DEE">
        <w:rPr>
          <w:rFonts w:ascii="Times New Roman" w:hAnsi="Times New Roman" w:cs="Times New Roman"/>
          <w:sz w:val="24"/>
          <w:szCs w:val="24"/>
          <w:lang w:val="sr-Cyrl-CS"/>
        </w:rPr>
        <w:t>АКЦИОНИ ПЛАН</w:t>
      </w:r>
      <w:r w:rsidR="00CA3B29" w:rsidRPr="00A65DEE" w:rsidDel="00CA3B29">
        <w:rPr>
          <w:rFonts w:ascii="Times New Roman" w:hAnsi="Times New Roman" w:cs="Times New Roman"/>
          <w:sz w:val="24"/>
          <w:szCs w:val="24"/>
          <w:lang w:val="sr-Cyrl-CS"/>
        </w:rPr>
        <w:t xml:space="preserve"> </w:t>
      </w:r>
      <w:r w:rsidR="00CA3B29" w:rsidRPr="00A65DEE">
        <w:rPr>
          <w:rFonts w:ascii="Times New Roman" w:hAnsi="Times New Roman" w:cs="Times New Roman"/>
          <w:sz w:val="24"/>
          <w:szCs w:val="24"/>
          <w:lang w:val="sr-Cyrl-CS"/>
        </w:rPr>
        <w:t xml:space="preserve">ЗА СПРОВОЂЕЊЕ </w:t>
      </w:r>
      <w:r w:rsidR="009A114E" w:rsidRPr="00A65DEE">
        <w:rPr>
          <w:rFonts w:ascii="Times New Roman" w:hAnsi="Times New Roman" w:cs="Times New Roman"/>
          <w:sz w:val="24"/>
          <w:szCs w:val="24"/>
          <w:lang w:val="sr-Cyrl-CS"/>
        </w:rPr>
        <w:t>НАЦИОНАЛН</w:t>
      </w:r>
      <w:r w:rsidR="00CA3B29" w:rsidRPr="00A65DEE">
        <w:rPr>
          <w:rFonts w:ascii="Times New Roman" w:hAnsi="Times New Roman" w:cs="Times New Roman"/>
          <w:sz w:val="24"/>
          <w:szCs w:val="24"/>
          <w:lang w:val="sr-Cyrl-CS"/>
        </w:rPr>
        <w:t>ОГ</w:t>
      </w:r>
      <w:r w:rsidR="009A114E" w:rsidRPr="00A65DEE">
        <w:rPr>
          <w:rFonts w:ascii="Times New Roman" w:hAnsi="Times New Roman" w:cs="Times New Roman"/>
          <w:sz w:val="24"/>
          <w:szCs w:val="24"/>
          <w:lang w:val="sr-Cyrl-CS"/>
        </w:rPr>
        <w:t xml:space="preserve"> </w:t>
      </w:r>
      <w:r w:rsidRPr="00A65DEE">
        <w:rPr>
          <w:rFonts w:ascii="Times New Roman" w:hAnsi="Times New Roman" w:cs="Times New Roman"/>
          <w:sz w:val="24"/>
          <w:szCs w:val="24"/>
          <w:lang w:val="sr-Cyrl-CS"/>
        </w:rPr>
        <w:tab/>
      </w:r>
      <w:r w:rsidR="009A114E" w:rsidRPr="00A65DEE">
        <w:rPr>
          <w:rFonts w:ascii="Times New Roman" w:hAnsi="Times New Roman" w:cs="Times New Roman"/>
          <w:sz w:val="24"/>
          <w:szCs w:val="24"/>
          <w:lang w:val="sr-Cyrl-CS"/>
        </w:rPr>
        <w:t>ПРОГРАМ</w:t>
      </w:r>
      <w:r w:rsidR="00CA3B29" w:rsidRPr="00A65DEE">
        <w:rPr>
          <w:rFonts w:ascii="Times New Roman" w:hAnsi="Times New Roman" w:cs="Times New Roman"/>
          <w:sz w:val="24"/>
          <w:szCs w:val="24"/>
          <w:lang w:val="sr-Cyrl-CS"/>
        </w:rPr>
        <w:t>А</w:t>
      </w:r>
      <w:r w:rsidR="009A114E" w:rsidRPr="00A65DEE">
        <w:rPr>
          <w:rFonts w:ascii="Times New Roman" w:hAnsi="Times New Roman" w:cs="Times New Roman"/>
          <w:sz w:val="24"/>
          <w:szCs w:val="24"/>
          <w:lang w:val="sr-Cyrl-CS"/>
        </w:rPr>
        <w:t xml:space="preserve"> ЗА С</w:t>
      </w:r>
      <w:r w:rsidR="00A5483D" w:rsidRPr="00A65DEE">
        <w:rPr>
          <w:rFonts w:ascii="Times New Roman" w:hAnsi="Times New Roman" w:cs="Times New Roman"/>
          <w:sz w:val="24"/>
          <w:szCs w:val="24"/>
          <w:lang w:val="sr-Cyrl-CS"/>
        </w:rPr>
        <w:t>УЗБИЈАЊЕ</w:t>
      </w:r>
      <w:r w:rsidR="009A114E" w:rsidRPr="00A65DEE">
        <w:rPr>
          <w:rFonts w:ascii="Times New Roman" w:hAnsi="Times New Roman" w:cs="Times New Roman"/>
          <w:sz w:val="24"/>
          <w:szCs w:val="24"/>
          <w:lang w:val="sr-Cyrl-CS"/>
        </w:rPr>
        <w:t xml:space="preserve"> СИВЕ ЕКОНОМИЈЕ</w:t>
      </w:r>
    </w:p>
    <w:p w:rsidR="009A114E" w:rsidRPr="00A65DEE" w:rsidRDefault="009A114E" w:rsidP="00BF124F">
      <w:pPr>
        <w:spacing w:line="276" w:lineRule="auto"/>
        <w:ind w:firstLine="720"/>
        <w:jc w:val="center"/>
        <w:rPr>
          <w:rFonts w:ascii="Times New Roman" w:hAnsi="Times New Roman" w:cs="Times New Roman"/>
          <w:sz w:val="24"/>
          <w:szCs w:val="24"/>
          <w:lang w:val="sr-Cyrl-CS" w:eastAsia="en-US"/>
        </w:rPr>
      </w:pPr>
    </w:p>
    <w:p w:rsidR="00A5483D" w:rsidRPr="00A65DEE" w:rsidRDefault="00A5483D" w:rsidP="00A460B6">
      <w:pPr>
        <w:spacing w:line="276" w:lineRule="auto"/>
        <w:ind w:firstLine="720"/>
        <w:jc w:val="both"/>
        <w:rPr>
          <w:rFonts w:ascii="Times New Roman" w:hAnsi="Times New Roman" w:cs="Times New Roman"/>
          <w:sz w:val="24"/>
          <w:szCs w:val="24"/>
          <w:lang w:val="sr-Cyrl-CS" w:eastAsia="en-US"/>
        </w:rPr>
      </w:pPr>
      <w:r w:rsidRPr="00A65DEE">
        <w:rPr>
          <w:rFonts w:ascii="Times New Roman" w:hAnsi="Times New Roman" w:cs="Times New Roman"/>
          <w:sz w:val="24"/>
          <w:szCs w:val="24"/>
          <w:lang w:val="sr-Cyrl-CS" w:eastAsia="en-US"/>
        </w:rPr>
        <w:t xml:space="preserve">Активности, са роковима, органима и организацијама надлежним за спровођење активности, потребним финансијским средствима и показатељима за праћење спровођења мера Националног програма дефинисаће се годишњим акционим плановима, које доноси Влада. </w:t>
      </w:r>
    </w:p>
    <w:p w:rsidR="00A5483D" w:rsidRPr="00A65DEE" w:rsidRDefault="00A5483D" w:rsidP="00A460B6">
      <w:pPr>
        <w:spacing w:line="276" w:lineRule="auto"/>
        <w:ind w:firstLine="720"/>
        <w:jc w:val="both"/>
        <w:rPr>
          <w:rFonts w:ascii="Times New Roman" w:hAnsi="Times New Roman" w:cs="Times New Roman"/>
          <w:sz w:val="24"/>
          <w:szCs w:val="24"/>
          <w:lang w:val="sr-Cyrl-CS" w:eastAsia="en-US"/>
        </w:rPr>
      </w:pPr>
      <w:r w:rsidRPr="00A65DEE">
        <w:rPr>
          <w:rFonts w:ascii="Times New Roman" w:hAnsi="Times New Roman" w:cs="Times New Roman"/>
          <w:sz w:val="24"/>
          <w:szCs w:val="24"/>
          <w:lang w:val="sr-Cyrl-CS" w:eastAsia="en-US"/>
        </w:rPr>
        <w:t xml:space="preserve">Акциони план за спровођење Националног програма за 2016. </w:t>
      </w:r>
      <w:r w:rsidR="004352C3" w:rsidRPr="00A65DEE">
        <w:rPr>
          <w:rFonts w:ascii="Times New Roman" w:hAnsi="Times New Roman" w:cs="Times New Roman"/>
          <w:sz w:val="24"/>
          <w:szCs w:val="24"/>
          <w:lang w:val="sr-Cyrl-CS" w:eastAsia="en-US"/>
        </w:rPr>
        <w:t>г</w:t>
      </w:r>
      <w:r w:rsidRPr="00A65DEE">
        <w:rPr>
          <w:rFonts w:ascii="Times New Roman" w:hAnsi="Times New Roman" w:cs="Times New Roman"/>
          <w:sz w:val="24"/>
          <w:szCs w:val="24"/>
          <w:lang w:val="sr-Cyrl-CS" w:eastAsia="en-US"/>
        </w:rPr>
        <w:t>одину са пројекцијом за 2017. годину, одштампан је уз Национални програм и чини његов саставни део.</w:t>
      </w:r>
    </w:p>
    <w:p w:rsidR="00224E9A" w:rsidRDefault="00224E9A" w:rsidP="00A460B6">
      <w:pPr>
        <w:spacing w:line="276" w:lineRule="auto"/>
        <w:ind w:firstLine="720"/>
        <w:jc w:val="both"/>
        <w:rPr>
          <w:rFonts w:ascii="Times New Roman" w:hAnsi="Times New Roman" w:cs="Times New Roman"/>
          <w:sz w:val="24"/>
          <w:szCs w:val="24"/>
          <w:lang w:val="sr-Cyrl-CS" w:eastAsia="en-US"/>
        </w:rPr>
        <w:sectPr w:rsidR="00224E9A" w:rsidSect="00351851">
          <w:footerReference w:type="default" r:id="rId18"/>
          <w:pgSz w:w="11906" w:h="16838"/>
          <w:pgMar w:top="1134" w:right="1417" w:bottom="1701" w:left="1417" w:header="708" w:footer="708" w:gutter="0"/>
          <w:cols w:space="708"/>
          <w:docGrid w:linePitch="360"/>
        </w:sectPr>
      </w:pPr>
    </w:p>
    <w:p w:rsidR="009A114E" w:rsidRPr="00A65DEE" w:rsidRDefault="009A114E" w:rsidP="00A460B6">
      <w:pPr>
        <w:spacing w:line="276" w:lineRule="auto"/>
        <w:ind w:firstLine="720"/>
        <w:jc w:val="both"/>
        <w:rPr>
          <w:rFonts w:ascii="Times New Roman" w:hAnsi="Times New Roman" w:cs="Times New Roman"/>
          <w:sz w:val="24"/>
          <w:szCs w:val="24"/>
          <w:lang w:val="sr-Cyrl-CS" w:eastAsia="en-US"/>
        </w:rPr>
      </w:pPr>
    </w:p>
    <w:p w:rsidR="00A95594" w:rsidRPr="00A65DEE" w:rsidRDefault="00A95594" w:rsidP="00A95594">
      <w:pPr>
        <w:spacing w:before="100" w:beforeAutospacing="1" w:after="100" w:afterAutospacing="1"/>
        <w:jc w:val="center"/>
        <w:rPr>
          <w:rFonts w:ascii="Calibri" w:eastAsia="Times New Roman" w:hAnsi="Calibri" w:cs="Times New Roman"/>
          <w:sz w:val="24"/>
          <w:szCs w:val="24"/>
          <w:lang w:val="sr-Cyrl-CS" w:eastAsia="en-US"/>
        </w:rPr>
      </w:pPr>
      <w:r w:rsidRPr="00A65DEE">
        <w:rPr>
          <w:rFonts w:ascii="Times New Roman" w:eastAsia="Times New Roman" w:hAnsi="Times New Roman" w:cs="Times New Roman"/>
          <w:b/>
          <w:sz w:val="24"/>
          <w:szCs w:val="24"/>
          <w:lang w:val="sr-Cyrl-CS" w:eastAsia="en-US"/>
        </w:rPr>
        <w:t xml:space="preserve">АКЦИОНИ ПЛАН ЗА </w:t>
      </w:r>
      <w:r w:rsidR="00E64555" w:rsidRPr="00A65DEE">
        <w:rPr>
          <w:rFonts w:ascii="Times New Roman" w:eastAsia="Times New Roman" w:hAnsi="Times New Roman" w:cs="Times New Roman"/>
          <w:b/>
          <w:sz w:val="24"/>
          <w:szCs w:val="24"/>
          <w:lang w:val="sr-Cyrl-CS" w:eastAsia="en-US"/>
        </w:rPr>
        <w:t xml:space="preserve">СПРОВОЂЕЊЕ НАЦИОНАЛНОГ ПРОГРАМА ЗА СУЗБИЈАЊЕ СИВЕ ЕКОНОМИЈЕ ЗА </w:t>
      </w:r>
      <w:r w:rsidRPr="00A65DEE">
        <w:rPr>
          <w:rFonts w:ascii="Times New Roman" w:eastAsia="Times New Roman" w:hAnsi="Times New Roman" w:cs="Times New Roman"/>
          <w:b/>
          <w:sz w:val="24"/>
          <w:szCs w:val="24"/>
          <w:lang w:val="sr-Cyrl-CS" w:eastAsia="en-US"/>
        </w:rPr>
        <w:t>2016. СА ПРОЈЕКЦИЈОМ ЗА 2017. ГОДИНУ</w:t>
      </w:r>
    </w:p>
    <w:tbl>
      <w:tblPr>
        <w:tblW w:w="26253" w:type="dxa"/>
        <w:tblInd w:w="-1160" w:type="dxa"/>
        <w:tblLayout w:type="fixed"/>
        <w:tblCellMar>
          <w:left w:w="0" w:type="dxa"/>
          <w:right w:w="0" w:type="dxa"/>
        </w:tblCellMar>
        <w:tblLook w:val="04A0" w:firstRow="1" w:lastRow="0" w:firstColumn="1" w:lastColumn="0" w:noHBand="0" w:noVBand="1"/>
      </w:tblPr>
      <w:tblGrid>
        <w:gridCol w:w="708"/>
        <w:gridCol w:w="6"/>
        <w:gridCol w:w="20"/>
        <w:gridCol w:w="559"/>
        <w:gridCol w:w="14"/>
        <w:gridCol w:w="1321"/>
        <w:gridCol w:w="507"/>
        <w:gridCol w:w="6"/>
        <w:gridCol w:w="14"/>
        <w:gridCol w:w="917"/>
        <w:gridCol w:w="127"/>
        <w:gridCol w:w="15"/>
        <w:gridCol w:w="7"/>
        <w:gridCol w:w="12"/>
        <w:gridCol w:w="42"/>
        <w:gridCol w:w="6"/>
        <w:gridCol w:w="2056"/>
        <w:gridCol w:w="127"/>
        <w:gridCol w:w="15"/>
        <w:gridCol w:w="7"/>
        <w:gridCol w:w="12"/>
        <w:gridCol w:w="22"/>
        <w:gridCol w:w="23"/>
        <w:gridCol w:w="820"/>
        <w:gridCol w:w="325"/>
        <w:gridCol w:w="18"/>
        <w:gridCol w:w="34"/>
        <w:gridCol w:w="15"/>
        <w:gridCol w:w="7"/>
        <w:gridCol w:w="12"/>
        <w:gridCol w:w="32"/>
        <w:gridCol w:w="13"/>
        <w:gridCol w:w="786"/>
        <w:gridCol w:w="701"/>
        <w:gridCol w:w="38"/>
        <w:gridCol w:w="34"/>
        <w:gridCol w:w="1225"/>
        <w:gridCol w:w="16"/>
        <w:gridCol w:w="134"/>
        <w:gridCol w:w="7"/>
        <w:gridCol w:w="35"/>
        <w:gridCol w:w="1134"/>
        <w:gridCol w:w="99"/>
        <w:gridCol w:w="7"/>
        <w:gridCol w:w="1268"/>
        <w:gridCol w:w="6"/>
        <w:gridCol w:w="8"/>
        <w:gridCol w:w="31"/>
        <w:gridCol w:w="6"/>
        <w:gridCol w:w="97"/>
        <w:gridCol w:w="1041"/>
        <w:gridCol w:w="93"/>
        <w:gridCol w:w="101"/>
        <w:gridCol w:w="34"/>
        <w:gridCol w:w="23"/>
        <w:gridCol w:w="15"/>
        <w:gridCol w:w="13"/>
        <w:gridCol w:w="1283"/>
        <w:gridCol w:w="156"/>
        <w:gridCol w:w="73"/>
        <w:gridCol w:w="673"/>
        <w:gridCol w:w="1414"/>
        <w:gridCol w:w="7883"/>
      </w:tblGrid>
      <w:tr w:rsidR="00585757" w:rsidRPr="00A65DEE" w:rsidTr="00B768D3">
        <w:trPr>
          <w:gridAfter w:val="5"/>
          <w:wAfter w:w="10199" w:type="dxa"/>
        </w:trPr>
        <w:tc>
          <w:tcPr>
            <w:tcW w:w="2628" w:type="dxa"/>
            <w:gridSpan w:val="6"/>
            <w:tcBorders>
              <w:top w:val="single" w:sz="8" w:space="0" w:color="auto"/>
              <w:left w:val="single" w:sz="8" w:space="0" w:color="auto"/>
              <w:bottom w:val="single" w:sz="8" w:space="0" w:color="auto"/>
              <w:right w:val="single" w:sz="8" w:space="0" w:color="auto"/>
            </w:tcBorders>
            <w:shd w:val="clear" w:color="auto" w:fill="A6A6A6"/>
          </w:tcPr>
          <w:p w:rsidR="00A95594" w:rsidRPr="00A65DEE" w:rsidRDefault="00A95594" w:rsidP="00A95594">
            <w:pPr>
              <w:spacing w:before="100" w:beforeAutospacing="1" w:after="100" w:afterAutospacing="1"/>
              <w:rPr>
                <w:rFonts w:ascii="Times New Roman" w:eastAsia="Times New Roman" w:hAnsi="Times New Roman" w:cs="Times New Roman"/>
                <w:b/>
                <w:sz w:val="24"/>
                <w:szCs w:val="24"/>
                <w:lang w:val="sr-Cyrl-CS" w:eastAsia="en-US"/>
              </w:rPr>
            </w:pPr>
            <w:r w:rsidRPr="00A65DEE">
              <w:rPr>
                <w:rFonts w:ascii="Times New Roman" w:eastAsia="Times New Roman" w:hAnsi="Times New Roman" w:cs="Times New Roman"/>
                <w:b/>
                <w:sz w:val="24"/>
                <w:szCs w:val="24"/>
                <w:lang w:val="sr-Cyrl-CS" w:eastAsia="en-US"/>
              </w:rPr>
              <w:t xml:space="preserve">Општи циљ: </w:t>
            </w:r>
          </w:p>
        </w:tc>
        <w:tc>
          <w:tcPr>
            <w:tcW w:w="13426" w:type="dxa"/>
            <w:gridSpan w:val="52"/>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Сузбијање сиве економије са 30,1% на 26,7%</w:t>
            </w:r>
          </w:p>
        </w:tc>
      </w:tr>
      <w:tr w:rsidR="00585757" w:rsidRPr="00A65DEE" w:rsidTr="00B768D3">
        <w:trPr>
          <w:gridAfter w:val="5"/>
          <w:wAfter w:w="10199" w:type="dxa"/>
        </w:trPr>
        <w:tc>
          <w:tcPr>
            <w:tcW w:w="1307" w:type="dxa"/>
            <w:gridSpan w:val="5"/>
            <w:tcBorders>
              <w:top w:val="nil"/>
              <w:left w:val="single" w:sz="8" w:space="0" w:color="auto"/>
              <w:bottom w:val="single" w:sz="8" w:space="0" w:color="auto"/>
              <w:right w:val="single" w:sz="8" w:space="0" w:color="auto"/>
            </w:tcBorders>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14747" w:type="dxa"/>
            <w:gridSpan w:val="53"/>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4"/>
                <w:szCs w:val="24"/>
                <w:lang w:val="sr-Cyrl-CS" w:eastAsia="en-US"/>
              </w:rPr>
              <w:t>Показатељ на нивоу општег циља - показатељ утицаја</w:t>
            </w:r>
            <w:r w:rsidRPr="00A65DEE">
              <w:rPr>
                <w:rFonts w:ascii="Times New Roman" w:eastAsia="Times New Roman" w:hAnsi="Times New Roman" w:cs="Times New Roman"/>
                <w:sz w:val="20"/>
                <w:szCs w:val="20"/>
                <w:lang w:val="sr-Cyrl-CS" w:eastAsia="en-US"/>
              </w:rPr>
              <w:t xml:space="preserve">: </w:t>
            </w:r>
            <w:r w:rsidRPr="00A65DEE">
              <w:rPr>
                <w:rFonts w:ascii="Times New Roman" w:eastAsia="Times New Roman" w:hAnsi="Times New Roman" w:cs="Times New Roman"/>
                <w:sz w:val="24"/>
                <w:szCs w:val="24"/>
                <w:lang w:val="sr-Cyrl-CS" w:eastAsia="en-US"/>
              </w:rPr>
              <w:t>Смањење учешћа сиве економије у БДП-у за 3,4 процентна поена</w:t>
            </w:r>
          </w:p>
        </w:tc>
      </w:tr>
      <w:tr w:rsidR="00585757" w:rsidRPr="00A65DEE" w:rsidTr="00B768D3">
        <w:trPr>
          <w:gridAfter w:val="5"/>
          <w:wAfter w:w="10199" w:type="dxa"/>
          <w:trHeight w:val="275"/>
        </w:trPr>
        <w:tc>
          <w:tcPr>
            <w:tcW w:w="1293" w:type="dxa"/>
            <w:gridSpan w:val="4"/>
            <w:tcBorders>
              <w:top w:val="nil"/>
              <w:left w:val="single" w:sz="8" w:space="0" w:color="auto"/>
              <w:bottom w:val="single" w:sz="8" w:space="0" w:color="auto"/>
              <w:right w:val="single" w:sz="8" w:space="0" w:color="auto"/>
            </w:tcBorders>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14761" w:type="dxa"/>
            <w:gridSpan w:val="54"/>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95594" w:rsidRPr="00A65DEE" w:rsidRDefault="00A95594" w:rsidP="00A95594">
            <w:pPr>
              <w:autoSpaceDE w:val="0"/>
              <w:autoSpaceDN w:val="0"/>
              <w:adjustRightInd w:val="0"/>
              <w:spacing w:after="160" w:line="276" w:lineRule="auto"/>
              <w:contextualSpacing/>
              <w:jc w:val="both"/>
              <w:rPr>
                <w:rFonts w:ascii="Times New Roman" w:eastAsia="Times New Roman" w:hAnsi="Times New Roman" w:cs="Times New Roman"/>
                <w:sz w:val="24"/>
                <w:szCs w:val="24"/>
                <w:shd w:val="clear" w:color="auto" w:fill="FFFFFF"/>
                <w:lang w:val="sr-Cyrl-CS" w:eastAsia="en-US"/>
              </w:rPr>
            </w:pPr>
            <w:r w:rsidRPr="00A65DEE">
              <w:rPr>
                <w:rFonts w:ascii="Times New Roman" w:eastAsia="Times New Roman" w:hAnsi="Times New Roman" w:cs="Times New Roman"/>
                <w:sz w:val="24"/>
                <w:szCs w:val="24"/>
                <w:shd w:val="clear" w:color="auto" w:fill="FFFFFF"/>
                <w:lang w:val="sr-Cyrl-CS" w:eastAsia="en-US"/>
              </w:rPr>
              <w:t>МЕРЕ НАЦИОНАЛНОГ ПРОГРАМА ЗА СУЗБИЈАЊЕ СИВЕ ЕКОНОМИЈЕ</w:t>
            </w:r>
          </w:p>
        </w:tc>
      </w:tr>
      <w:tr w:rsidR="00585757" w:rsidRPr="00A65DEE" w:rsidTr="00B768D3">
        <w:trPr>
          <w:gridAfter w:val="5"/>
          <w:wAfter w:w="10199" w:type="dxa"/>
        </w:trPr>
        <w:tc>
          <w:tcPr>
            <w:tcW w:w="3155" w:type="dxa"/>
            <w:gridSpan w:val="9"/>
            <w:tcBorders>
              <w:top w:val="nil"/>
              <w:left w:val="single" w:sz="8" w:space="0" w:color="auto"/>
              <w:bottom w:val="single" w:sz="8" w:space="0" w:color="auto"/>
              <w:right w:val="single" w:sz="8" w:space="0" w:color="auto"/>
            </w:tcBorders>
            <w:shd w:val="clear" w:color="auto" w:fill="A6A6A6"/>
          </w:tcPr>
          <w:p w:rsidR="00A95594" w:rsidRPr="00A65DEE" w:rsidRDefault="00A95594" w:rsidP="00A95594">
            <w:pPr>
              <w:spacing w:before="100" w:beforeAutospacing="1" w:after="100" w:afterAutospacing="1"/>
              <w:rPr>
                <w:rFonts w:ascii="Times New Roman" w:eastAsia="Times New Roman" w:hAnsi="Times New Roman" w:cs="Times New Roman"/>
                <w:b/>
                <w:sz w:val="24"/>
                <w:szCs w:val="24"/>
                <w:lang w:val="sr-Cyrl-CS" w:eastAsia="en-US"/>
              </w:rPr>
            </w:pPr>
            <w:r w:rsidRPr="00A65DEE">
              <w:rPr>
                <w:rFonts w:ascii="Times New Roman" w:eastAsia="Times New Roman" w:hAnsi="Times New Roman" w:cs="Times New Roman"/>
                <w:b/>
                <w:sz w:val="24"/>
                <w:szCs w:val="24"/>
                <w:lang w:val="sr-Cyrl-CS" w:eastAsia="en-US"/>
              </w:rPr>
              <w:t>Посебан циљ 1:</w:t>
            </w:r>
          </w:p>
        </w:tc>
        <w:tc>
          <w:tcPr>
            <w:tcW w:w="12899" w:type="dxa"/>
            <w:gridSpan w:val="49"/>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b/>
                <w:sz w:val="24"/>
                <w:szCs w:val="24"/>
                <w:lang w:val="sr-Cyrl-CS" w:eastAsia="en-US"/>
              </w:rPr>
            </w:pPr>
            <w:r w:rsidRPr="00A65DEE">
              <w:rPr>
                <w:rFonts w:ascii="Times New Roman" w:eastAsia="Times New Roman" w:hAnsi="Times New Roman" w:cs="Times New Roman"/>
                <w:b/>
                <w:sz w:val="24"/>
                <w:szCs w:val="24"/>
                <w:lang w:val="sr-Cyrl-CS" w:eastAsia="en-US"/>
              </w:rPr>
              <w:t> Ефикаснији надзор над токовима сиве економије/ефикаснији инспекцијски надзор</w:t>
            </w:r>
          </w:p>
        </w:tc>
      </w:tr>
      <w:tr w:rsidR="00585757" w:rsidRPr="00A65DEE" w:rsidTr="00B768D3">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A95594" w:rsidRPr="00A65DEE" w:rsidRDefault="00A95594" w:rsidP="00A95594">
            <w:pPr>
              <w:spacing w:before="100" w:beforeAutospacing="1" w:after="100" w:afterAutospacing="1"/>
              <w:rPr>
                <w:rFonts w:ascii="Times New Roman" w:eastAsia="Times New Roman" w:hAnsi="Times New Roman" w:cs="Times New Roman"/>
                <w:b/>
                <w:sz w:val="24"/>
                <w:szCs w:val="24"/>
                <w:lang w:val="sr-Cyrl-CS" w:eastAsia="en-US"/>
              </w:rPr>
            </w:pPr>
            <w:r w:rsidRPr="00A65DEE">
              <w:rPr>
                <w:rFonts w:ascii="Times New Roman" w:eastAsia="Times New Roman" w:hAnsi="Times New Roman" w:cs="Times New Roman"/>
                <w:b/>
                <w:sz w:val="24"/>
                <w:szCs w:val="24"/>
                <w:lang w:val="sr-Cyrl-CS" w:eastAsia="en-US"/>
              </w:rPr>
              <w:t>Мера 1.1.</w:t>
            </w:r>
          </w:p>
          <w:p w:rsidR="00A95594" w:rsidRPr="00A65DEE" w:rsidRDefault="00A95594" w:rsidP="00A95594">
            <w:pPr>
              <w:spacing w:before="100" w:beforeAutospacing="1" w:after="100" w:afterAutospacing="1"/>
              <w:rPr>
                <w:rFonts w:ascii="Times New Roman" w:eastAsia="Times New Roman" w:hAnsi="Times New Roman" w:cs="Times New Roman"/>
                <w:b/>
                <w:sz w:val="24"/>
                <w:szCs w:val="24"/>
                <w:lang w:val="sr-Cyrl-CS" w:eastAsia="en-US"/>
              </w:rPr>
            </w:pPr>
            <w:r w:rsidRPr="00A65DEE">
              <w:rPr>
                <w:rFonts w:ascii="Times New Roman" w:eastAsia="Times New Roman" w:hAnsi="Times New Roman" w:cs="Times New Roman"/>
                <w:b/>
                <w:sz w:val="24"/>
                <w:szCs w:val="24"/>
                <w:lang w:val="sr-Cyrl-CS" w:eastAsia="en-US"/>
              </w:rPr>
              <w:t>Унапређење система инспекцијског надзора</w:t>
            </w:r>
          </w:p>
        </w:tc>
        <w:tc>
          <w:tcPr>
            <w:tcW w:w="12899" w:type="dxa"/>
            <w:gridSpan w:val="49"/>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w:t>
            </w:r>
          </w:p>
        </w:tc>
      </w:tr>
      <w:tr w:rsidR="00585757" w:rsidRPr="00A65DEE" w:rsidTr="00B768D3">
        <w:trPr>
          <w:gridAfter w:val="5"/>
          <w:wAfter w:w="10199" w:type="dxa"/>
        </w:trPr>
        <w:tc>
          <w:tcPr>
            <w:tcW w:w="3155" w:type="dxa"/>
            <w:gridSpan w:val="9"/>
            <w:vMerge/>
            <w:tcBorders>
              <w:left w:val="single" w:sz="8" w:space="0" w:color="auto"/>
              <w:right w:val="single" w:sz="8" w:space="0" w:color="auto"/>
            </w:tcBorders>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5450" w:type="dxa"/>
            <w:gridSpan w:val="24"/>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w:t>
            </w:r>
            <w:r w:rsidR="00690939">
              <w:rPr>
                <w:rFonts w:ascii="Times New Roman" w:eastAsia="Times New Roman" w:hAnsi="Times New Roman" w:cs="Times New Roman"/>
                <w:sz w:val="24"/>
                <w:szCs w:val="24"/>
                <w:lang w:val="sr-Cyrl-CS" w:eastAsia="en-US"/>
              </w:rPr>
              <w:t>зултата мере - почетна вредност</w:t>
            </w:r>
            <w:r w:rsidRPr="00A65DEE">
              <w:rPr>
                <w:rFonts w:ascii="Times New Roman" w:eastAsia="Times New Roman" w:hAnsi="Times New Roman" w:cs="Times New Roman"/>
                <w:sz w:val="24"/>
                <w:szCs w:val="24"/>
                <w:lang w:val="sr-Cyrl-CS" w:eastAsia="en-US"/>
              </w:rPr>
              <w:t xml:space="preserve"> </w:t>
            </w:r>
          </w:p>
        </w:tc>
        <w:tc>
          <w:tcPr>
            <w:tcW w:w="7449" w:type="dxa"/>
            <w:gridSpan w:val="25"/>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резултата мере - циљана вредност</w:t>
            </w:r>
          </w:p>
        </w:tc>
      </w:tr>
      <w:tr w:rsidR="00585757" w:rsidRPr="00A65DEE" w:rsidTr="00B768D3">
        <w:trPr>
          <w:gridAfter w:val="5"/>
          <w:wAfter w:w="10199" w:type="dxa"/>
        </w:trPr>
        <w:tc>
          <w:tcPr>
            <w:tcW w:w="3155" w:type="dxa"/>
            <w:gridSpan w:val="9"/>
            <w:vMerge/>
            <w:tcBorders>
              <w:left w:val="single" w:sz="8" w:space="0" w:color="auto"/>
              <w:right w:val="single" w:sz="8" w:space="0" w:color="auto"/>
            </w:tcBorders>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12899" w:type="dxa"/>
            <w:gridSpan w:val="4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B768D3">
        <w:trPr>
          <w:gridAfter w:val="5"/>
          <w:wAfter w:w="10199" w:type="dxa"/>
          <w:trHeight w:val="567"/>
        </w:trPr>
        <w:tc>
          <w:tcPr>
            <w:tcW w:w="3155" w:type="dxa"/>
            <w:gridSpan w:val="9"/>
            <w:vMerge/>
            <w:tcBorders>
              <w:left w:val="single" w:sz="8" w:space="0" w:color="auto"/>
              <w:bottom w:val="single" w:sz="8" w:space="0" w:color="auto"/>
              <w:right w:val="single" w:sz="8" w:space="0" w:color="auto"/>
            </w:tcBorders>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5450" w:type="dxa"/>
            <w:gridSpan w:val="24"/>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Извештај о конкурентности Светског економског форума - Квалитет институција 3,9</w:t>
            </w:r>
          </w:p>
        </w:tc>
        <w:tc>
          <w:tcPr>
            <w:tcW w:w="7449" w:type="dxa"/>
            <w:gridSpan w:val="25"/>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rPr>
                <w:rFonts w:ascii="Times New Roman" w:eastAsia="Calibri" w:hAnsi="Times New Roman" w:cs="Times New Roman"/>
                <w:sz w:val="24"/>
                <w:szCs w:val="24"/>
                <w:lang w:val="sr-Cyrl-CS"/>
              </w:rPr>
            </w:pPr>
            <w:r w:rsidRPr="00A65DEE">
              <w:rPr>
                <w:rFonts w:ascii="Times New Roman" w:eastAsia="Calibri" w:hAnsi="Times New Roman" w:cs="Times New Roman"/>
                <w:sz w:val="24"/>
                <w:szCs w:val="24"/>
                <w:lang w:val="sr-Cyrl-CS"/>
              </w:rPr>
              <w:t>Ефикаснији инспекцијски надзор: Извештај о конкурентности Светског економског форума - Квалитет институција  5</w:t>
            </w:r>
            <w:r w:rsidR="00544188" w:rsidRPr="00A65DEE">
              <w:rPr>
                <w:rFonts w:ascii="Times New Roman" w:eastAsia="Calibri" w:hAnsi="Times New Roman" w:cs="Times New Roman"/>
                <w:sz w:val="24"/>
                <w:szCs w:val="24"/>
                <w:lang w:val="sr-Cyrl-CS"/>
              </w:rPr>
              <w:t xml:space="preserve"> (до краја 2017.)</w:t>
            </w:r>
          </w:p>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B768D3">
        <w:trPr>
          <w:gridAfter w:val="5"/>
          <w:wAfter w:w="10199" w:type="dxa"/>
        </w:trPr>
        <w:tc>
          <w:tcPr>
            <w:tcW w:w="16054" w:type="dxa"/>
            <w:gridSpan w:val="58"/>
            <w:tcBorders>
              <w:top w:val="nil"/>
              <w:left w:val="single" w:sz="8" w:space="0" w:color="auto"/>
              <w:bottom w:val="single" w:sz="8" w:space="0" w:color="auto"/>
              <w:right w:val="single" w:sz="8" w:space="0" w:color="auto"/>
            </w:tcBorders>
            <w:shd w:val="clear" w:color="auto" w:fill="FFFFFF"/>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10"/>
                <w:szCs w:val="10"/>
                <w:lang w:val="sr-Cyrl-CS" w:eastAsia="en-US"/>
              </w:rPr>
              <w:t> </w:t>
            </w:r>
          </w:p>
        </w:tc>
      </w:tr>
      <w:tr w:rsidR="00585757" w:rsidRPr="00A65DEE" w:rsidTr="00B768D3">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A95594" w:rsidRPr="00A65DEE" w:rsidRDefault="00A95594" w:rsidP="00A95594">
            <w:pPr>
              <w:spacing w:before="100" w:beforeAutospacing="1" w:after="100" w:afterAutospacing="1"/>
              <w:jc w:val="center"/>
              <w:rPr>
                <w:rFonts w:ascii="Times New Roman" w:eastAsia="Times New Roman" w:hAnsi="Times New Roman" w:cs="Times New Roman"/>
                <w:b/>
                <w:sz w:val="20"/>
                <w:szCs w:val="20"/>
                <w:lang w:val="sr-Cyrl-CS" w:eastAsia="en-US"/>
              </w:rPr>
            </w:pPr>
          </w:p>
          <w:p w:rsidR="00A95594" w:rsidRPr="00A65DEE" w:rsidRDefault="00A95594" w:rsidP="00A95594">
            <w:pPr>
              <w:spacing w:before="100" w:beforeAutospacing="1" w:after="100" w:afterAutospacing="1"/>
              <w:jc w:val="center"/>
              <w:rPr>
                <w:rFonts w:ascii="Times New Roman" w:eastAsia="Times New Roman" w:hAnsi="Times New Roman" w:cs="Times New Roman"/>
                <w:b/>
                <w:sz w:val="20"/>
                <w:szCs w:val="20"/>
                <w:lang w:val="sr-Cyrl-CS" w:eastAsia="en-US"/>
              </w:rPr>
            </w:pPr>
            <w:r w:rsidRPr="00A65DEE">
              <w:rPr>
                <w:rFonts w:ascii="Times New Roman" w:eastAsia="Times New Roman" w:hAnsi="Times New Roman" w:cs="Times New Roman"/>
                <w:b/>
                <w:sz w:val="20"/>
                <w:szCs w:val="20"/>
                <w:lang w:val="sr-Cyrl-CS" w:eastAsia="en-US"/>
              </w:rPr>
              <w:t>Активности</w:t>
            </w:r>
          </w:p>
        </w:tc>
        <w:tc>
          <w:tcPr>
            <w:tcW w:w="917" w:type="dxa"/>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690939"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690939">
              <w:rPr>
                <w:rFonts w:ascii="Times New Roman" w:eastAsia="Times New Roman" w:hAnsi="Times New Roman" w:cs="Times New Roman"/>
                <w:sz w:val="20"/>
                <w:szCs w:val="20"/>
                <w:lang w:val="sr-Cyrl-CS" w:eastAsia="en-US"/>
              </w:rPr>
              <w:t>Рок за реализацију</w:t>
            </w:r>
          </w:p>
        </w:tc>
        <w:tc>
          <w:tcPr>
            <w:tcW w:w="2265" w:type="dxa"/>
            <w:gridSpan w:val="7"/>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Показатељи учинка</w:t>
            </w:r>
          </w:p>
        </w:tc>
        <w:tc>
          <w:tcPr>
            <w:tcW w:w="1026" w:type="dxa"/>
            <w:gridSpan w:val="7"/>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Извор верификације</w:t>
            </w:r>
          </w:p>
        </w:tc>
        <w:tc>
          <w:tcPr>
            <w:tcW w:w="1242" w:type="dxa"/>
            <w:gridSpan w:val="9"/>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Пропис / Акт кроз који се активност спроводи</w:t>
            </w:r>
          </w:p>
        </w:tc>
        <w:tc>
          <w:tcPr>
            <w:tcW w:w="3430" w:type="dxa"/>
            <w:gridSpan w:val="11"/>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Процењена финансијска средства</w:t>
            </w:r>
          </w:p>
        </w:tc>
        <w:tc>
          <w:tcPr>
            <w:tcW w:w="1274" w:type="dxa"/>
            <w:gridSpan w:val="2"/>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690939" w:rsidRDefault="00A95594" w:rsidP="00A95594">
            <w:pPr>
              <w:spacing w:before="100" w:beforeAutospacing="1" w:after="100" w:afterAutospacing="1"/>
              <w:rPr>
                <w:rFonts w:ascii="Times New Roman" w:eastAsia="Times New Roman" w:hAnsi="Times New Roman" w:cs="Times New Roman"/>
                <w:sz w:val="18"/>
                <w:szCs w:val="18"/>
                <w:lang w:val="sr-Cyrl-CS" w:eastAsia="en-US"/>
              </w:rPr>
            </w:pPr>
            <w:r w:rsidRPr="00690939">
              <w:rPr>
                <w:rFonts w:ascii="Times New Roman" w:eastAsia="Times New Roman" w:hAnsi="Times New Roman" w:cs="Times New Roman"/>
                <w:sz w:val="18"/>
                <w:szCs w:val="18"/>
                <w:lang w:val="sr-Cyrl-CS" w:eastAsia="en-US"/>
              </w:rPr>
              <w:t>Институција или тело одговорно за реализацију</w:t>
            </w:r>
          </w:p>
        </w:tc>
        <w:tc>
          <w:tcPr>
            <w:tcW w:w="1276" w:type="dxa"/>
            <w:gridSpan w:val="6"/>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Партнер у реализацији</w:t>
            </w:r>
          </w:p>
        </w:tc>
        <w:tc>
          <w:tcPr>
            <w:tcW w:w="1469" w:type="dxa"/>
            <w:gridSpan w:val="6"/>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Претходни и повезани  документи</w:t>
            </w:r>
          </w:p>
        </w:tc>
      </w:tr>
      <w:tr w:rsidR="00585757" w:rsidRPr="00A65DEE" w:rsidTr="00B768D3">
        <w:trPr>
          <w:gridAfter w:val="5"/>
          <w:wAfter w:w="10199" w:type="dxa"/>
        </w:trPr>
        <w:tc>
          <w:tcPr>
            <w:tcW w:w="3155" w:type="dxa"/>
            <w:gridSpan w:val="9"/>
            <w:vMerge/>
            <w:tcBorders>
              <w:left w:val="single" w:sz="8" w:space="0" w:color="auto"/>
              <w:bottom w:val="single" w:sz="8" w:space="0" w:color="auto"/>
              <w:right w:val="single" w:sz="8" w:space="0" w:color="auto"/>
            </w:tcBorders>
          </w:tcPr>
          <w:p w:rsidR="00A95594" w:rsidRPr="00A65DEE" w:rsidRDefault="00A95594" w:rsidP="00A95594">
            <w:pPr>
              <w:rPr>
                <w:rFonts w:ascii="Times New Roman" w:eastAsia="Times New Roman" w:hAnsi="Times New Roman" w:cs="Times New Roman"/>
                <w:sz w:val="24"/>
                <w:szCs w:val="24"/>
                <w:lang w:val="sr-Cyrl-CS" w:eastAsia="en-US"/>
              </w:rPr>
            </w:pPr>
          </w:p>
        </w:tc>
        <w:tc>
          <w:tcPr>
            <w:tcW w:w="917" w:type="dxa"/>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2265" w:type="dxa"/>
            <w:gridSpan w:val="7"/>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026" w:type="dxa"/>
            <w:gridSpan w:val="7"/>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242" w:type="dxa"/>
            <w:gridSpan w:val="9"/>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2014" w:type="dxa"/>
            <w:gridSpan w:val="5"/>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Буџетска – Линија програмског буџета</w:t>
            </w:r>
          </w:p>
        </w:tc>
        <w:tc>
          <w:tcPr>
            <w:tcW w:w="1416" w:type="dxa"/>
            <w:gridSpan w:val="6"/>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Остали извори финансирања</w:t>
            </w:r>
          </w:p>
        </w:tc>
        <w:tc>
          <w:tcPr>
            <w:tcW w:w="1274" w:type="dxa"/>
            <w:gridSpan w:val="2"/>
            <w:vMerge/>
            <w:tcBorders>
              <w:top w:val="nil"/>
              <w:left w:val="nil"/>
              <w:bottom w:val="single" w:sz="8" w:space="0" w:color="auto"/>
              <w:right w:val="single" w:sz="8" w:space="0" w:color="auto"/>
            </w:tcBorders>
            <w:vAlign w:val="center"/>
            <w:hideMark/>
          </w:tcPr>
          <w:p w:rsidR="00A95594" w:rsidRPr="00690939" w:rsidRDefault="00A95594" w:rsidP="00A95594">
            <w:pPr>
              <w:rPr>
                <w:rFonts w:ascii="Times New Roman" w:eastAsia="Times New Roman" w:hAnsi="Times New Roman" w:cs="Times New Roman"/>
                <w:sz w:val="18"/>
                <w:szCs w:val="18"/>
                <w:lang w:val="sr-Cyrl-CS" w:eastAsia="en-US"/>
              </w:rPr>
            </w:pPr>
          </w:p>
        </w:tc>
        <w:tc>
          <w:tcPr>
            <w:tcW w:w="1276" w:type="dxa"/>
            <w:gridSpan w:val="6"/>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469" w:type="dxa"/>
            <w:gridSpan w:val="6"/>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698"/>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numPr>
                <w:ilvl w:val="0"/>
                <w:numId w:val="6"/>
              </w:numPr>
              <w:spacing w:before="100" w:beforeAutospacing="1"/>
              <w:contextualSpacing/>
              <w:rPr>
                <w:rFonts w:ascii="Times New Roman" w:eastAsia="Times New Roman" w:hAnsi="Times New Roman" w:cs="Times New Roman"/>
                <w:sz w:val="24"/>
                <w:szCs w:val="24"/>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594" w:rsidRPr="00C8528F" w:rsidRDefault="00A95594" w:rsidP="00A95594">
            <w:pPr>
              <w:spacing w:before="100" w:beforeAutospacing="1"/>
              <w:rPr>
                <w:rFonts w:ascii="Times New Roman" w:eastAsia="Times New Roman" w:hAnsi="Times New Roman" w:cs="Times New Roman"/>
                <w:sz w:val="18"/>
                <w:szCs w:val="18"/>
                <w:lang w:val="sr-Cyrl-CS" w:eastAsia="en-US"/>
              </w:rPr>
            </w:pPr>
            <w:r w:rsidRPr="00C8528F">
              <w:rPr>
                <w:rFonts w:ascii="Times New Roman" w:eastAsia="Times New Roman" w:hAnsi="Times New Roman" w:cs="Times New Roman"/>
                <w:sz w:val="18"/>
                <w:szCs w:val="18"/>
                <w:lang w:val="sr-Cyrl-CS" w:eastAsia="en-US"/>
              </w:rPr>
              <w:t>Праћење спровођења  смерница и извештавање о раду инспекција, са препорукама за ефикаснији надзор</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A95594" w:rsidRPr="00C8528F" w:rsidRDefault="00A95594" w:rsidP="00A95594">
            <w:pPr>
              <w:rPr>
                <w:rFonts w:ascii="Times New Roman" w:eastAsia="Times New Roman" w:hAnsi="Times New Roman" w:cs="Times New Roman"/>
                <w:sz w:val="18"/>
                <w:szCs w:val="18"/>
                <w:lang w:val="sr-Cyrl-CS" w:eastAsia="en-US"/>
              </w:rPr>
            </w:pPr>
            <w:r w:rsidRPr="00C8528F">
              <w:rPr>
                <w:rFonts w:ascii="Times New Roman" w:eastAsia="Times New Roman" w:hAnsi="Times New Roman" w:cs="Times New Roman"/>
                <w:sz w:val="18"/>
                <w:szCs w:val="18"/>
                <w:lang w:val="sr-Cyrl-CS" w:eastAsia="en-US"/>
              </w:rPr>
              <w:t>Континуирано од 1. квартала 2016.</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C8528F" w:rsidRDefault="00A95594" w:rsidP="00A95594">
            <w:pPr>
              <w:spacing w:before="100" w:beforeAutospacing="1" w:after="100" w:afterAutospacing="1"/>
              <w:rPr>
                <w:rFonts w:ascii="Times New Roman" w:eastAsia="Times New Roman" w:hAnsi="Times New Roman" w:cs="Times New Roman"/>
                <w:sz w:val="18"/>
                <w:szCs w:val="18"/>
                <w:lang w:val="sr-Cyrl-CS" w:eastAsia="en-US"/>
              </w:rPr>
            </w:pPr>
            <w:r w:rsidRPr="00C8528F">
              <w:rPr>
                <w:rFonts w:ascii="Times New Roman" w:eastAsia="Times New Roman" w:hAnsi="Times New Roman" w:cs="Times New Roman"/>
                <w:sz w:val="18"/>
                <w:szCs w:val="18"/>
                <w:lang w:val="sr-Cyrl-CS" w:eastAsia="en-US"/>
              </w:rPr>
              <w:t>Најмање 80% инспекцијских служби у потпуности примењује смернице</w:t>
            </w:r>
          </w:p>
        </w:tc>
        <w:tc>
          <w:tcPr>
            <w:tcW w:w="1026"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C8528F" w:rsidRDefault="00A95594" w:rsidP="00A95594">
            <w:pPr>
              <w:spacing w:before="100" w:beforeAutospacing="1" w:after="100" w:afterAutospacing="1"/>
              <w:rPr>
                <w:rFonts w:ascii="Times New Roman" w:eastAsia="Times New Roman" w:hAnsi="Times New Roman" w:cs="Times New Roman"/>
                <w:sz w:val="18"/>
                <w:szCs w:val="18"/>
                <w:lang w:val="sr-Cyrl-CS" w:eastAsia="en-US"/>
              </w:rPr>
            </w:pPr>
            <w:r w:rsidRPr="00C8528F">
              <w:rPr>
                <w:rFonts w:ascii="Times New Roman" w:eastAsia="Times New Roman" w:hAnsi="Times New Roman" w:cs="Times New Roman"/>
                <w:sz w:val="18"/>
                <w:szCs w:val="18"/>
                <w:lang w:val="sr-Cyrl-CS" w:eastAsia="en-US"/>
              </w:rPr>
              <w:t>Извештај о раду Координационе комисије</w:t>
            </w:r>
          </w:p>
        </w:tc>
        <w:tc>
          <w:tcPr>
            <w:tcW w:w="1242"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A95594" w:rsidRPr="00C8528F" w:rsidRDefault="00A95594" w:rsidP="00A95594">
            <w:pPr>
              <w:spacing w:before="100" w:beforeAutospacing="1" w:after="100" w:afterAutospacing="1"/>
              <w:rPr>
                <w:rFonts w:ascii="Times New Roman" w:eastAsia="Times New Roman" w:hAnsi="Times New Roman" w:cs="Times New Roman"/>
                <w:sz w:val="18"/>
                <w:szCs w:val="18"/>
                <w:lang w:val="sr-Cyrl-CS" w:eastAsia="en-US"/>
              </w:rPr>
            </w:pPr>
            <w:r w:rsidRPr="00C8528F">
              <w:rPr>
                <w:rFonts w:ascii="Times New Roman" w:eastAsia="Times New Roman" w:hAnsi="Times New Roman" w:cs="Times New Roman"/>
                <w:sz w:val="18"/>
                <w:szCs w:val="18"/>
                <w:lang w:val="sr-Cyrl-CS" w:eastAsia="en-US"/>
              </w:rPr>
              <w:t>Смернице за спровођење инспекцијског надзора</w:t>
            </w:r>
          </w:p>
        </w:tc>
        <w:tc>
          <w:tcPr>
            <w:tcW w:w="2014"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A95594" w:rsidRPr="00C8528F" w:rsidRDefault="00A95594" w:rsidP="00A95594">
            <w:pPr>
              <w:spacing w:before="100" w:beforeAutospacing="1" w:after="100" w:afterAutospacing="1"/>
              <w:rPr>
                <w:rFonts w:ascii="Times New Roman" w:eastAsia="Times New Roman" w:hAnsi="Times New Roman" w:cs="Times New Roman"/>
                <w:sz w:val="18"/>
                <w:szCs w:val="18"/>
                <w:lang w:val="sr-Cyrl-CS" w:eastAsia="en-US"/>
              </w:rPr>
            </w:pPr>
            <w:r w:rsidRPr="00C8528F">
              <w:rPr>
                <w:rFonts w:ascii="Times New Roman" w:eastAsia="Times New Roman" w:hAnsi="Times New Roman" w:cs="Times New Roman"/>
                <w:sz w:val="18"/>
                <w:szCs w:val="18"/>
                <w:lang w:val="sr-Cyrl-CS" w:eastAsia="en-US"/>
              </w:rPr>
              <w:t>Редовна средства</w:t>
            </w:r>
          </w:p>
        </w:tc>
        <w:tc>
          <w:tcPr>
            <w:tcW w:w="141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A95594" w:rsidRPr="00C8528F" w:rsidRDefault="00A95594" w:rsidP="00A95594">
            <w:pPr>
              <w:spacing w:before="100" w:beforeAutospacing="1" w:after="100" w:afterAutospacing="1"/>
              <w:jc w:val="center"/>
              <w:rPr>
                <w:rFonts w:ascii="Times New Roman" w:eastAsia="Times New Roman" w:hAnsi="Times New Roman" w:cs="Times New Roman"/>
                <w:sz w:val="18"/>
                <w:szCs w:val="18"/>
                <w:lang w:val="sr-Cyrl-CS" w:eastAsia="en-US"/>
              </w:rPr>
            </w:pPr>
            <w:r w:rsidRPr="00C8528F">
              <w:rPr>
                <w:rFonts w:ascii="Times New Roman" w:eastAsia="Times New Roman" w:hAnsi="Times New Roman" w:cs="Times New Roman"/>
                <w:sz w:val="18"/>
                <w:szCs w:val="18"/>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A95594" w:rsidRPr="00C8528F" w:rsidRDefault="00A95594" w:rsidP="00A95594">
            <w:pPr>
              <w:rPr>
                <w:rFonts w:ascii="Times New Roman" w:eastAsia="Times New Roman" w:hAnsi="Times New Roman" w:cs="Times New Roman"/>
                <w:sz w:val="18"/>
                <w:szCs w:val="18"/>
                <w:lang w:val="sr-Cyrl-CS" w:eastAsia="en-US"/>
              </w:rPr>
            </w:pPr>
            <w:r w:rsidRPr="00C8528F">
              <w:rPr>
                <w:rFonts w:ascii="Times New Roman" w:eastAsia="Times New Roman" w:hAnsi="Times New Roman" w:cs="Times New Roman"/>
                <w:sz w:val="18"/>
                <w:szCs w:val="18"/>
                <w:lang w:val="sr-Cyrl-CS" w:eastAsia="en-US"/>
              </w:rPr>
              <w:t xml:space="preserve">Кординациона комисија, </w:t>
            </w:r>
          </w:p>
          <w:p w:rsidR="00A95594" w:rsidRPr="00C8528F" w:rsidRDefault="00A95594" w:rsidP="00A95594">
            <w:pPr>
              <w:rPr>
                <w:rFonts w:ascii="Times New Roman" w:eastAsia="Times New Roman" w:hAnsi="Times New Roman" w:cs="Times New Roman"/>
                <w:sz w:val="18"/>
                <w:szCs w:val="18"/>
                <w:lang w:val="sr-Cyrl-CS" w:eastAsia="en-US"/>
              </w:rPr>
            </w:pPr>
            <w:r w:rsidRPr="00C8528F">
              <w:rPr>
                <w:rFonts w:ascii="Times New Roman" w:eastAsia="Times New Roman" w:hAnsi="Times New Roman" w:cs="Times New Roman"/>
                <w:sz w:val="18"/>
                <w:szCs w:val="18"/>
                <w:lang w:val="sr-Cyrl-CS" w:eastAsia="en-US"/>
              </w:rPr>
              <w:t>Министарство државне управе и локалне самоуправе (у даљем тексту: МДУЛС, све инспекције</w:t>
            </w:r>
          </w:p>
          <w:p w:rsidR="00643980" w:rsidRPr="00C8528F" w:rsidRDefault="00643980" w:rsidP="00A95594">
            <w:pPr>
              <w:rPr>
                <w:rFonts w:ascii="Times New Roman" w:eastAsia="Times New Roman" w:hAnsi="Times New Roman" w:cs="Times New Roman"/>
                <w:sz w:val="18"/>
                <w:szCs w:val="18"/>
                <w:lang w:val="sr-Cyrl-CS" w:eastAsia="en-US"/>
              </w:rPr>
            </w:pPr>
          </w:p>
          <w:p w:rsidR="00643980" w:rsidRPr="00C8528F" w:rsidRDefault="00643980" w:rsidP="00A95594">
            <w:pPr>
              <w:rPr>
                <w:rFonts w:ascii="Times New Roman" w:eastAsia="Times New Roman" w:hAnsi="Times New Roman" w:cs="Times New Roman"/>
                <w:sz w:val="18"/>
                <w:szCs w:val="18"/>
                <w:lang w:val="sr-Cyrl-CS" w:eastAsia="en-US"/>
              </w:rPr>
            </w:pPr>
          </w:p>
        </w:tc>
        <w:tc>
          <w:tcPr>
            <w:tcW w:w="127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A95594" w:rsidRPr="00C8528F" w:rsidRDefault="00A95594" w:rsidP="00A95594">
            <w:pPr>
              <w:rPr>
                <w:rFonts w:ascii="Times New Roman" w:eastAsia="Times New Roman" w:hAnsi="Times New Roman" w:cs="Times New Roman"/>
                <w:sz w:val="18"/>
                <w:szCs w:val="18"/>
                <w:lang w:val="sr-Cyrl-CS" w:eastAsia="en-US"/>
              </w:rPr>
            </w:pPr>
            <w:r w:rsidRPr="00C8528F">
              <w:rPr>
                <w:rFonts w:ascii="Times New Roman" w:eastAsia="Times New Roman" w:hAnsi="Times New Roman" w:cs="Times New Roman"/>
                <w:sz w:val="18"/>
                <w:szCs w:val="18"/>
                <w:lang w:val="sr-Cyrl-CS" w:eastAsia="en-US"/>
              </w:rPr>
              <w:t>USAID-BEP</w:t>
            </w:r>
          </w:p>
        </w:tc>
        <w:tc>
          <w:tcPr>
            <w:tcW w:w="1469"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A95594" w:rsidRPr="00B768D3" w:rsidRDefault="00A95594" w:rsidP="00A95594">
            <w:pPr>
              <w:spacing w:before="100" w:beforeAutospacing="1" w:after="100" w:afterAutospacing="1"/>
              <w:rPr>
                <w:rFonts w:ascii="Times New Roman" w:eastAsia="Times New Roman" w:hAnsi="Times New Roman" w:cs="Times New Roman"/>
                <w:sz w:val="18"/>
                <w:szCs w:val="18"/>
                <w:lang w:val="sr-Cyrl-CS" w:eastAsia="en-US"/>
              </w:rPr>
            </w:pPr>
            <w:r w:rsidRPr="00B768D3">
              <w:rPr>
                <w:rFonts w:ascii="Times New Roman" w:eastAsia="Times New Roman" w:hAnsi="Times New Roman" w:cs="Times New Roman"/>
                <w:sz w:val="18"/>
                <w:szCs w:val="18"/>
                <w:lang w:val="sr-Cyrl-CS" w:eastAsia="en-US"/>
              </w:rPr>
              <w:t>Закон о инспекцијском надзору („Сл</w:t>
            </w:r>
            <w:r w:rsidR="00104E56" w:rsidRPr="00B768D3">
              <w:rPr>
                <w:rFonts w:ascii="Times New Roman" w:eastAsia="Times New Roman" w:hAnsi="Times New Roman" w:cs="Times New Roman"/>
                <w:sz w:val="18"/>
                <w:szCs w:val="18"/>
                <w:lang w:val="sr-Cyrl-CS" w:eastAsia="en-US"/>
              </w:rPr>
              <w:t>ужбени</w:t>
            </w:r>
            <w:r w:rsidRPr="00B768D3">
              <w:rPr>
                <w:rFonts w:ascii="Times New Roman" w:eastAsia="Times New Roman" w:hAnsi="Times New Roman" w:cs="Times New Roman"/>
                <w:sz w:val="18"/>
                <w:szCs w:val="18"/>
                <w:lang w:val="sr-Cyrl-CS" w:eastAsia="en-US"/>
              </w:rPr>
              <w:t xml:space="preserve"> гласник РС</w:t>
            </w:r>
            <w:r w:rsidR="00E64555" w:rsidRPr="00B768D3">
              <w:rPr>
                <w:rFonts w:ascii="Times New Roman" w:hAnsi="Times New Roman" w:cs="Times New Roman"/>
                <w:sz w:val="18"/>
                <w:szCs w:val="18"/>
                <w:shd w:val="clear" w:color="auto" w:fill="FFFFFF"/>
                <w:lang w:val="sr-Cyrl-CS"/>
              </w:rPr>
              <w:t>”</w:t>
            </w:r>
            <w:r w:rsidR="00B768D3">
              <w:rPr>
                <w:rFonts w:ascii="Times New Roman" w:eastAsia="Times New Roman" w:hAnsi="Times New Roman" w:cs="Times New Roman"/>
                <w:sz w:val="18"/>
                <w:szCs w:val="18"/>
                <w:lang w:val="sr-Cyrl-CS" w:eastAsia="en-US"/>
              </w:rPr>
              <w:t>, број 36/</w:t>
            </w:r>
            <w:r w:rsidRPr="00B768D3">
              <w:rPr>
                <w:rFonts w:ascii="Times New Roman" w:eastAsia="Times New Roman" w:hAnsi="Times New Roman" w:cs="Times New Roman"/>
                <w:sz w:val="18"/>
                <w:szCs w:val="18"/>
                <w:lang w:val="sr-Cyrl-CS" w:eastAsia="en-US"/>
              </w:rPr>
              <w:t>15</w:t>
            </w:r>
            <w:r w:rsidR="00B768D3">
              <w:rPr>
                <w:rFonts w:ascii="Times New Roman" w:eastAsia="Times New Roman" w:hAnsi="Times New Roman" w:cs="Times New Roman"/>
                <w:sz w:val="18"/>
                <w:szCs w:val="18"/>
                <w:lang w:val="sr-Cyrl-CS" w:eastAsia="en-US"/>
              </w:rPr>
              <w:t>-</w:t>
            </w:r>
            <w:r w:rsidRPr="00B768D3">
              <w:rPr>
                <w:rFonts w:ascii="Times New Roman" w:eastAsia="Times New Roman" w:hAnsi="Times New Roman" w:cs="Times New Roman"/>
                <w:sz w:val="18"/>
                <w:szCs w:val="18"/>
                <w:lang w:val="sr-Cyrl-CS" w:eastAsia="en-US"/>
              </w:rPr>
              <w:t xml:space="preserve"> у даљем тексту: ЗОИН)</w:t>
            </w:r>
          </w:p>
          <w:p w:rsidR="00A95594" w:rsidRPr="00A65DEE" w:rsidRDefault="00A95594" w:rsidP="00A95594">
            <w:pPr>
              <w:rPr>
                <w:rFonts w:ascii="Cambria" w:eastAsia="Calibri" w:hAnsi="Cambria" w:cs="Times New Roman"/>
                <w:sz w:val="20"/>
                <w:szCs w:val="20"/>
                <w:lang w:val="sr-Cyrl-CS"/>
              </w:rPr>
            </w:pPr>
          </w:p>
        </w:tc>
      </w:tr>
      <w:tr w:rsidR="005B2080" w:rsidRPr="00A65DEE" w:rsidTr="00B768D3">
        <w:trPr>
          <w:gridAfter w:val="5"/>
          <w:wAfter w:w="10199" w:type="dxa"/>
          <w:trHeight w:val="406"/>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numPr>
                <w:ilvl w:val="0"/>
                <w:numId w:val="6"/>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Спровођење анализе усаглашености прописа из области инспекцијског</w:t>
            </w:r>
            <w:r w:rsidR="00E64555" w:rsidRPr="00A65DEE">
              <w:rPr>
                <w:rFonts w:ascii="Times New Roman" w:eastAsia="Times New Roman" w:hAnsi="Times New Roman" w:cs="Times New Roman"/>
                <w:sz w:val="20"/>
                <w:szCs w:val="20"/>
                <w:lang w:val="sr-Cyrl-CS" w:eastAsia="en-US"/>
              </w:rPr>
              <w:t xml:space="preserve"> </w:t>
            </w:r>
            <w:r w:rsidRPr="00A65DEE">
              <w:rPr>
                <w:rFonts w:ascii="Times New Roman" w:eastAsia="Times New Roman" w:hAnsi="Times New Roman" w:cs="Times New Roman"/>
                <w:sz w:val="20"/>
                <w:szCs w:val="20"/>
                <w:lang w:val="sr-Cyrl-CS" w:eastAsia="en-US"/>
              </w:rPr>
              <w:t xml:space="preserve">надзора </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Континуирано од 3. квартала 2016.</w:t>
            </w:r>
            <w:r w:rsidR="00C8528F">
              <w:rPr>
                <w:rFonts w:ascii="Times New Roman" w:eastAsia="Times New Roman" w:hAnsi="Times New Roman" w:cs="Times New Roman"/>
                <w:sz w:val="20"/>
                <w:szCs w:val="20"/>
                <w:lang w:val="sr-Cyrl-CS" w:eastAsia="en-US"/>
              </w:rPr>
              <w:t xml:space="preserve"> </w:t>
            </w:r>
            <w:r w:rsidRPr="00A65DEE">
              <w:rPr>
                <w:rFonts w:ascii="Times New Roman" w:eastAsia="Times New Roman" w:hAnsi="Times New Roman" w:cs="Times New Roman"/>
                <w:sz w:val="20"/>
                <w:szCs w:val="20"/>
                <w:lang w:val="sr-Cyrl-CS" w:eastAsia="en-US"/>
              </w:rPr>
              <w:t>године</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Формулисан и објављен извештај Координационе комисије са препорука измена/допуна прописа и мерама за унапређење координације инспекција</w:t>
            </w:r>
          </w:p>
        </w:tc>
        <w:tc>
          <w:tcPr>
            <w:tcW w:w="1026"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Координационе комисије са препорука измена/допуна прописа и мерама за унапређење координације инспекција</w:t>
            </w:r>
          </w:p>
          <w:p w:rsidR="00643980" w:rsidRPr="00A65DEE" w:rsidRDefault="00643980"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242"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E64555"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2014"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41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Координациона комисија</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w:t>
            </w:r>
            <w:r w:rsidR="00E64555" w:rsidRPr="00A65DEE">
              <w:rPr>
                <w:rFonts w:ascii="Times New Roman" w:eastAsia="Times New Roman" w:hAnsi="Times New Roman" w:cs="Times New Roman"/>
                <w:sz w:val="20"/>
                <w:szCs w:val="20"/>
                <w:lang w:val="sr-Cyrl-CS" w:eastAsia="en-US"/>
              </w:rPr>
              <w:t>есорна министарства</w:t>
            </w:r>
            <w:r w:rsidRPr="00A65DEE">
              <w:rPr>
                <w:rFonts w:ascii="Times New Roman" w:eastAsia="Times New Roman" w:hAnsi="Times New Roman" w:cs="Times New Roman"/>
                <w:sz w:val="20"/>
                <w:szCs w:val="20"/>
                <w:lang w:val="sr-Cyrl-CS" w:eastAsia="en-US"/>
              </w:rPr>
              <w:t xml:space="preserve"> </w:t>
            </w:r>
          </w:p>
          <w:p w:rsidR="00A95594" w:rsidRPr="00A65DEE" w:rsidRDefault="00A95594" w:rsidP="00A95594">
            <w:pPr>
              <w:rPr>
                <w:rFonts w:ascii="Times New Roman" w:eastAsia="Times New Roman" w:hAnsi="Times New Roman" w:cs="Times New Roman"/>
                <w:sz w:val="20"/>
                <w:szCs w:val="20"/>
                <w:lang w:val="sr-Cyrl-CS" w:eastAsia="en-US"/>
              </w:rPr>
            </w:pPr>
          </w:p>
        </w:tc>
        <w:tc>
          <w:tcPr>
            <w:tcW w:w="127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Инспекције</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USAID-BEP </w:t>
            </w:r>
          </w:p>
        </w:tc>
        <w:tc>
          <w:tcPr>
            <w:tcW w:w="1469"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ЗОИН</w:t>
            </w:r>
          </w:p>
        </w:tc>
      </w:tr>
      <w:tr w:rsidR="005B2080" w:rsidRPr="00A65DEE" w:rsidTr="00B768D3">
        <w:trPr>
          <w:gridAfter w:val="5"/>
          <w:wAfter w:w="10199" w:type="dxa"/>
          <w:trHeight w:val="406"/>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numPr>
                <w:ilvl w:val="0"/>
                <w:numId w:val="6"/>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Успостављање оквира за усаглашавања прописа из области инспекцијског надзора</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1. Достављене изјаве о усаглашености свих надлежних министарстава </w:t>
            </w:r>
            <w:r w:rsidRPr="00A65DEE">
              <w:rPr>
                <w:rFonts w:ascii="Times New Roman" w:eastAsia="Times New Roman" w:hAnsi="Times New Roman" w:cs="Times New Roman"/>
                <w:sz w:val="20"/>
                <w:szCs w:val="20"/>
                <w:lang w:val="sr-Cyrl-CS" w:eastAsia="en-US"/>
              </w:rPr>
              <w:br/>
              <w:t>2. Донет закључак Владе којим се налажу измене неопходних прописа</w:t>
            </w:r>
          </w:p>
        </w:tc>
        <w:tc>
          <w:tcPr>
            <w:tcW w:w="1026"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Модел изјаве о усаглашености</w:t>
            </w:r>
          </w:p>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Закључак Владе којим се препоручују измене неопходних прописа</w:t>
            </w:r>
          </w:p>
          <w:p w:rsidR="00643980" w:rsidRPr="00A65DEE" w:rsidRDefault="00643980" w:rsidP="00A95594">
            <w:pPr>
              <w:spacing w:before="100" w:beforeAutospacing="1" w:after="100" w:afterAutospacing="1"/>
              <w:rPr>
                <w:rFonts w:ascii="Times New Roman" w:eastAsia="Times New Roman" w:hAnsi="Times New Roman" w:cs="Times New Roman"/>
                <w:sz w:val="20"/>
                <w:szCs w:val="20"/>
                <w:lang w:val="sr-Cyrl-CS" w:eastAsia="en-US"/>
              </w:rPr>
            </w:pPr>
          </w:p>
          <w:p w:rsidR="00643980" w:rsidRPr="00A65DEE" w:rsidRDefault="00643980"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242"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E64555" w:rsidP="00E64555">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2014"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41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Координациона комисија </w:t>
            </w:r>
          </w:p>
          <w:p w:rsidR="00E64555" w:rsidRPr="00A65DEE" w:rsidRDefault="00E64555"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МДУЛС</w:t>
            </w:r>
          </w:p>
          <w:p w:rsidR="00A95594" w:rsidRPr="00A65DEE" w:rsidRDefault="00A95594" w:rsidP="00A95594">
            <w:pPr>
              <w:rPr>
                <w:rFonts w:ascii="Times New Roman" w:eastAsia="Times New Roman" w:hAnsi="Times New Roman" w:cs="Times New Roman"/>
                <w:sz w:val="20"/>
                <w:szCs w:val="20"/>
                <w:lang w:val="sr-Cyrl-CS" w:eastAsia="en-US"/>
              </w:rPr>
            </w:pPr>
          </w:p>
        </w:tc>
        <w:tc>
          <w:tcPr>
            <w:tcW w:w="127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Министарства која у свом саставу имају инспекције</w:t>
            </w:r>
          </w:p>
          <w:p w:rsidR="00A95594" w:rsidRPr="00A65DEE" w:rsidRDefault="00A95594" w:rsidP="00A95594">
            <w:pPr>
              <w:rPr>
                <w:rFonts w:ascii="Times New Roman" w:eastAsia="Times New Roman" w:hAnsi="Times New Roman" w:cs="Times New Roman"/>
                <w:sz w:val="20"/>
                <w:szCs w:val="20"/>
                <w:lang w:val="sr-Cyrl-CS" w:eastAsia="en-US"/>
              </w:rPr>
            </w:pP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USAID-BEP</w:t>
            </w:r>
          </w:p>
        </w:tc>
        <w:tc>
          <w:tcPr>
            <w:tcW w:w="1469"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ЗОИН</w:t>
            </w:r>
          </w:p>
        </w:tc>
      </w:tr>
      <w:tr w:rsidR="005B2080" w:rsidRPr="00A65DEE" w:rsidTr="00B768D3">
        <w:trPr>
          <w:gridAfter w:val="5"/>
          <w:wAfter w:w="10199" w:type="dxa"/>
          <w:trHeight w:val="406"/>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numPr>
                <w:ilvl w:val="0"/>
                <w:numId w:val="6"/>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594" w:rsidRPr="00A65DEE" w:rsidRDefault="00A95594" w:rsidP="00E64555">
            <w:pPr>
              <w:autoSpaceDE w:val="0"/>
              <w:autoSpaceDN w:val="0"/>
              <w:adjustRightInd w:val="0"/>
              <w:spacing w:after="160"/>
              <w:contextualSpacing/>
              <w:jc w:val="both"/>
              <w:rPr>
                <w:rFonts w:ascii="Times New Roman" w:eastAsia="Calibri"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Унапређење капацитета за вршење надлежности инспекција над нерегистриваним субјектима, у складу са </w:t>
            </w:r>
            <w:r w:rsidR="00E64555" w:rsidRPr="00A65DEE">
              <w:rPr>
                <w:rFonts w:ascii="Times New Roman" w:eastAsia="Times New Roman" w:hAnsi="Times New Roman" w:cs="Times New Roman"/>
                <w:sz w:val="20"/>
                <w:szCs w:val="20"/>
                <w:lang w:val="sr-Cyrl-CS" w:eastAsia="en-US"/>
              </w:rPr>
              <w:t>ЗОИН</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 године</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1. Најмање 80% инспекција у потпуности поступа по смерницама за надзор над нерегистрованим субјектима</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 Спроведено минимум две обуке за минимум 20 инспектора годишње за поступање са нерегис</w:t>
            </w:r>
            <w:r w:rsidR="00A65DEE">
              <w:rPr>
                <w:rFonts w:ascii="Times New Roman" w:eastAsia="Times New Roman" w:hAnsi="Times New Roman" w:cs="Times New Roman"/>
                <w:sz w:val="20"/>
                <w:szCs w:val="20"/>
                <w:lang w:val="sr-Cyrl-CS" w:eastAsia="en-US"/>
              </w:rPr>
              <w:t>т</w:t>
            </w:r>
            <w:r w:rsidRPr="00A65DEE">
              <w:rPr>
                <w:rFonts w:ascii="Times New Roman" w:eastAsia="Times New Roman" w:hAnsi="Times New Roman" w:cs="Times New Roman"/>
                <w:sz w:val="20"/>
                <w:szCs w:val="20"/>
                <w:lang w:val="sr-Cyrl-CS" w:eastAsia="en-US"/>
              </w:rPr>
              <w:t>рованим субјектима</w:t>
            </w:r>
          </w:p>
        </w:tc>
        <w:tc>
          <w:tcPr>
            <w:tcW w:w="1026"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1</w:t>
            </w:r>
            <w:r w:rsidR="00AE5D87">
              <w:rPr>
                <w:rFonts w:ascii="Times New Roman" w:eastAsia="Times New Roman" w:hAnsi="Times New Roman" w:cs="Times New Roman"/>
                <w:sz w:val="20"/>
                <w:szCs w:val="20"/>
                <w:lang w:val="en-US" w:eastAsia="en-US"/>
              </w:rPr>
              <w:t>.</w:t>
            </w:r>
            <w:r w:rsidRPr="00A65DEE">
              <w:rPr>
                <w:rFonts w:ascii="Times New Roman" w:eastAsia="Times New Roman" w:hAnsi="Times New Roman" w:cs="Times New Roman"/>
                <w:sz w:val="20"/>
                <w:szCs w:val="20"/>
                <w:lang w:val="sr-Cyrl-CS" w:eastAsia="en-US"/>
              </w:rPr>
              <w:t xml:space="preserve">Методолошка објашњења 2. Водич за поступање </w:t>
            </w:r>
          </w:p>
          <w:p w:rsidR="00B85279" w:rsidRPr="00A65DEE" w:rsidRDefault="00B85279" w:rsidP="00A95594">
            <w:pPr>
              <w:rPr>
                <w:rFonts w:ascii="Times New Roman" w:eastAsia="Times New Roman" w:hAnsi="Times New Roman" w:cs="Times New Roman"/>
                <w:sz w:val="20"/>
                <w:szCs w:val="20"/>
                <w:lang w:val="sr-Cyrl-CS" w:eastAsia="en-US"/>
              </w:rPr>
            </w:pP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2.Извештај о раду Координационе комисије</w:t>
            </w:r>
          </w:p>
        </w:tc>
        <w:tc>
          <w:tcPr>
            <w:tcW w:w="1242"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B85279" w:rsidP="00B85279">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2014"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41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МДУЛС</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Инспекције у оквиру министарстава</w:t>
            </w:r>
          </w:p>
        </w:tc>
        <w:tc>
          <w:tcPr>
            <w:tcW w:w="127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USAID-BEP</w:t>
            </w:r>
          </w:p>
        </w:tc>
        <w:tc>
          <w:tcPr>
            <w:tcW w:w="1469"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ЗОИН</w:t>
            </w:r>
          </w:p>
        </w:tc>
      </w:tr>
      <w:tr w:rsidR="00585757" w:rsidRPr="00A65DEE" w:rsidTr="00B768D3">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39723C" w:rsidRPr="00A65DEE" w:rsidRDefault="00C8528F" w:rsidP="00A95594">
            <w:pPr>
              <w:spacing w:before="100" w:beforeAutospacing="1" w:after="100" w:afterAutospacing="1"/>
              <w:rPr>
                <w:rFonts w:ascii="Times New Roman" w:eastAsia="Times New Roman" w:hAnsi="Times New Roman" w:cs="Times New Roman"/>
                <w:b/>
                <w:sz w:val="24"/>
                <w:szCs w:val="24"/>
                <w:lang w:val="sr-Cyrl-CS" w:eastAsia="en-US"/>
              </w:rPr>
            </w:pPr>
            <w:r>
              <w:rPr>
                <w:rFonts w:ascii="Times New Roman" w:eastAsia="Times New Roman" w:hAnsi="Times New Roman" w:cs="Times New Roman"/>
                <w:b/>
                <w:sz w:val="24"/>
                <w:szCs w:val="24"/>
                <w:lang w:val="sr-Cyrl-CS" w:eastAsia="en-US"/>
              </w:rPr>
              <w:t>Мера 1.2.</w:t>
            </w:r>
          </w:p>
          <w:p w:rsidR="0039723C" w:rsidRPr="00A65DEE" w:rsidRDefault="00C8528F" w:rsidP="00A95594">
            <w:pPr>
              <w:autoSpaceDE w:val="0"/>
              <w:autoSpaceDN w:val="0"/>
              <w:adjustRightInd w:val="0"/>
              <w:rPr>
                <w:rFonts w:ascii="Times New Roman" w:eastAsia="Times New Roman" w:hAnsi="Times New Roman" w:cs="Times New Roman"/>
                <w:b/>
                <w:sz w:val="24"/>
                <w:szCs w:val="24"/>
                <w:lang w:val="sr-Cyrl-CS" w:eastAsia="en-US"/>
              </w:rPr>
            </w:pPr>
            <w:r>
              <w:rPr>
                <w:rFonts w:ascii="Times New Roman" w:eastAsia="Times New Roman" w:hAnsi="Times New Roman" w:cs="Times New Roman"/>
                <w:b/>
                <w:sz w:val="24"/>
                <w:szCs w:val="24"/>
                <w:lang w:val="sr-Cyrl-CS" w:eastAsia="en-US"/>
              </w:rPr>
              <w:t>Унапређење</w:t>
            </w:r>
            <w:r w:rsidR="0039723C" w:rsidRPr="00A65DEE">
              <w:rPr>
                <w:rFonts w:ascii="Times New Roman" w:eastAsia="Times New Roman" w:hAnsi="Times New Roman" w:cs="Times New Roman"/>
                <w:b/>
                <w:sz w:val="24"/>
                <w:szCs w:val="24"/>
                <w:lang w:val="sr-Cyrl-CS" w:eastAsia="en-US"/>
              </w:rPr>
              <w:t xml:space="preserve"> капацитета инспекција за планирање, спровођење и извештавање о инспекцијском надзору</w:t>
            </w:r>
          </w:p>
        </w:tc>
        <w:tc>
          <w:tcPr>
            <w:tcW w:w="12899" w:type="dxa"/>
            <w:gridSpan w:val="49"/>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w:t>
            </w:r>
          </w:p>
        </w:tc>
      </w:tr>
      <w:tr w:rsidR="00585757" w:rsidRPr="00A65DEE" w:rsidTr="00B768D3">
        <w:trPr>
          <w:gridAfter w:val="5"/>
          <w:wAfter w:w="10199" w:type="dxa"/>
        </w:trPr>
        <w:tc>
          <w:tcPr>
            <w:tcW w:w="3155" w:type="dxa"/>
            <w:gridSpan w:val="9"/>
            <w:vMerge/>
            <w:tcBorders>
              <w:left w:val="single" w:sz="8" w:space="0" w:color="auto"/>
              <w:right w:val="single" w:sz="8" w:space="0" w:color="auto"/>
            </w:tcBorders>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51"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w:t>
            </w:r>
            <w:r w:rsidR="00C8528F">
              <w:rPr>
                <w:rFonts w:ascii="Times New Roman" w:eastAsia="Times New Roman" w:hAnsi="Times New Roman" w:cs="Times New Roman"/>
                <w:sz w:val="24"/>
                <w:szCs w:val="24"/>
                <w:lang w:val="sr-Cyrl-CS" w:eastAsia="en-US"/>
              </w:rPr>
              <w:t>зултата мере - почетна вредност</w:t>
            </w:r>
            <w:r w:rsidRPr="00A65DEE">
              <w:rPr>
                <w:rFonts w:ascii="Times New Roman" w:eastAsia="Times New Roman" w:hAnsi="Times New Roman" w:cs="Times New Roman"/>
                <w:sz w:val="24"/>
                <w:szCs w:val="24"/>
                <w:lang w:val="sr-Cyrl-CS" w:eastAsia="en-US"/>
              </w:rPr>
              <w:t xml:space="preserve"> </w:t>
            </w:r>
          </w:p>
        </w:tc>
        <w:tc>
          <w:tcPr>
            <w:tcW w:w="8348" w:type="dxa"/>
            <w:gridSpan w:val="32"/>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резултата мере - циљана вредност</w:t>
            </w:r>
          </w:p>
        </w:tc>
      </w:tr>
      <w:tr w:rsidR="00585757" w:rsidRPr="00A65DEE" w:rsidTr="00B768D3">
        <w:trPr>
          <w:gridAfter w:val="5"/>
          <w:wAfter w:w="10199" w:type="dxa"/>
        </w:trPr>
        <w:tc>
          <w:tcPr>
            <w:tcW w:w="3155" w:type="dxa"/>
            <w:gridSpan w:val="9"/>
            <w:vMerge/>
            <w:tcBorders>
              <w:left w:val="single" w:sz="8" w:space="0" w:color="auto"/>
              <w:right w:val="single" w:sz="8" w:space="0" w:color="auto"/>
            </w:tcBorders>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12899" w:type="dxa"/>
            <w:gridSpan w:val="4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B768D3">
        <w:trPr>
          <w:gridAfter w:val="5"/>
          <w:wAfter w:w="10199" w:type="dxa"/>
          <w:trHeight w:val="430"/>
        </w:trPr>
        <w:tc>
          <w:tcPr>
            <w:tcW w:w="3155" w:type="dxa"/>
            <w:gridSpan w:val="9"/>
            <w:vMerge/>
            <w:tcBorders>
              <w:left w:val="single" w:sz="8" w:space="0" w:color="auto"/>
              <w:bottom w:val="single" w:sz="8" w:space="0" w:color="auto"/>
              <w:right w:val="single" w:sz="8" w:space="0" w:color="auto"/>
            </w:tcBorders>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51"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1A463F"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w:t>
            </w:r>
            <w:r w:rsidR="0039723C" w:rsidRPr="00A65DEE">
              <w:rPr>
                <w:rFonts w:ascii="Times New Roman" w:eastAsia="Times New Roman" w:hAnsi="Times New Roman" w:cs="Times New Roman"/>
                <w:sz w:val="24"/>
                <w:szCs w:val="24"/>
                <w:lang w:val="sr-Cyrl-CS" w:eastAsia="en-US"/>
              </w:rPr>
              <w:t>ост</w:t>
            </w:r>
            <w:r w:rsidRPr="00A65DEE">
              <w:rPr>
                <w:rFonts w:ascii="Times New Roman" w:eastAsia="Times New Roman" w:hAnsi="Times New Roman" w:cs="Times New Roman"/>
                <w:sz w:val="24"/>
                <w:szCs w:val="24"/>
                <w:lang w:val="sr-Cyrl-CS" w:eastAsia="en-US"/>
              </w:rPr>
              <w:t>ојање контролних листи за поступање</w:t>
            </w:r>
            <w:r w:rsidR="0039723C" w:rsidRPr="00A65DEE">
              <w:rPr>
                <w:rFonts w:ascii="Times New Roman" w:eastAsia="Times New Roman" w:hAnsi="Times New Roman" w:cs="Times New Roman"/>
                <w:sz w:val="24"/>
                <w:szCs w:val="24"/>
                <w:lang w:val="sr-Cyrl-CS" w:eastAsia="en-US"/>
              </w:rPr>
              <w:t xml:space="preserve"> инспектора у 201</w:t>
            </w:r>
            <w:r w:rsidRPr="00A65DEE">
              <w:rPr>
                <w:rFonts w:ascii="Times New Roman" w:eastAsia="Times New Roman" w:hAnsi="Times New Roman" w:cs="Times New Roman"/>
                <w:sz w:val="24"/>
                <w:szCs w:val="24"/>
                <w:lang w:val="sr-Cyrl-CS" w:eastAsia="en-US"/>
              </w:rPr>
              <w:t>3</w:t>
            </w:r>
            <w:r w:rsidR="0039723C" w:rsidRPr="00A65DEE">
              <w:rPr>
                <w:rFonts w:ascii="Times New Roman" w:eastAsia="Times New Roman" w:hAnsi="Times New Roman" w:cs="Times New Roman"/>
                <w:sz w:val="24"/>
                <w:szCs w:val="24"/>
                <w:lang w:val="sr-Cyrl-CS" w:eastAsia="en-US"/>
              </w:rPr>
              <w:t>.</w:t>
            </w:r>
            <w:r w:rsidR="00D64367" w:rsidRPr="00A65DEE">
              <w:rPr>
                <w:rFonts w:ascii="Times New Roman" w:eastAsia="Times New Roman" w:hAnsi="Times New Roman" w:cs="Times New Roman"/>
                <w:sz w:val="24"/>
                <w:szCs w:val="24"/>
                <w:lang w:val="sr-Cyrl-CS" w:eastAsia="en-US"/>
              </w:rPr>
              <w:t xml:space="preserve"> </w:t>
            </w:r>
            <w:r w:rsidRPr="00A65DEE">
              <w:rPr>
                <w:rFonts w:ascii="Times New Roman" w:eastAsia="Times New Roman" w:hAnsi="Times New Roman" w:cs="Times New Roman"/>
                <w:sz w:val="24"/>
                <w:szCs w:val="24"/>
                <w:lang w:val="sr-Cyrl-CS" w:eastAsia="en-US"/>
              </w:rPr>
              <w:t>г</w:t>
            </w:r>
            <w:r w:rsidR="00D64367" w:rsidRPr="00A65DEE">
              <w:rPr>
                <w:rFonts w:ascii="Times New Roman" w:eastAsia="Times New Roman" w:hAnsi="Times New Roman" w:cs="Times New Roman"/>
                <w:sz w:val="24"/>
                <w:szCs w:val="24"/>
                <w:lang w:val="sr-Cyrl-CS" w:eastAsia="en-US"/>
              </w:rPr>
              <w:t>одини</w:t>
            </w:r>
            <w:r w:rsidRPr="00A65DEE">
              <w:rPr>
                <w:rFonts w:ascii="Times New Roman" w:eastAsia="Times New Roman" w:hAnsi="Times New Roman" w:cs="Times New Roman"/>
                <w:sz w:val="24"/>
                <w:szCs w:val="24"/>
                <w:lang w:val="sr-Cyrl-CS" w:eastAsia="en-US"/>
              </w:rPr>
              <w:t xml:space="preserve"> – 30% инспекција</w:t>
            </w:r>
          </w:p>
          <w:p w:rsidR="0039723C" w:rsidRPr="00A65DEE" w:rsidRDefault="001A463F" w:rsidP="001A463F">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Постојање</w:t>
            </w:r>
            <w:r w:rsidR="0039723C" w:rsidRPr="00A65DEE">
              <w:rPr>
                <w:rFonts w:ascii="Times New Roman" w:eastAsia="Times New Roman" w:hAnsi="Times New Roman" w:cs="Times New Roman"/>
                <w:sz w:val="24"/>
                <w:szCs w:val="24"/>
                <w:lang w:val="sr-Cyrl-CS" w:eastAsia="en-US"/>
              </w:rPr>
              <w:t xml:space="preserve"> годишњих планова инспекција</w:t>
            </w:r>
            <w:r w:rsidR="00D64367" w:rsidRPr="00A65DEE">
              <w:rPr>
                <w:rFonts w:ascii="Times New Roman" w:eastAsia="Times New Roman" w:hAnsi="Times New Roman" w:cs="Times New Roman"/>
                <w:sz w:val="24"/>
                <w:szCs w:val="24"/>
                <w:lang w:val="sr-Cyrl-CS" w:eastAsia="en-US"/>
              </w:rPr>
              <w:t xml:space="preserve"> за 201</w:t>
            </w:r>
            <w:r w:rsidRPr="00A65DEE">
              <w:rPr>
                <w:rFonts w:ascii="Times New Roman" w:eastAsia="Times New Roman" w:hAnsi="Times New Roman" w:cs="Times New Roman"/>
                <w:sz w:val="24"/>
                <w:szCs w:val="24"/>
                <w:lang w:val="sr-Cyrl-CS" w:eastAsia="en-US"/>
              </w:rPr>
              <w:t>3</w:t>
            </w:r>
            <w:r w:rsidR="00D64367" w:rsidRPr="00A65DEE">
              <w:rPr>
                <w:rFonts w:ascii="Times New Roman" w:eastAsia="Times New Roman" w:hAnsi="Times New Roman" w:cs="Times New Roman"/>
                <w:sz w:val="24"/>
                <w:szCs w:val="24"/>
                <w:lang w:val="sr-Cyrl-CS" w:eastAsia="en-US"/>
              </w:rPr>
              <w:t>. годину</w:t>
            </w:r>
            <w:r w:rsidR="0039723C" w:rsidRPr="00A65DEE">
              <w:rPr>
                <w:rFonts w:ascii="Times New Roman" w:eastAsia="Times New Roman" w:hAnsi="Times New Roman" w:cs="Times New Roman"/>
                <w:sz w:val="24"/>
                <w:szCs w:val="24"/>
                <w:lang w:val="sr-Cyrl-CS" w:eastAsia="en-US"/>
              </w:rPr>
              <w:t xml:space="preserve"> </w:t>
            </w:r>
            <w:r w:rsidRPr="00A65DEE">
              <w:rPr>
                <w:rFonts w:ascii="Times New Roman" w:eastAsia="Times New Roman" w:hAnsi="Times New Roman" w:cs="Times New Roman"/>
                <w:sz w:val="24"/>
                <w:szCs w:val="24"/>
                <w:lang w:val="sr-Cyrl-CS" w:eastAsia="en-US"/>
              </w:rPr>
              <w:t>66%</w:t>
            </w:r>
          </w:p>
        </w:tc>
        <w:tc>
          <w:tcPr>
            <w:tcW w:w="8348" w:type="dxa"/>
            <w:gridSpan w:val="32"/>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1A463F" w:rsidP="001A463F">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Постојање контролних листи за поступање инспектора закључно са 2016. години – 100% инспекција</w:t>
            </w:r>
          </w:p>
          <w:p w:rsidR="0039723C" w:rsidRPr="00A65DEE" w:rsidRDefault="0039723C" w:rsidP="001A463F">
            <w:pPr>
              <w:autoSpaceDE w:val="0"/>
              <w:autoSpaceDN w:val="0"/>
              <w:adjustRightInd w:val="0"/>
              <w:spacing w:line="276" w:lineRule="auto"/>
              <w:jc w:val="both"/>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xml:space="preserve">Проценат </w:t>
            </w:r>
            <w:r w:rsidR="001A463F" w:rsidRPr="00A65DEE">
              <w:rPr>
                <w:rFonts w:ascii="Times New Roman" w:eastAsia="Times New Roman" w:hAnsi="Times New Roman" w:cs="Times New Roman"/>
                <w:sz w:val="24"/>
                <w:szCs w:val="24"/>
                <w:lang w:val="sr-Cyrl-CS" w:eastAsia="en-US"/>
              </w:rPr>
              <w:t>постојања</w:t>
            </w:r>
            <w:r w:rsidRPr="00A65DEE">
              <w:rPr>
                <w:rFonts w:ascii="Times New Roman" w:eastAsia="Times New Roman" w:hAnsi="Times New Roman" w:cs="Times New Roman"/>
                <w:sz w:val="24"/>
                <w:szCs w:val="24"/>
                <w:lang w:val="sr-Cyrl-CS" w:eastAsia="en-US"/>
              </w:rPr>
              <w:t xml:space="preserve"> годишњих планова инспекција</w:t>
            </w:r>
            <w:r w:rsidR="00D64367" w:rsidRPr="00A65DEE">
              <w:rPr>
                <w:rFonts w:ascii="Times New Roman" w:eastAsia="Times New Roman" w:hAnsi="Times New Roman" w:cs="Times New Roman"/>
                <w:sz w:val="24"/>
                <w:szCs w:val="24"/>
                <w:lang w:val="sr-Cyrl-CS" w:eastAsia="en-US"/>
              </w:rPr>
              <w:t xml:space="preserve"> </w:t>
            </w:r>
            <w:r w:rsidRPr="00A65DEE">
              <w:rPr>
                <w:rFonts w:ascii="Times New Roman" w:eastAsia="Times New Roman" w:hAnsi="Times New Roman" w:cs="Times New Roman"/>
                <w:sz w:val="24"/>
                <w:szCs w:val="24"/>
                <w:lang w:val="sr-Cyrl-CS" w:eastAsia="en-US"/>
              </w:rPr>
              <w:t xml:space="preserve">- </w:t>
            </w:r>
            <w:r w:rsidR="001A463F" w:rsidRPr="00A65DEE">
              <w:rPr>
                <w:rFonts w:ascii="Times New Roman" w:eastAsia="Times New Roman" w:hAnsi="Times New Roman" w:cs="Times New Roman"/>
                <w:sz w:val="24"/>
                <w:szCs w:val="24"/>
                <w:lang w:val="sr-Cyrl-CS" w:eastAsia="en-US"/>
              </w:rPr>
              <w:t>100</w:t>
            </w:r>
            <w:r w:rsidRPr="00A65DEE">
              <w:rPr>
                <w:rFonts w:ascii="Times New Roman" w:eastAsia="Times New Roman" w:hAnsi="Times New Roman" w:cs="Times New Roman"/>
                <w:sz w:val="24"/>
                <w:szCs w:val="24"/>
                <w:lang w:val="sr-Cyrl-CS" w:eastAsia="en-US"/>
              </w:rPr>
              <w:t>%</w:t>
            </w:r>
            <w:r w:rsidR="001A463F" w:rsidRPr="00A65DEE">
              <w:rPr>
                <w:rFonts w:ascii="Times New Roman" w:eastAsia="Times New Roman" w:hAnsi="Times New Roman" w:cs="Times New Roman"/>
                <w:sz w:val="24"/>
                <w:szCs w:val="24"/>
                <w:lang w:val="sr-Cyrl-CS" w:eastAsia="en-US"/>
              </w:rPr>
              <w:t xml:space="preserve"> и њихово испуњење минимум 80% закључно са 2016. годином</w:t>
            </w:r>
          </w:p>
        </w:tc>
      </w:tr>
      <w:tr w:rsidR="00585757" w:rsidRPr="00A65DEE" w:rsidTr="00B768D3">
        <w:trPr>
          <w:gridAfter w:val="5"/>
          <w:wAfter w:w="10199" w:type="dxa"/>
        </w:trPr>
        <w:tc>
          <w:tcPr>
            <w:tcW w:w="14492" w:type="dxa"/>
            <w:gridSpan w:val="51"/>
            <w:tcBorders>
              <w:top w:val="nil"/>
              <w:left w:val="single" w:sz="8" w:space="0" w:color="auto"/>
              <w:bottom w:val="single" w:sz="8" w:space="0" w:color="auto"/>
              <w:right w:val="single" w:sz="8" w:space="0" w:color="auto"/>
            </w:tcBorders>
            <w:shd w:val="clear" w:color="auto" w:fill="FFFFFF"/>
          </w:tcPr>
          <w:p w:rsidR="00A95594" w:rsidRPr="00A65DEE" w:rsidRDefault="00A95594" w:rsidP="00A95594">
            <w:pPr>
              <w:spacing w:before="100" w:beforeAutospacing="1" w:after="100" w:afterAutospacing="1"/>
              <w:rPr>
                <w:rFonts w:ascii="Times New Roman" w:eastAsia="Times New Roman" w:hAnsi="Times New Roman" w:cs="Times New Roman"/>
                <w:sz w:val="10"/>
                <w:szCs w:val="10"/>
                <w:lang w:val="sr-Cyrl-CS" w:eastAsia="en-US"/>
              </w:rPr>
            </w:pPr>
            <w:r w:rsidRPr="00A65DEE">
              <w:rPr>
                <w:rFonts w:ascii="Times New Roman" w:eastAsia="Times New Roman" w:hAnsi="Times New Roman" w:cs="Times New Roman"/>
                <w:sz w:val="10"/>
                <w:szCs w:val="10"/>
                <w:lang w:val="sr-Cyrl-CS" w:eastAsia="en-US"/>
              </w:rPr>
              <w:t> </w:t>
            </w:r>
          </w:p>
        </w:tc>
        <w:tc>
          <w:tcPr>
            <w:tcW w:w="1562"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10"/>
                <w:szCs w:val="10"/>
                <w:lang w:val="sr-Cyrl-CS" w:eastAsia="en-US"/>
              </w:rPr>
              <w:t> </w:t>
            </w:r>
          </w:p>
        </w:tc>
      </w:tr>
      <w:tr w:rsidR="00585757" w:rsidRPr="00A65DEE" w:rsidTr="00B768D3">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A95594" w:rsidRPr="00A65DEE" w:rsidRDefault="00A95594" w:rsidP="00A95594">
            <w:pPr>
              <w:spacing w:before="100" w:beforeAutospacing="1" w:after="100" w:afterAutospacing="1"/>
              <w:jc w:val="center"/>
              <w:rPr>
                <w:rFonts w:ascii="Times New Roman" w:eastAsia="Times New Roman" w:hAnsi="Times New Roman" w:cs="Times New Roman"/>
                <w:b/>
                <w:sz w:val="20"/>
                <w:szCs w:val="20"/>
                <w:lang w:val="sr-Cyrl-CS" w:eastAsia="en-US"/>
              </w:rPr>
            </w:pPr>
            <w:r w:rsidRPr="00A65DEE">
              <w:rPr>
                <w:rFonts w:ascii="Times New Roman" w:eastAsia="Times New Roman" w:hAnsi="Times New Roman" w:cs="Times New Roman"/>
                <w:b/>
                <w:sz w:val="20"/>
                <w:szCs w:val="20"/>
                <w:lang w:val="sr-Cyrl-CS" w:eastAsia="en-US"/>
              </w:rPr>
              <w:t>Активности</w:t>
            </w:r>
          </w:p>
        </w:tc>
        <w:tc>
          <w:tcPr>
            <w:tcW w:w="1059" w:type="dxa"/>
            <w:gridSpan w:val="3"/>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Рок за реализацију</w:t>
            </w:r>
          </w:p>
        </w:tc>
        <w:tc>
          <w:tcPr>
            <w:tcW w:w="2265" w:type="dxa"/>
            <w:gridSpan w:val="7"/>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Показатељи учинка</w:t>
            </w:r>
          </w:p>
        </w:tc>
        <w:tc>
          <w:tcPr>
            <w:tcW w:w="1327" w:type="dxa"/>
            <w:gridSpan w:val="12"/>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Извор верификације</w:t>
            </w:r>
          </w:p>
        </w:tc>
        <w:tc>
          <w:tcPr>
            <w:tcW w:w="1538" w:type="dxa"/>
            <w:gridSpan w:val="4"/>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Пропис / Акт кроз који се активност спроводи</w:t>
            </w:r>
          </w:p>
        </w:tc>
        <w:tc>
          <w:tcPr>
            <w:tcW w:w="2691" w:type="dxa"/>
            <w:gridSpan w:val="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Процењена финансијска средства</w:t>
            </w:r>
          </w:p>
        </w:tc>
        <w:tc>
          <w:tcPr>
            <w:tcW w:w="1416" w:type="dxa"/>
            <w:gridSpan w:val="6"/>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Институција или тело одговорно за реализацију</w:t>
            </w:r>
          </w:p>
        </w:tc>
        <w:tc>
          <w:tcPr>
            <w:tcW w:w="1292" w:type="dxa"/>
            <w:gridSpan w:val="5"/>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Партнер у реализацији</w:t>
            </w:r>
          </w:p>
        </w:tc>
        <w:tc>
          <w:tcPr>
            <w:tcW w:w="1311" w:type="dxa"/>
            <w:gridSpan w:val="3"/>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Претходни и повезани  документи</w:t>
            </w:r>
          </w:p>
        </w:tc>
      </w:tr>
      <w:tr w:rsidR="00585757" w:rsidRPr="00A65DEE" w:rsidTr="00B768D3">
        <w:trPr>
          <w:gridAfter w:val="5"/>
          <w:wAfter w:w="10199" w:type="dxa"/>
        </w:trPr>
        <w:tc>
          <w:tcPr>
            <w:tcW w:w="3155" w:type="dxa"/>
            <w:gridSpan w:val="9"/>
            <w:vMerge/>
            <w:tcBorders>
              <w:left w:val="single" w:sz="8" w:space="0" w:color="auto"/>
              <w:bottom w:val="single" w:sz="8" w:space="0" w:color="auto"/>
              <w:right w:val="single" w:sz="8" w:space="0" w:color="auto"/>
            </w:tcBorders>
          </w:tcPr>
          <w:p w:rsidR="00A95594" w:rsidRPr="00A65DEE" w:rsidRDefault="00A95594" w:rsidP="00A95594">
            <w:pPr>
              <w:rPr>
                <w:rFonts w:ascii="Times New Roman" w:eastAsia="Times New Roman" w:hAnsi="Times New Roman" w:cs="Times New Roman"/>
                <w:sz w:val="24"/>
                <w:szCs w:val="24"/>
                <w:lang w:val="sr-Cyrl-CS" w:eastAsia="en-US"/>
              </w:rPr>
            </w:pPr>
          </w:p>
        </w:tc>
        <w:tc>
          <w:tcPr>
            <w:tcW w:w="1059" w:type="dxa"/>
            <w:gridSpan w:val="3"/>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2265" w:type="dxa"/>
            <w:gridSpan w:val="7"/>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327" w:type="dxa"/>
            <w:gridSpan w:val="12"/>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538" w:type="dxa"/>
            <w:gridSpan w:val="4"/>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416" w:type="dxa"/>
            <w:gridSpan w:val="5"/>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Буџетска – Линија програмског буџета</w:t>
            </w:r>
          </w:p>
        </w:tc>
        <w:tc>
          <w:tcPr>
            <w:tcW w:w="1275" w:type="dxa"/>
            <w:gridSpan w:val="4"/>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Остали извори финансирања</w:t>
            </w:r>
          </w:p>
        </w:tc>
        <w:tc>
          <w:tcPr>
            <w:tcW w:w="1416" w:type="dxa"/>
            <w:gridSpan w:val="6"/>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292" w:type="dxa"/>
            <w:gridSpan w:val="5"/>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311" w:type="dxa"/>
            <w:gridSpan w:val="3"/>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684"/>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numPr>
                <w:ilvl w:val="0"/>
                <w:numId w:val="7"/>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Спровођење анализа у области процене ризика за све области у којима се врши инспекцијски надзор</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5B5A21">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Израђене и објављене смернице у примени метода за процену ризика у различитим областима на које се примењује ЗОИН</w:t>
            </w:r>
          </w:p>
        </w:tc>
        <w:tc>
          <w:tcPr>
            <w:tcW w:w="1327" w:type="dxa"/>
            <w:gridSpan w:val="12"/>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Смернице о примени метода за процену ризика у различитим областима на које се </w:t>
            </w:r>
            <w:r w:rsidRPr="00A65DEE">
              <w:rPr>
                <w:rFonts w:ascii="Times New Roman" w:eastAsia="Times New Roman" w:hAnsi="Times New Roman" w:cs="Times New Roman"/>
                <w:sz w:val="20"/>
                <w:szCs w:val="20"/>
                <w:lang w:val="sr-Cyrl-CS" w:eastAsia="en-US"/>
              </w:rPr>
              <w:lastRenderedPageBreak/>
              <w:t>примењује ЗОИН</w:t>
            </w:r>
          </w:p>
        </w:tc>
        <w:tc>
          <w:tcPr>
            <w:tcW w:w="1538"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B85279" w:rsidP="00B85279">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w:t>
            </w: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41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Министарства која у свом саставу имају инспекције</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Координациона комисија </w:t>
            </w:r>
          </w:p>
          <w:p w:rsidR="00A95594" w:rsidRPr="00A65DEE" w:rsidRDefault="00A95594" w:rsidP="00A95594">
            <w:pPr>
              <w:rPr>
                <w:rFonts w:ascii="Times New Roman" w:eastAsia="Times New Roman" w:hAnsi="Times New Roman" w:cs="Times New Roman"/>
                <w:sz w:val="20"/>
                <w:szCs w:val="20"/>
                <w:lang w:val="sr-Cyrl-CS" w:eastAsia="en-US"/>
              </w:rPr>
            </w:pPr>
          </w:p>
        </w:tc>
        <w:tc>
          <w:tcPr>
            <w:tcW w:w="1292"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USAID-BEP</w:t>
            </w: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ЗОИН</w:t>
            </w:r>
          </w:p>
        </w:tc>
      </w:tr>
      <w:tr w:rsidR="005B2080" w:rsidRPr="00A65DEE" w:rsidTr="00B768D3">
        <w:trPr>
          <w:gridAfter w:val="5"/>
          <w:wAfter w:w="10199" w:type="dxa"/>
          <w:trHeight w:val="1841"/>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numPr>
                <w:ilvl w:val="0"/>
                <w:numId w:val="7"/>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Стандардизација процеса процене ризика при планирању и спровођењу инспекцијског надзора</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5B5A21">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Донети планови инспекција на основу процене ризика</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1.Уредба о утврђивању методол</w:t>
            </w:r>
            <w:r w:rsidR="00B04171" w:rsidRPr="00A65DEE">
              <w:rPr>
                <w:rFonts w:ascii="Times New Roman" w:eastAsia="Times New Roman" w:hAnsi="Times New Roman" w:cs="Times New Roman"/>
                <w:sz w:val="20"/>
                <w:szCs w:val="20"/>
                <w:lang w:val="sr-Cyrl-CS" w:eastAsia="en-US"/>
              </w:rPr>
              <w:t>огије спровођења процене ризика;</w:t>
            </w:r>
          </w:p>
          <w:p w:rsidR="00B04171" w:rsidRPr="00A65DEE" w:rsidRDefault="00B04171" w:rsidP="00A95594">
            <w:pPr>
              <w:rPr>
                <w:rFonts w:ascii="Times New Roman" w:eastAsia="Times New Roman" w:hAnsi="Times New Roman" w:cs="Times New Roman"/>
                <w:sz w:val="20"/>
                <w:szCs w:val="20"/>
                <w:lang w:val="sr-Cyrl-CS" w:eastAsia="en-US"/>
              </w:rPr>
            </w:pPr>
          </w:p>
          <w:p w:rsidR="00A95594" w:rsidRPr="00A65DEE" w:rsidRDefault="00B04171"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 Планови инспекција</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B04171" w:rsidRPr="00A65DEE" w:rsidRDefault="00B04171" w:rsidP="00B04171">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Уредба о утврђивању методологије спровођења процене ризика </w:t>
            </w:r>
          </w:p>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41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w:t>
            </w:r>
            <w:r w:rsidR="00A65DEE">
              <w:rPr>
                <w:rFonts w:ascii="Times New Roman" w:eastAsia="Times New Roman" w:hAnsi="Times New Roman" w:cs="Times New Roman"/>
                <w:sz w:val="20"/>
                <w:szCs w:val="20"/>
                <w:lang w:val="sr-Cyrl-CS" w:eastAsia="en-US"/>
              </w:rPr>
              <w:t>д</w:t>
            </w:r>
            <w:r w:rsidRPr="00A65DEE">
              <w:rPr>
                <w:rFonts w:ascii="Times New Roman" w:eastAsia="Times New Roman" w:hAnsi="Times New Roman" w:cs="Times New Roman"/>
                <w:sz w:val="20"/>
                <w:szCs w:val="20"/>
                <w:lang w:val="sr-Cyrl-CS" w:eastAsia="en-US"/>
              </w:rPr>
              <w:t>инациона комисија</w:t>
            </w:r>
            <w:r w:rsidR="00B00705">
              <w:rPr>
                <w:rFonts w:ascii="Times New Roman" w:eastAsia="Times New Roman" w:hAnsi="Times New Roman" w:cs="Times New Roman"/>
                <w:sz w:val="20"/>
                <w:szCs w:val="20"/>
                <w:lang w:val="sr-Cyrl-CS" w:eastAsia="en-US"/>
              </w:rPr>
              <w:t>,</w:t>
            </w:r>
          </w:p>
          <w:p w:rsidR="00A95594" w:rsidRPr="00A65DEE" w:rsidRDefault="00B00705"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сва </w:t>
            </w:r>
            <w:r w:rsidR="00A95594" w:rsidRPr="00A65DEE">
              <w:rPr>
                <w:rFonts w:ascii="Times New Roman" w:eastAsia="Times New Roman" w:hAnsi="Times New Roman" w:cs="Times New Roman"/>
                <w:sz w:val="20"/>
                <w:szCs w:val="20"/>
                <w:lang w:val="sr-Cyrl-CS" w:eastAsia="en-US"/>
              </w:rPr>
              <w:t>министарства која у свом саставу имају инспекције</w:t>
            </w:r>
          </w:p>
        </w:tc>
        <w:tc>
          <w:tcPr>
            <w:tcW w:w="1292"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ЗОИН </w:t>
            </w:r>
          </w:p>
          <w:p w:rsidR="00A95594" w:rsidRPr="00A65DEE" w:rsidRDefault="00A95594" w:rsidP="00F9415F">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Уредба о заједничким елементима процене ризика у инспекцијск</w:t>
            </w:r>
            <w:r w:rsidR="00C8528F">
              <w:rPr>
                <w:rFonts w:ascii="Times New Roman" w:eastAsia="Times New Roman" w:hAnsi="Times New Roman" w:cs="Times New Roman"/>
                <w:sz w:val="20"/>
                <w:szCs w:val="20"/>
                <w:lang w:val="sr-Cyrl-CS" w:eastAsia="en-US"/>
              </w:rPr>
              <w:t xml:space="preserve">ом </w:t>
            </w:r>
            <w:r w:rsidR="00F9415F" w:rsidRPr="00A65DEE">
              <w:rPr>
                <w:rFonts w:ascii="Times New Roman" w:eastAsia="Times New Roman" w:hAnsi="Times New Roman" w:cs="Times New Roman"/>
                <w:sz w:val="20"/>
                <w:szCs w:val="20"/>
                <w:lang w:val="sr-Cyrl-CS" w:eastAsia="en-US"/>
              </w:rPr>
              <w:t>надзору</w:t>
            </w:r>
            <w:r w:rsidR="00F9415F">
              <w:rPr>
                <w:rFonts w:ascii="Times New Roman" w:eastAsia="Times New Roman" w:hAnsi="Times New Roman" w:cs="Times New Roman"/>
                <w:sz w:val="20"/>
                <w:szCs w:val="20"/>
                <w:lang w:val="sr-Cyrl-CS" w:eastAsia="en-US"/>
              </w:rPr>
              <w:t xml:space="preserve"> </w:t>
            </w:r>
            <w:r w:rsidR="00C8528F">
              <w:rPr>
                <w:rFonts w:ascii="Times New Roman" w:eastAsia="Times New Roman" w:hAnsi="Times New Roman" w:cs="Times New Roman"/>
                <w:sz w:val="20"/>
                <w:szCs w:val="20"/>
                <w:lang w:val="sr-Cyrl-CS" w:eastAsia="en-US"/>
              </w:rPr>
              <w:t>(„Службени гласник</w:t>
            </w:r>
            <w:r w:rsidRPr="00A65DEE">
              <w:rPr>
                <w:rFonts w:ascii="Times New Roman" w:eastAsia="Times New Roman" w:hAnsi="Times New Roman" w:cs="Times New Roman"/>
                <w:sz w:val="20"/>
                <w:szCs w:val="20"/>
                <w:lang w:val="sr-Cyrl-CS" w:eastAsia="en-US"/>
              </w:rPr>
              <w:t xml:space="preserve"> </w:t>
            </w:r>
            <w:r w:rsidR="00C8528F">
              <w:rPr>
                <w:rFonts w:ascii="Times New Roman" w:eastAsia="Times New Roman" w:hAnsi="Times New Roman" w:cs="Times New Roman"/>
                <w:sz w:val="20"/>
                <w:szCs w:val="20"/>
                <w:lang w:val="sr-Cyrl-CS" w:eastAsia="en-US"/>
              </w:rPr>
              <w:t xml:space="preserve">РС”, број 81/15) </w:t>
            </w:r>
          </w:p>
        </w:tc>
      </w:tr>
      <w:tr w:rsidR="005B2080" w:rsidRPr="00A65DEE" w:rsidTr="00B768D3">
        <w:trPr>
          <w:gridAfter w:val="5"/>
          <w:wAfter w:w="10199" w:type="dxa"/>
          <w:trHeight w:val="1841"/>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numPr>
                <w:ilvl w:val="0"/>
                <w:numId w:val="7"/>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Анализа пословних процеса инспекција у циљу утврђивања полазних основа за успостављање јединственог информационог система у области инспекцијског надзора</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5B5A21">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Израђен извештај о пословним процесима инспекција са предлогом пројекта</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 Извештај о пословним процесима инспекција са предлогом пројекта</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104E56" w:rsidP="00104E56">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2161E1"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104E56" w:rsidP="00104E56">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w:t>
            </w:r>
          </w:p>
        </w:tc>
        <w:tc>
          <w:tcPr>
            <w:tcW w:w="1416" w:type="dxa"/>
            <w:gridSpan w:val="6"/>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МДУЛС</w:t>
            </w:r>
          </w:p>
          <w:p w:rsidR="00A95594" w:rsidRPr="00A65DEE" w:rsidRDefault="00A95594" w:rsidP="00A95594">
            <w:pPr>
              <w:rPr>
                <w:rFonts w:ascii="Times New Roman" w:eastAsia="Times New Roman" w:hAnsi="Times New Roman" w:cs="Times New Roman"/>
                <w:sz w:val="20"/>
                <w:szCs w:val="20"/>
                <w:lang w:val="sr-Cyrl-CS" w:eastAsia="en-US"/>
              </w:rPr>
            </w:pPr>
          </w:p>
        </w:tc>
        <w:tc>
          <w:tcPr>
            <w:tcW w:w="1292"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USAID - BEP</w:t>
            </w: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ЗОИН</w:t>
            </w:r>
          </w:p>
        </w:tc>
      </w:tr>
      <w:tr w:rsidR="005B2080" w:rsidRPr="00A65DEE" w:rsidTr="00B768D3">
        <w:trPr>
          <w:gridAfter w:val="5"/>
          <w:wAfter w:w="10199" w:type="dxa"/>
          <w:trHeight w:val="273"/>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numPr>
                <w:ilvl w:val="0"/>
                <w:numId w:val="7"/>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Организација конференције под покровитељством Републике Србија у циљу прикупљања средстава за унапређење техничких ресурса инспекција, пре свега информационог система и опреме</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104E56">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B00705">
              <w:rPr>
                <w:rFonts w:ascii="Times New Roman" w:eastAsia="Times New Roman" w:hAnsi="Times New Roman" w:cs="Times New Roman"/>
                <w:sz w:val="20"/>
                <w:szCs w:val="20"/>
                <w:lang w:val="sr-Cyrl-CS" w:eastAsia="en-US"/>
              </w:rPr>
              <w:t>.</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Прикупљена потребна средства утврђена у Активности 3</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104E56" w:rsidP="00104E56">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104E56" w:rsidP="00104E56">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416" w:type="dxa"/>
            <w:gridSpan w:val="6"/>
            <w:tcBorders>
              <w:top w:val="nil"/>
              <w:left w:val="nil"/>
              <w:bottom w:val="single" w:sz="8" w:space="0" w:color="auto"/>
              <w:right w:val="single" w:sz="8" w:space="0" w:color="auto"/>
            </w:tcBorders>
            <w:tcMar>
              <w:top w:w="0" w:type="dxa"/>
              <w:left w:w="108" w:type="dxa"/>
              <w:bottom w:w="0" w:type="dxa"/>
              <w:right w:w="108" w:type="dxa"/>
            </w:tcMar>
          </w:tcPr>
          <w:p w:rsidR="00104E56" w:rsidRPr="00A65DEE" w:rsidRDefault="00104E56" w:rsidP="00104E56">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w:t>
            </w:r>
            <w:r w:rsidR="00A65DEE">
              <w:rPr>
                <w:rFonts w:ascii="Times New Roman" w:eastAsia="Times New Roman" w:hAnsi="Times New Roman" w:cs="Times New Roman"/>
                <w:sz w:val="20"/>
                <w:szCs w:val="20"/>
                <w:lang w:val="sr-Cyrl-CS" w:eastAsia="en-US"/>
              </w:rPr>
              <w:t>д</w:t>
            </w:r>
            <w:r w:rsidRPr="00A65DEE">
              <w:rPr>
                <w:rFonts w:ascii="Times New Roman" w:eastAsia="Times New Roman" w:hAnsi="Times New Roman" w:cs="Times New Roman"/>
                <w:sz w:val="20"/>
                <w:szCs w:val="20"/>
                <w:lang w:val="sr-Cyrl-CS" w:eastAsia="en-US"/>
              </w:rPr>
              <w:t>инациона комисија</w:t>
            </w:r>
            <w:r w:rsidR="00B00705">
              <w:rPr>
                <w:rFonts w:ascii="Times New Roman" w:eastAsia="Times New Roman" w:hAnsi="Times New Roman" w:cs="Times New Roman"/>
                <w:sz w:val="20"/>
                <w:szCs w:val="20"/>
                <w:lang w:val="sr-Cyrl-CS" w:eastAsia="en-US"/>
              </w:rPr>
              <w:t>,</w:t>
            </w:r>
          </w:p>
          <w:p w:rsidR="00A95594" w:rsidRPr="00A65DEE" w:rsidRDefault="00B00705"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министарства </w:t>
            </w:r>
            <w:r w:rsidR="00A95594" w:rsidRPr="00A65DEE">
              <w:rPr>
                <w:rFonts w:ascii="Times New Roman" w:eastAsia="Times New Roman" w:hAnsi="Times New Roman" w:cs="Times New Roman"/>
                <w:sz w:val="20"/>
                <w:szCs w:val="20"/>
                <w:lang w:val="sr-Cyrl-CS" w:eastAsia="en-US"/>
              </w:rPr>
              <w:t>која у свом саставу имају инспекције</w:t>
            </w:r>
          </w:p>
        </w:tc>
        <w:tc>
          <w:tcPr>
            <w:tcW w:w="1292"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830"/>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numPr>
                <w:ilvl w:val="0"/>
                <w:numId w:val="7"/>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Имплементација јединственог информационог система у области инспекцијског </w:t>
            </w:r>
            <w:r w:rsidRPr="00A65DEE">
              <w:rPr>
                <w:rFonts w:ascii="Times New Roman" w:eastAsia="Times New Roman" w:hAnsi="Times New Roman" w:cs="Times New Roman"/>
                <w:sz w:val="20"/>
                <w:szCs w:val="20"/>
                <w:lang w:val="sr-Cyrl-CS" w:eastAsia="en-US"/>
              </w:rPr>
              <w:lastRenderedPageBreak/>
              <w:t>надзора</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2016.</w:t>
            </w:r>
            <w:r w:rsidR="00B00705">
              <w:rPr>
                <w:rFonts w:ascii="Times New Roman" w:eastAsia="Times New Roman" w:hAnsi="Times New Roman" w:cs="Times New Roman"/>
                <w:sz w:val="20"/>
                <w:szCs w:val="20"/>
                <w:lang w:val="sr-Cyrl-CS" w:eastAsia="en-US"/>
              </w:rPr>
              <w:t xml:space="preserve"> </w:t>
            </w:r>
            <w:r w:rsidRPr="00A65DEE">
              <w:rPr>
                <w:rFonts w:ascii="Times New Roman" w:eastAsia="Times New Roman" w:hAnsi="Times New Roman" w:cs="Times New Roman"/>
                <w:sz w:val="20"/>
                <w:szCs w:val="20"/>
                <w:lang w:val="sr-Cyrl-CS" w:eastAsia="en-US"/>
              </w:rPr>
              <w:t>за пилот инспекције</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2017. за остале инспекције</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65DE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1. ИТ систем имплеме</w:t>
            </w:r>
            <w:r w:rsidR="00A65DEE">
              <w:rPr>
                <w:rFonts w:ascii="Times New Roman" w:eastAsia="Times New Roman" w:hAnsi="Times New Roman" w:cs="Times New Roman"/>
                <w:sz w:val="20"/>
                <w:szCs w:val="20"/>
                <w:lang w:val="sr-Cyrl-CS" w:eastAsia="en-US"/>
              </w:rPr>
              <w:t>н</w:t>
            </w:r>
            <w:r w:rsidRPr="00A65DEE">
              <w:rPr>
                <w:rFonts w:ascii="Times New Roman" w:eastAsia="Times New Roman" w:hAnsi="Times New Roman" w:cs="Times New Roman"/>
                <w:sz w:val="20"/>
                <w:szCs w:val="20"/>
                <w:lang w:val="sr-Cyrl-CS" w:eastAsia="en-US"/>
              </w:rPr>
              <w:t xml:space="preserve">тиран у 4 пилот инспекције до 30.6. 2017. </w:t>
            </w:r>
            <w:r w:rsidRPr="00A65DEE">
              <w:rPr>
                <w:rFonts w:ascii="Times New Roman" w:eastAsia="Times New Roman" w:hAnsi="Times New Roman" w:cs="Times New Roman"/>
                <w:sz w:val="20"/>
                <w:szCs w:val="20"/>
                <w:lang w:val="sr-Cyrl-CS" w:eastAsia="en-US"/>
              </w:rPr>
              <w:br/>
            </w:r>
            <w:r w:rsidRPr="00A65DEE">
              <w:rPr>
                <w:rFonts w:ascii="Times New Roman" w:eastAsia="Times New Roman" w:hAnsi="Times New Roman" w:cs="Times New Roman"/>
                <w:sz w:val="20"/>
                <w:szCs w:val="20"/>
                <w:lang w:val="sr-Cyrl-CS" w:eastAsia="en-US"/>
              </w:rPr>
              <w:lastRenderedPageBreak/>
              <w:t>2. ИТ систем имплем</w:t>
            </w:r>
            <w:r w:rsidR="00A65DEE">
              <w:rPr>
                <w:rFonts w:ascii="Times New Roman" w:eastAsia="Times New Roman" w:hAnsi="Times New Roman" w:cs="Times New Roman"/>
                <w:sz w:val="20"/>
                <w:szCs w:val="20"/>
                <w:lang w:val="sr-Cyrl-CS" w:eastAsia="en-US"/>
              </w:rPr>
              <w:t>е</w:t>
            </w:r>
            <w:r w:rsidRPr="00A65DEE">
              <w:rPr>
                <w:rFonts w:ascii="Times New Roman" w:eastAsia="Times New Roman" w:hAnsi="Times New Roman" w:cs="Times New Roman"/>
                <w:sz w:val="20"/>
                <w:szCs w:val="20"/>
                <w:lang w:val="sr-Cyrl-CS" w:eastAsia="en-US"/>
              </w:rPr>
              <w:t>нтиран у свим инспекцијама до краја 2018.</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ИТ систем</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104E56" w:rsidP="00104E56">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416" w:type="dxa"/>
            <w:gridSpan w:val="6"/>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Координациона комисија</w:t>
            </w:r>
            <w:r w:rsidR="00B00705">
              <w:rPr>
                <w:rFonts w:ascii="Times New Roman" w:eastAsia="Times New Roman" w:hAnsi="Times New Roman" w:cs="Times New Roman"/>
                <w:sz w:val="20"/>
                <w:szCs w:val="20"/>
                <w:lang w:val="sr-Cyrl-CS" w:eastAsia="en-US"/>
              </w:rPr>
              <w:t>,</w:t>
            </w:r>
          </w:p>
          <w:p w:rsidR="00A95594" w:rsidRPr="00A65DEE" w:rsidRDefault="00B00705"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министарства </w:t>
            </w:r>
            <w:r w:rsidR="00A95594" w:rsidRPr="00A65DEE">
              <w:rPr>
                <w:rFonts w:ascii="Times New Roman" w:eastAsia="Times New Roman" w:hAnsi="Times New Roman" w:cs="Times New Roman"/>
                <w:sz w:val="20"/>
                <w:szCs w:val="20"/>
                <w:lang w:val="sr-Cyrl-CS" w:eastAsia="en-US"/>
              </w:rPr>
              <w:t xml:space="preserve">која у свом </w:t>
            </w:r>
            <w:r w:rsidR="00A95594" w:rsidRPr="00A65DEE">
              <w:rPr>
                <w:rFonts w:ascii="Times New Roman" w:eastAsia="Times New Roman" w:hAnsi="Times New Roman" w:cs="Times New Roman"/>
                <w:sz w:val="20"/>
                <w:szCs w:val="20"/>
                <w:lang w:val="sr-Cyrl-CS" w:eastAsia="en-US"/>
              </w:rPr>
              <w:lastRenderedPageBreak/>
              <w:t>саставу имају инспекције</w:t>
            </w:r>
          </w:p>
        </w:tc>
        <w:tc>
          <w:tcPr>
            <w:tcW w:w="1292"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USAID - BEP</w:t>
            </w: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1841"/>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numPr>
                <w:ilvl w:val="0"/>
                <w:numId w:val="7"/>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Спровођење стручног усавршавања инспектора за коришћење ИТ система и у области планирања инспекцијског надзора</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2017.</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Спроведене обуке за најмање три пилот инспекције (пореска, тржишна, радна)</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104E56" w:rsidP="00104E56">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104E56" w:rsidP="00104E56">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416" w:type="dxa"/>
            <w:gridSpan w:val="6"/>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Координациона комисија</w:t>
            </w:r>
            <w:r w:rsidR="00340D20">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Инспекције</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МДУЛС</w:t>
            </w:r>
          </w:p>
        </w:tc>
        <w:tc>
          <w:tcPr>
            <w:tcW w:w="1292"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1531"/>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numPr>
                <w:ilvl w:val="0"/>
                <w:numId w:val="7"/>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Спровођење стручног усавршавања инспектора у области инспекцијског надзора у односу на измене секторских прописа</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Континуирано </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Спроведене обуке за минимум 220 инспектора тренера</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104E56" w:rsidP="00104E56">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104E56" w:rsidP="00104E56">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416" w:type="dxa"/>
            <w:gridSpan w:val="6"/>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Координациона комисија</w:t>
            </w:r>
            <w:r w:rsidR="00340D20">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Инспекције</w:t>
            </w:r>
            <w:r w:rsidR="006C2745">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МДУЛС</w:t>
            </w:r>
          </w:p>
        </w:tc>
        <w:tc>
          <w:tcPr>
            <w:tcW w:w="1292"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USAID - BEP</w:t>
            </w: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591"/>
        </w:trPr>
        <w:tc>
          <w:tcPr>
            <w:tcW w:w="714" w:type="dxa"/>
            <w:gridSpan w:val="2"/>
            <w:tcBorders>
              <w:top w:val="single" w:sz="8" w:space="0" w:color="auto"/>
              <w:left w:val="single" w:sz="8" w:space="0" w:color="auto"/>
              <w:bottom w:val="single" w:sz="6" w:space="0" w:color="auto"/>
              <w:right w:val="single" w:sz="6" w:space="0" w:color="auto"/>
            </w:tcBorders>
          </w:tcPr>
          <w:p w:rsidR="00A95594" w:rsidRPr="00A65DEE" w:rsidRDefault="00A95594" w:rsidP="00A95594">
            <w:pPr>
              <w:spacing w:before="100" w:beforeAutospacing="1"/>
              <w:ind w:left="360"/>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8.</w:t>
            </w:r>
          </w:p>
        </w:tc>
        <w:tc>
          <w:tcPr>
            <w:tcW w:w="2441" w:type="dxa"/>
            <w:gridSpan w:val="7"/>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autoSpaceDE w:val="0"/>
              <w:autoSpaceDN w:val="0"/>
              <w:adjustRightInd w:val="0"/>
              <w:spacing w:after="160"/>
              <w:contextualSpacing/>
              <w:rPr>
                <w:rFonts w:ascii="Times New Roman" w:eastAsia="Times New Roman" w:hAnsi="Times New Roman" w:cs="Times New Roman"/>
                <w:sz w:val="20"/>
                <w:szCs w:val="20"/>
                <w:shd w:val="clear" w:color="auto" w:fill="FFFFFF"/>
                <w:lang w:val="sr-Cyrl-CS" w:eastAsia="en-US"/>
              </w:rPr>
            </w:pPr>
            <w:r w:rsidRPr="00A65DEE">
              <w:rPr>
                <w:rFonts w:ascii="Times New Roman" w:eastAsia="Times New Roman" w:hAnsi="Times New Roman" w:cs="Times New Roman"/>
                <w:sz w:val="20"/>
                <w:szCs w:val="20"/>
                <w:lang w:val="sr-Cyrl-CS" w:eastAsia="en-US"/>
              </w:rPr>
              <w:t>Спровођење анализе капацитета инспекција</w:t>
            </w:r>
          </w:p>
        </w:tc>
        <w:tc>
          <w:tcPr>
            <w:tcW w:w="1059" w:type="dxa"/>
            <w:gridSpan w:val="3"/>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340D20">
              <w:rPr>
                <w:rFonts w:ascii="Times New Roman" w:eastAsia="Times New Roman" w:hAnsi="Times New Roman" w:cs="Times New Roman"/>
                <w:sz w:val="20"/>
                <w:szCs w:val="20"/>
                <w:lang w:val="sr-Cyrl-CS" w:eastAsia="en-US"/>
              </w:rPr>
              <w:t>.</w:t>
            </w:r>
          </w:p>
        </w:tc>
        <w:tc>
          <w:tcPr>
            <w:tcW w:w="2265" w:type="dxa"/>
            <w:gridSpan w:val="7"/>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w:t>
            </w:r>
            <w:r w:rsidR="006A03D6" w:rsidRPr="00A65DEE">
              <w:rPr>
                <w:rFonts w:ascii="Times New Roman" w:eastAsia="Times New Roman" w:hAnsi="Times New Roman" w:cs="Times New Roman"/>
                <w:sz w:val="20"/>
                <w:szCs w:val="20"/>
                <w:lang w:val="sr-Cyrl-CS" w:eastAsia="en-US"/>
              </w:rPr>
              <w:t>ачињен и</w:t>
            </w:r>
            <w:r w:rsidRPr="00A65DEE">
              <w:rPr>
                <w:rFonts w:ascii="Times New Roman" w:eastAsia="Times New Roman" w:hAnsi="Times New Roman" w:cs="Times New Roman"/>
                <w:sz w:val="20"/>
                <w:szCs w:val="20"/>
                <w:lang w:val="sr-Cyrl-CS" w:eastAsia="en-US"/>
              </w:rPr>
              <w:t>зв</w:t>
            </w:r>
            <w:r w:rsidR="006A03D6" w:rsidRPr="00A65DEE">
              <w:rPr>
                <w:rFonts w:ascii="Times New Roman" w:eastAsia="Times New Roman" w:hAnsi="Times New Roman" w:cs="Times New Roman"/>
                <w:sz w:val="20"/>
                <w:szCs w:val="20"/>
                <w:lang w:val="sr-Cyrl-CS" w:eastAsia="en-US"/>
              </w:rPr>
              <w:t>ештај са прегледом потреба за у</w:t>
            </w:r>
            <w:r w:rsidRPr="00A65DEE">
              <w:rPr>
                <w:rFonts w:ascii="Times New Roman" w:eastAsia="Times New Roman" w:hAnsi="Times New Roman" w:cs="Times New Roman"/>
                <w:sz w:val="20"/>
                <w:szCs w:val="20"/>
                <w:lang w:val="sr-Cyrl-CS" w:eastAsia="en-US"/>
              </w:rPr>
              <w:t>н</w:t>
            </w:r>
            <w:r w:rsidR="006A03D6" w:rsidRPr="00A65DEE">
              <w:rPr>
                <w:rFonts w:ascii="Times New Roman" w:eastAsia="Times New Roman" w:hAnsi="Times New Roman" w:cs="Times New Roman"/>
                <w:sz w:val="20"/>
                <w:szCs w:val="20"/>
                <w:lang w:val="sr-Cyrl-CS" w:eastAsia="en-US"/>
              </w:rPr>
              <w:t>а</w:t>
            </w:r>
            <w:r w:rsidRPr="00A65DEE">
              <w:rPr>
                <w:rFonts w:ascii="Times New Roman" w:eastAsia="Times New Roman" w:hAnsi="Times New Roman" w:cs="Times New Roman"/>
                <w:sz w:val="20"/>
                <w:szCs w:val="20"/>
                <w:lang w:val="sr-Cyrl-CS" w:eastAsia="en-US"/>
              </w:rPr>
              <w:t>пређењем капацитета инспекција</w:t>
            </w:r>
          </w:p>
        </w:tc>
        <w:tc>
          <w:tcPr>
            <w:tcW w:w="1276" w:type="dxa"/>
            <w:gridSpan w:val="9"/>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са предлогом потреба за унапређење капацитета инспекција</w:t>
            </w:r>
          </w:p>
        </w:tc>
        <w:tc>
          <w:tcPr>
            <w:tcW w:w="1589" w:type="dxa"/>
            <w:gridSpan w:val="7"/>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Препорука Координационе комисије</w:t>
            </w:r>
          </w:p>
        </w:tc>
        <w:tc>
          <w:tcPr>
            <w:tcW w:w="1416" w:type="dxa"/>
            <w:gridSpan w:val="5"/>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416" w:type="dxa"/>
            <w:gridSpan w:val="6"/>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Координациона комисија</w:t>
            </w:r>
            <w:r w:rsidR="00340D20">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Инспекције</w:t>
            </w:r>
          </w:p>
          <w:p w:rsidR="00104E56" w:rsidRPr="00A65DEE" w:rsidRDefault="00104E56" w:rsidP="00A95594">
            <w:pPr>
              <w:rPr>
                <w:rFonts w:ascii="Times New Roman" w:eastAsia="Times New Roman" w:hAnsi="Times New Roman" w:cs="Times New Roman"/>
                <w:sz w:val="20"/>
                <w:szCs w:val="20"/>
                <w:lang w:val="sr-Cyrl-CS" w:eastAsia="en-US"/>
              </w:rPr>
            </w:pPr>
          </w:p>
        </w:tc>
        <w:tc>
          <w:tcPr>
            <w:tcW w:w="1292" w:type="dxa"/>
            <w:gridSpan w:val="5"/>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104E56"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МДУЛС</w:t>
            </w:r>
          </w:p>
        </w:tc>
        <w:tc>
          <w:tcPr>
            <w:tcW w:w="1311" w:type="dxa"/>
            <w:gridSpan w:val="3"/>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1841"/>
        </w:trPr>
        <w:tc>
          <w:tcPr>
            <w:tcW w:w="714" w:type="dxa"/>
            <w:gridSpan w:val="2"/>
            <w:tcBorders>
              <w:top w:val="single" w:sz="6" w:space="0" w:color="auto"/>
              <w:left w:val="single" w:sz="8" w:space="0" w:color="auto"/>
              <w:bottom w:val="single" w:sz="6" w:space="0" w:color="auto"/>
              <w:right w:val="single" w:sz="6" w:space="0" w:color="auto"/>
            </w:tcBorders>
          </w:tcPr>
          <w:p w:rsidR="00A95594" w:rsidRPr="00A65DEE" w:rsidRDefault="00A95594" w:rsidP="00A95594">
            <w:pPr>
              <w:spacing w:before="100" w:beforeAutospacing="1"/>
              <w:ind w:left="360"/>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9.</w:t>
            </w:r>
          </w:p>
        </w:tc>
        <w:tc>
          <w:tcPr>
            <w:tcW w:w="2441"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Усклађивање броја инспектора у складу да утврђеним потребама</w:t>
            </w:r>
          </w:p>
        </w:tc>
        <w:tc>
          <w:tcPr>
            <w:tcW w:w="1059"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Континуирано од 2016 до краја 2017. </w:t>
            </w:r>
            <w:r w:rsidR="00340D20" w:rsidRPr="00A65DEE">
              <w:rPr>
                <w:rFonts w:ascii="Times New Roman" w:eastAsia="Times New Roman" w:hAnsi="Times New Roman" w:cs="Times New Roman"/>
                <w:sz w:val="20"/>
                <w:szCs w:val="20"/>
                <w:lang w:val="sr-Cyrl-CS" w:eastAsia="en-US"/>
              </w:rPr>
              <w:t>године</w:t>
            </w:r>
          </w:p>
        </w:tc>
        <w:tc>
          <w:tcPr>
            <w:tcW w:w="2265"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Запослен потребан број инспектора у складу са утврђеним потребама на основу анализе капацитета инспекција</w:t>
            </w:r>
          </w:p>
        </w:tc>
        <w:tc>
          <w:tcPr>
            <w:tcW w:w="1276"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Извештаји о раду инспекција</w:t>
            </w:r>
          </w:p>
        </w:tc>
        <w:tc>
          <w:tcPr>
            <w:tcW w:w="1589"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340D20" w:rsidRDefault="00A95594" w:rsidP="00340D20">
            <w:pPr>
              <w:spacing w:before="100" w:beforeAutospacing="1" w:after="100" w:afterAutospacing="1"/>
              <w:rPr>
                <w:rFonts w:ascii="Times New Roman" w:eastAsia="Times New Roman" w:hAnsi="Times New Roman" w:cs="Times New Roman"/>
                <w:sz w:val="18"/>
                <w:szCs w:val="18"/>
                <w:lang w:val="sr-Cyrl-CS" w:eastAsia="en-US"/>
              </w:rPr>
            </w:pPr>
            <w:r w:rsidRPr="00340D20">
              <w:rPr>
                <w:rFonts w:ascii="Times New Roman" w:eastAsia="Times New Roman" w:hAnsi="Times New Roman" w:cs="Times New Roman"/>
                <w:sz w:val="18"/>
                <w:szCs w:val="18"/>
                <w:lang w:val="sr-Cyrl-CS" w:eastAsia="en-US"/>
              </w:rPr>
              <w:t>Правилници о систематизациј</w:t>
            </w:r>
            <w:r w:rsidR="00340D20" w:rsidRPr="00340D20">
              <w:rPr>
                <w:rFonts w:ascii="Times New Roman" w:eastAsia="Times New Roman" w:hAnsi="Times New Roman" w:cs="Times New Roman"/>
                <w:sz w:val="18"/>
                <w:szCs w:val="18"/>
                <w:lang w:val="sr-Cyrl-CS" w:eastAsia="en-US"/>
              </w:rPr>
              <w:t xml:space="preserve">и </w:t>
            </w:r>
            <w:r w:rsidRPr="00340D20">
              <w:rPr>
                <w:rFonts w:ascii="Times New Roman" w:eastAsia="Times New Roman" w:hAnsi="Times New Roman" w:cs="Times New Roman"/>
                <w:sz w:val="18"/>
                <w:szCs w:val="18"/>
                <w:lang w:val="sr-Cyrl-CS" w:eastAsia="en-US"/>
              </w:rPr>
              <w:t xml:space="preserve">и </w:t>
            </w:r>
            <w:r w:rsidR="00340D20" w:rsidRPr="00340D20">
              <w:rPr>
                <w:rFonts w:ascii="Times New Roman" w:eastAsia="Times New Roman" w:hAnsi="Times New Roman" w:cs="Times New Roman"/>
                <w:sz w:val="18"/>
                <w:szCs w:val="18"/>
                <w:lang w:val="sr-Cyrl-CS" w:eastAsia="en-US"/>
              </w:rPr>
              <w:t>о</w:t>
            </w:r>
            <w:r w:rsidRPr="00340D20">
              <w:rPr>
                <w:rFonts w:ascii="Times New Roman" w:eastAsia="Times New Roman" w:hAnsi="Times New Roman" w:cs="Times New Roman"/>
                <w:sz w:val="18"/>
                <w:szCs w:val="18"/>
                <w:lang w:val="sr-Cyrl-CS" w:eastAsia="en-US"/>
              </w:rPr>
              <w:t>рганизацији радних места у органима државне управе</w:t>
            </w:r>
          </w:p>
        </w:tc>
        <w:tc>
          <w:tcPr>
            <w:tcW w:w="1416" w:type="dxa"/>
            <w:gridSpan w:val="5"/>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416" w:type="dxa"/>
            <w:gridSpan w:val="6"/>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МДУЛС</w:t>
            </w:r>
          </w:p>
          <w:p w:rsidR="00A95594" w:rsidRPr="00A65DEE" w:rsidRDefault="00A95594" w:rsidP="00A95594">
            <w:pPr>
              <w:rPr>
                <w:rFonts w:ascii="Times New Roman" w:eastAsia="Times New Roman" w:hAnsi="Times New Roman" w:cs="Times New Roman"/>
                <w:sz w:val="20"/>
                <w:szCs w:val="20"/>
                <w:lang w:val="sr-Cyrl-CS" w:eastAsia="en-US"/>
              </w:rPr>
            </w:pPr>
          </w:p>
        </w:tc>
        <w:tc>
          <w:tcPr>
            <w:tcW w:w="1292" w:type="dxa"/>
            <w:gridSpan w:val="5"/>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Инспекције</w:t>
            </w:r>
            <w:r w:rsidRPr="00A65DEE" w:rsidDel="00201A32">
              <w:rPr>
                <w:rFonts w:ascii="Times New Roman" w:eastAsia="Times New Roman" w:hAnsi="Times New Roman" w:cs="Times New Roman"/>
                <w:sz w:val="20"/>
                <w:szCs w:val="20"/>
                <w:lang w:val="sr-Cyrl-CS" w:eastAsia="en-US"/>
              </w:rPr>
              <w:t xml:space="preserve"> </w:t>
            </w:r>
          </w:p>
        </w:tc>
        <w:tc>
          <w:tcPr>
            <w:tcW w:w="1311"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828"/>
        </w:trPr>
        <w:tc>
          <w:tcPr>
            <w:tcW w:w="714" w:type="dxa"/>
            <w:gridSpan w:val="2"/>
            <w:tcBorders>
              <w:top w:val="single" w:sz="6" w:space="0" w:color="auto"/>
              <w:left w:val="single" w:sz="8" w:space="0" w:color="auto"/>
              <w:bottom w:val="single" w:sz="6" w:space="0" w:color="auto"/>
              <w:right w:val="single" w:sz="6" w:space="0" w:color="auto"/>
            </w:tcBorders>
          </w:tcPr>
          <w:p w:rsidR="00A95594" w:rsidRPr="00A65DEE" w:rsidRDefault="00A95594" w:rsidP="00A95594">
            <w:pPr>
              <w:spacing w:before="100" w:beforeAutospacing="1"/>
              <w:ind w:left="360"/>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10.</w:t>
            </w:r>
          </w:p>
        </w:tc>
        <w:tc>
          <w:tcPr>
            <w:tcW w:w="2441"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rPr>
                <w:rFonts w:ascii="Times New Roman" w:eastAsia="Times New Roman" w:hAnsi="Times New Roman" w:cs="Times New Roman"/>
                <w:sz w:val="20"/>
                <w:szCs w:val="20"/>
                <w:shd w:val="clear" w:color="auto" w:fill="FFFFFF"/>
                <w:lang w:val="sr-Cyrl-CS" w:eastAsia="en-US"/>
              </w:rPr>
            </w:pPr>
            <w:r w:rsidRPr="00A65DEE">
              <w:rPr>
                <w:rFonts w:ascii="Times New Roman" w:eastAsia="Times New Roman" w:hAnsi="Times New Roman" w:cs="Times New Roman"/>
                <w:sz w:val="20"/>
                <w:szCs w:val="20"/>
                <w:lang w:val="sr-Cyrl-CS" w:eastAsia="en-US"/>
              </w:rPr>
              <w:t>Обезбеђивање недостајућих средстава за рад</w:t>
            </w:r>
          </w:p>
        </w:tc>
        <w:tc>
          <w:tcPr>
            <w:tcW w:w="1059"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Континуирано од 2016</w:t>
            </w:r>
            <w:r w:rsidR="00340D20">
              <w:rPr>
                <w:rFonts w:ascii="Times New Roman" w:eastAsia="Times New Roman" w:hAnsi="Times New Roman" w:cs="Times New Roman"/>
                <w:sz w:val="20"/>
                <w:szCs w:val="20"/>
                <w:lang w:val="sr-Cyrl-CS" w:eastAsia="en-US"/>
              </w:rPr>
              <w:t>.</w:t>
            </w:r>
          </w:p>
        </w:tc>
        <w:tc>
          <w:tcPr>
            <w:tcW w:w="2265"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набављена опрема у складу са утврђеним потребама</w:t>
            </w:r>
          </w:p>
        </w:tc>
        <w:tc>
          <w:tcPr>
            <w:tcW w:w="1276"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Извештаји о раду инспекција</w:t>
            </w:r>
          </w:p>
          <w:p w:rsidR="00643980" w:rsidRPr="00A65DEE" w:rsidRDefault="00643980"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589"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104E56" w:rsidP="00104E56">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6" w:type="dxa"/>
            <w:gridSpan w:val="5"/>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104E56"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416" w:type="dxa"/>
            <w:gridSpan w:val="6"/>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Инспекције</w:t>
            </w:r>
            <w:r w:rsidR="006C2745">
              <w:rPr>
                <w:rFonts w:ascii="Times New Roman" w:eastAsia="Times New Roman" w:hAnsi="Times New Roman" w:cs="Times New Roman"/>
                <w:sz w:val="20"/>
                <w:szCs w:val="20"/>
                <w:lang w:val="sr-Cyrl-CS" w:eastAsia="en-US"/>
              </w:rPr>
              <w:t>,</w:t>
            </w:r>
          </w:p>
        </w:tc>
        <w:tc>
          <w:tcPr>
            <w:tcW w:w="1292" w:type="dxa"/>
            <w:gridSpan w:val="5"/>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Координациона комисија</w:t>
            </w:r>
          </w:p>
          <w:p w:rsidR="00A95594" w:rsidRPr="00A65DEE" w:rsidRDefault="00A95594" w:rsidP="00A95594">
            <w:pPr>
              <w:rPr>
                <w:rFonts w:ascii="Times New Roman" w:eastAsia="Times New Roman" w:hAnsi="Times New Roman" w:cs="Times New Roman"/>
                <w:sz w:val="20"/>
                <w:szCs w:val="20"/>
                <w:lang w:val="sr-Cyrl-CS" w:eastAsia="en-US"/>
              </w:rPr>
            </w:pPr>
          </w:p>
        </w:tc>
        <w:tc>
          <w:tcPr>
            <w:tcW w:w="1311"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534"/>
        </w:trPr>
        <w:tc>
          <w:tcPr>
            <w:tcW w:w="714" w:type="dxa"/>
            <w:gridSpan w:val="2"/>
            <w:tcBorders>
              <w:top w:val="single" w:sz="6" w:space="0" w:color="auto"/>
              <w:left w:val="single" w:sz="8" w:space="0" w:color="auto"/>
              <w:bottom w:val="single" w:sz="8" w:space="0" w:color="auto"/>
              <w:right w:val="single" w:sz="6" w:space="0" w:color="auto"/>
            </w:tcBorders>
          </w:tcPr>
          <w:p w:rsidR="00A95594" w:rsidRPr="00A65DEE" w:rsidRDefault="00A95594" w:rsidP="00A95594">
            <w:pPr>
              <w:spacing w:before="100" w:beforeAutospacing="1"/>
              <w:ind w:left="360"/>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11.</w:t>
            </w:r>
          </w:p>
        </w:tc>
        <w:tc>
          <w:tcPr>
            <w:tcW w:w="2441" w:type="dxa"/>
            <w:gridSpan w:val="7"/>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autoSpaceDE w:val="0"/>
              <w:autoSpaceDN w:val="0"/>
              <w:adjustRightInd w:val="0"/>
              <w:spacing w:after="160" w:line="276" w:lineRule="auto"/>
              <w:contextualSpacing/>
              <w:jc w:val="both"/>
              <w:rPr>
                <w:rFonts w:ascii="Times New Roman" w:eastAsia="Times New Roman" w:hAnsi="Times New Roman" w:cs="Times New Roman"/>
                <w:sz w:val="20"/>
                <w:szCs w:val="20"/>
                <w:shd w:val="clear" w:color="auto" w:fill="FFFFFF"/>
                <w:lang w:val="sr-Cyrl-CS" w:eastAsia="en-US"/>
              </w:rPr>
            </w:pPr>
            <w:r w:rsidRPr="00A65DEE">
              <w:rPr>
                <w:rFonts w:ascii="Times New Roman" w:eastAsia="Times New Roman" w:hAnsi="Times New Roman" w:cs="Times New Roman"/>
                <w:sz w:val="20"/>
                <w:szCs w:val="20"/>
                <w:lang w:val="sr-Cyrl-CS" w:eastAsia="en-US"/>
              </w:rPr>
              <w:t>Утврђени критеријуми за вредновање учинка инспектора</w:t>
            </w:r>
          </w:p>
        </w:tc>
        <w:tc>
          <w:tcPr>
            <w:tcW w:w="1059" w:type="dxa"/>
            <w:gridSpan w:val="3"/>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340D20">
              <w:rPr>
                <w:rFonts w:ascii="Times New Roman" w:eastAsia="Times New Roman" w:hAnsi="Times New Roman" w:cs="Times New Roman"/>
                <w:sz w:val="20"/>
                <w:szCs w:val="20"/>
                <w:lang w:val="sr-Cyrl-CS" w:eastAsia="en-US"/>
              </w:rPr>
              <w:t>.</w:t>
            </w:r>
          </w:p>
        </w:tc>
        <w:tc>
          <w:tcPr>
            <w:tcW w:w="2265" w:type="dxa"/>
            <w:gridSpan w:val="7"/>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Измењени прописи којима се утврђује начин обрачуна зараде и оцењивања инспектора</w:t>
            </w:r>
          </w:p>
        </w:tc>
        <w:tc>
          <w:tcPr>
            <w:tcW w:w="1276" w:type="dxa"/>
            <w:gridSpan w:val="9"/>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Закон о платама државних службеника и намештеника</w:t>
            </w:r>
            <w:r w:rsidR="00340D20">
              <w:rPr>
                <w:rFonts w:ascii="Times New Roman" w:eastAsia="Times New Roman" w:hAnsi="Times New Roman" w:cs="Times New Roman"/>
                <w:sz w:val="20"/>
                <w:szCs w:val="20"/>
                <w:lang w:val="sr-Cyrl-CS" w:eastAsia="en-US"/>
              </w:rPr>
              <w:t xml:space="preserve"> („Службени гласник РС”, бр. 62/06, 63/06-исправка, 115/06-исправка, 101/07, 99/10, 108/13 и 99/14)</w:t>
            </w:r>
          </w:p>
          <w:p w:rsidR="00A95594" w:rsidRPr="00A65DEE" w:rsidRDefault="00A95594" w:rsidP="00722538">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Уредба о оцењивању државних службеника</w:t>
            </w:r>
            <w:r w:rsidR="00D36CE9">
              <w:rPr>
                <w:rFonts w:ascii="Times New Roman" w:eastAsia="Times New Roman" w:hAnsi="Times New Roman" w:cs="Times New Roman"/>
                <w:sz w:val="20"/>
                <w:szCs w:val="20"/>
                <w:lang w:val="sr-Cyrl-CS" w:eastAsia="en-US"/>
              </w:rPr>
              <w:t xml:space="preserve"> („Службени гласник РС”, бр. 11/06 и 109/09)</w:t>
            </w:r>
          </w:p>
        </w:tc>
        <w:tc>
          <w:tcPr>
            <w:tcW w:w="1589" w:type="dxa"/>
            <w:gridSpan w:val="7"/>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Закон о платама државних службеника и намештеника</w:t>
            </w:r>
          </w:p>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Уредба о оцењивању државних службеника</w:t>
            </w:r>
          </w:p>
        </w:tc>
        <w:tc>
          <w:tcPr>
            <w:tcW w:w="1416" w:type="dxa"/>
            <w:gridSpan w:val="5"/>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416" w:type="dxa"/>
            <w:gridSpan w:val="6"/>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МДУЛС</w:t>
            </w:r>
          </w:p>
        </w:tc>
        <w:tc>
          <w:tcPr>
            <w:tcW w:w="1292" w:type="dxa"/>
            <w:gridSpan w:val="5"/>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104E56" w:rsidRPr="00A65DEE" w:rsidRDefault="00104E56" w:rsidP="00104E56">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Координациона комисија</w:t>
            </w:r>
          </w:p>
          <w:p w:rsidR="00A95594" w:rsidRPr="00A65DEE" w:rsidRDefault="00A95594" w:rsidP="00A95594">
            <w:pPr>
              <w:rPr>
                <w:rFonts w:ascii="Times New Roman" w:eastAsia="Times New Roman" w:hAnsi="Times New Roman" w:cs="Times New Roman"/>
                <w:sz w:val="20"/>
                <w:szCs w:val="20"/>
                <w:lang w:val="sr-Cyrl-CS" w:eastAsia="en-US"/>
              </w:rPr>
            </w:pPr>
          </w:p>
        </w:tc>
        <w:tc>
          <w:tcPr>
            <w:tcW w:w="1311" w:type="dxa"/>
            <w:gridSpan w:val="3"/>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B768D3">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A95594" w:rsidRPr="00A65DEE" w:rsidRDefault="00340D20" w:rsidP="00A95594">
            <w:pPr>
              <w:spacing w:before="100" w:beforeAutospacing="1" w:after="100" w:afterAutospacing="1"/>
              <w:rPr>
                <w:rFonts w:ascii="Times New Roman" w:eastAsia="Times New Roman" w:hAnsi="Times New Roman" w:cs="Times New Roman"/>
                <w:b/>
                <w:sz w:val="24"/>
                <w:szCs w:val="24"/>
                <w:lang w:val="sr-Cyrl-CS" w:eastAsia="en-US"/>
              </w:rPr>
            </w:pPr>
            <w:r>
              <w:rPr>
                <w:rFonts w:ascii="Times New Roman" w:eastAsia="Times New Roman" w:hAnsi="Times New Roman" w:cs="Times New Roman"/>
                <w:b/>
                <w:sz w:val="24"/>
                <w:szCs w:val="24"/>
                <w:lang w:val="sr-Cyrl-CS" w:eastAsia="en-US"/>
              </w:rPr>
              <w:t>Мера 1.3.</w:t>
            </w:r>
          </w:p>
          <w:p w:rsidR="00A95594" w:rsidRPr="00A65DEE" w:rsidRDefault="00A95594" w:rsidP="00A95594">
            <w:pPr>
              <w:autoSpaceDE w:val="0"/>
              <w:autoSpaceDN w:val="0"/>
              <w:adjustRightInd w:val="0"/>
              <w:spacing w:after="160"/>
              <w:contextualSpacing/>
              <w:rPr>
                <w:rFonts w:ascii="Times New Roman" w:eastAsia="Times New Roman" w:hAnsi="Times New Roman" w:cs="Times New Roman"/>
                <w:b/>
                <w:sz w:val="24"/>
                <w:szCs w:val="24"/>
                <w:lang w:val="sr-Cyrl-CS" w:eastAsia="en-US"/>
              </w:rPr>
            </w:pPr>
            <w:r w:rsidRPr="00A65DEE">
              <w:rPr>
                <w:rFonts w:ascii="Times New Roman" w:eastAsia="Times New Roman" w:hAnsi="Times New Roman" w:cs="Times New Roman"/>
                <w:b/>
                <w:sz w:val="24"/>
                <w:szCs w:val="24"/>
                <w:lang w:val="sr-Cyrl-CS" w:eastAsia="en-US"/>
              </w:rPr>
              <w:t>Успостављање механизама за обезбеђење транспарентности инспекцијског надзора и интеракције са грађанима и привредом</w:t>
            </w:r>
          </w:p>
        </w:tc>
        <w:tc>
          <w:tcPr>
            <w:tcW w:w="12899" w:type="dxa"/>
            <w:gridSpan w:val="49"/>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w:t>
            </w:r>
          </w:p>
        </w:tc>
      </w:tr>
      <w:tr w:rsidR="00585757" w:rsidRPr="00A65DEE" w:rsidTr="00B768D3">
        <w:trPr>
          <w:gridAfter w:val="5"/>
          <w:wAfter w:w="10199" w:type="dxa"/>
        </w:trPr>
        <w:tc>
          <w:tcPr>
            <w:tcW w:w="3155" w:type="dxa"/>
            <w:gridSpan w:val="9"/>
            <w:vMerge/>
            <w:tcBorders>
              <w:left w:val="single" w:sz="8" w:space="0" w:color="auto"/>
              <w:right w:val="single" w:sz="8" w:space="0" w:color="auto"/>
            </w:tcBorders>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51"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w:t>
            </w:r>
            <w:r w:rsidR="00340D20">
              <w:rPr>
                <w:rFonts w:ascii="Times New Roman" w:eastAsia="Times New Roman" w:hAnsi="Times New Roman" w:cs="Times New Roman"/>
                <w:sz w:val="24"/>
                <w:szCs w:val="24"/>
                <w:lang w:val="sr-Cyrl-CS" w:eastAsia="en-US"/>
              </w:rPr>
              <w:t>ултата мере - почетна вредност</w:t>
            </w:r>
          </w:p>
        </w:tc>
        <w:tc>
          <w:tcPr>
            <w:tcW w:w="8348" w:type="dxa"/>
            <w:gridSpan w:val="32"/>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резултата мере - циљана вредност</w:t>
            </w:r>
          </w:p>
        </w:tc>
      </w:tr>
      <w:tr w:rsidR="00585757" w:rsidRPr="00A65DEE" w:rsidTr="00B768D3">
        <w:trPr>
          <w:gridAfter w:val="5"/>
          <w:wAfter w:w="10199" w:type="dxa"/>
        </w:trPr>
        <w:tc>
          <w:tcPr>
            <w:tcW w:w="3155" w:type="dxa"/>
            <w:gridSpan w:val="9"/>
            <w:vMerge/>
            <w:tcBorders>
              <w:left w:val="single" w:sz="8" w:space="0" w:color="auto"/>
              <w:right w:val="single" w:sz="8" w:space="0" w:color="auto"/>
            </w:tcBorders>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12899" w:type="dxa"/>
            <w:gridSpan w:val="4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B768D3">
        <w:trPr>
          <w:gridAfter w:val="5"/>
          <w:wAfter w:w="10199" w:type="dxa"/>
          <w:trHeight w:val="430"/>
        </w:trPr>
        <w:tc>
          <w:tcPr>
            <w:tcW w:w="3155" w:type="dxa"/>
            <w:gridSpan w:val="9"/>
            <w:vMerge/>
            <w:tcBorders>
              <w:left w:val="single" w:sz="8" w:space="0" w:color="auto"/>
              <w:bottom w:val="single" w:sz="8" w:space="0" w:color="auto"/>
              <w:right w:val="single" w:sz="8" w:space="0" w:color="auto"/>
            </w:tcBorders>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51"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регулаторна транспарентност 3,6 Глобални индекс конкурентности Светског економског форума</w:t>
            </w:r>
          </w:p>
        </w:tc>
        <w:tc>
          <w:tcPr>
            <w:tcW w:w="8348" w:type="dxa"/>
            <w:gridSpan w:val="32"/>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до краја 2017. године; регулаторна транспарентност - 3,8 Глобални индекс конкурентности Светског економског форума</w:t>
            </w:r>
          </w:p>
        </w:tc>
      </w:tr>
      <w:tr w:rsidR="00585757" w:rsidRPr="00A65DEE" w:rsidTr="00B768D3">
        <w:trPr>
          <w:gridAfter w:val="5"/>
          <w:wAfter w:w="10199" w:type="dxa"/>
        </w:trPr>
        <w:tc>
          <w:tcPr>
            <w:tcW w:w="14492" w:type="dxa"/>
            <w:gridSpan w:val="51"/>
            <w:tcBorders>
              <w:top w:val="nil"/>
              <w:left w:val="single" w:sz="8" w:space="0" w:color="auto"/>
              <w:bottom w:val="single" w:sz="8" w:space="0" w:color="auto"/>
              <w:right w:val="single" w:sz="8" w:space="0" w:color="auto"/>
            </w:tcBorders>
            <w:shd w:val="clear" w:color="auto" w:fill="FFFFFF"/>
          </w:tcPr>
          <w:p w:rsidR="00A95594" w:rsidRPr="00A65DEE" w:rsidRDefault="00A95594" w:rsidP="00A95594">
            <w:pPr>
              <w:spacing w:before="100" w:beforeAutospacing="1" w:after="100" w:afterAutospacing="1"/>
              <w:rPr>
                <w:rFonts w:ascii="Times New Roman" w:eastAsia="Times New Roman" w:hAnsi="Times New Roman" w:cs="Times New Roman"/>
                <w:sz w:val="10"/>
                <w:szCs w:val="10"/>
                <w:lang w:val="sr-Cyrl-CS" w:eastAsia="en-US"/>
              </w:rPr>
            </w:pPr>
            <w:r w:rsidRPr="00A65DEE">
              <w:rPr>
                <w:rFonts w:ascii="Times New Roman" w:eastAsia="Times New Roman" w:hAnsi="Times New Roman" w:cs="Times New Roman"/>
                <w:sz w:val="10"/>
                <w:szCs w:val="10"/>
                <w:lang w:val="sr-Cyrl-CS" w:eastAsia="en-US"/>
              </w:rPr>
              <w:lastRenderedPageBreak/>
              <w:t> </w:t>
            </w:r>
          </w:p>
        </w:tc>
        <w:tc>
          <w:tcPr>
            <w:tcW w:w="1562"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10"/>
                <w:szCs w:val="10"/>
                <w:lang w:val="sr-Cyrl-CS" w:eastAsia="en-US"/>
              </w:rPr>
              <w:t> </w:t>
            </w:r>
          </w:p>
        </w:tc>
      </w:tr>
      <w:tr w:rsidR="00585757" w:rsidRPr="00A65DEE" w:rsidTr="00B768D3">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A95594" w:rsidRPr="00A65DEE" w:rsidRDefault="00A95594" w:rsidP="00A95594">
            <w:pPr>
              <w:spacing w:before="100" w:beforeAutospacing="1" w:after="100" w:afterAutospacing="1"/>
              <w:jc w:val="center"/>
              <w:rPr>
                <w:rFonts w:ascii="Times New Roman" w:eastAsia="Times New Roman" w:hAnsi="Times New Roman" w:cs="Times New Roman"/>
                <w:b/>
                <w:sz w:val="20"/>
                <w:szCs w:val="20"/>
                <w:lang w:val="sr-Cyrl-CS" w:eastAsia="en-US"/>
              </w:rPr>
            </w:pPr>
            <w:r w:rsidRPr="00A65DEE">
              <w:rPr>
                <w:rFonts w:ascii="Times New Roman" w:eastAsia="Times New Roman" w:hAnsi="Times New Roman" w:cs="Times New Roman"/>
                <w:b/>
                <w:sz w:val="20"/>
                <w:szCs w:val="20"/>
                <w:lang w:val="sr-Cyrl-CS" w:eastAsia="en-US"/>
              </w:rPr>
              <w:t>Активности</w:t>
            </w:r>
          </w:p>
        </w:tc>
        <w:tc>
          <w:tcPr>
            <w:tcW w:w="1059" w:type="dxa"/>
            <w:gridSpan w:val="3"/>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Рок за реализацију</w:t>
            </w:r>
          </w:p>
        </w:tc>
        <w:tc>
          <w:tcPr>
            <w:tcW w:w="2265" w:type="dxa"/>
            <w:gridSpan w:val="7"/>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Показатељи учинка</w:t>
            </w:r>
          </w:p>
        </w:tc>
        <w:tc>
          <w:tcPr>
            <w:tcW w:w="1276" w:type="dxa"/>
            <w:gridSpan w:val="9"/>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Извор верификације</w:t>
            </w:r>
          </w:p>
        </w:tc>
        <w:tc>
          <w:tcPr>
            <w:tcW w:w="1589" w:type="dxa"/>
            <w:gridSpan w:val="7"/>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Пропис / Акт кроз који се активност спроводи</w:t>
            </w:r>
          </w:p>
        </w:tc>
        <w:tc>
          <w:tcPr>
            <w:tcW w:w="2691" w:type="dxa"/>
            <w:gridSpan w:val="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Процењена финансијска средства</w:t>
            </w:r>
          </w:p>
        </w:tc>
        <w:tc>
          <w:tcPr>
            <w:tcW w:w="1274" w:type="dxa"/>
            <w:gridSpan w:val="2"/>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Институција или тело одговорно за реализацију</w:t>
            </w:r>
          </w:p>
        </w:tc>
        <w:tc>
          <w:tcPr>
            <w:tcW w:w="1434" w:type="dxa"/>
            <w:gridSpan w:val="9"/>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Партнер у реализацији</w:t>
            </w:r>
          </w:p>
        </w:tc>
        <w:tc>
          <w:tcPr>
            <w:tcW w:w="1311" w:type="dxa"/>
            <w:gridSpan w:val="3"/>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Претходни и повезани  документи</w:t>
            </w:r>
          </w:p>
        </w:tc>
      </w:tr>
      <w:tr w:rsidR="00585757" w:rsidRPr="00A65DEE" w:rsidTr="00B768D3">
        <w:trPr>
          <w:gridAfter w:val="5"/>
          <w:wAfter w:w="10199" w:type="dxa"/>
        </w:trPr>
        <w:tc>
          <w:tcPr>
            <w:tcW w:w="3155" w:type="dxa"/>
            <w:gridSpan w:val="9"/>
            <w:vMerge/>
            <w:tcBorders>
              <w:left w:val="single" w:sz="8" w:space="0" w:color="auto"/>
              <w:bottom w:val="single" w:sz="8" w:space="0" w:color="auto"/>
              <w:right w:val="single" w:sz="8" w:space="0" w:color="auto"/>
            </w:tcBorders>
          </w:tcPr>
          <w:p w:rsidR="00A95594" w:rsidRPr="00A65DEE" w:rsidRDefault="00A95594" w:rsidP="00A95594">
            <w:pPr>
              <w:rPr>
                <w:rFonts w:ascii="Times New Roman" w:eastAsia="Times New Roman" w:hAnsi="Times New Roman" w:cs="Times New Roman"/>
                <w:sz w:val="24"/>
                <w:szCs w:val="24"/>
                <w:lang w:val="sr-Cyrl-CS" w:eastAsia="en-US"/>
              </w:rPr>
            </w:pPr>
          </w:p>
        </w:tc>
        <w:tc>
          <w:tcPr>
            <w:tcW w:w="1059" w:type="dxa"/>
            <w:gridSpan w:val="3"/>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2265" w:type="dxa"/>
            <w:gridSpan w:val="7"/>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276" w:type="dxa"/>
            <w:gridSpan w:val="9"/>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589" w:type="dxa"/>
            <w:gridSpan w:val="7"/>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416" w:type="dxa"/>
            <w:gridSpan w:val="5"/>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Буџетска – Линија програмског буџета</w:t>
            </w:r>
          </w:p>
        </w:tc>
        <w:tc>
          <w:tcPr>
            <w:tcW w:w="1275" w:type="dxa"/>
            <w:gridSpan w:val="4"/>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Остали извори финансирања </w:t>
            </w:r>
          </w:p>
        </w:tc>
        <w:tc>
          <w:tcPr>
            <w:tcW w:w="1274" w:type="dxa"/>
            <w:gridSpan w:val="2"/>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434" w:type="dxa"/>
            <w:gridSpan w:val="9"/>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311" w:type="dxa"/>
            <w:gridSpan w:val="3"/>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259"/>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numPr>
                <w:ilvl w:val="0"/>
                <w:numId w:val="8"/>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Успостављање портала (израда интернет стране) са доступним подацима о инспекцијском надзору</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104E56" w:rsidP="00104E56">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6C2745">
              <w:rPr>
                <w:rFonts w:ascii="Times New Roman" w:eastAsia="Times New Roman" w:hAnsi="Times New Roman" w:cs="Times New Roman"/>
                <w:sz w:val="20"/>
                <w:szCs w:val="20"/>
                <w:lang w:val="sr-Cyrl-CS" w:eastAsia="en-US"/>
              </w:rPr>
              <w:t>.</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1. Објављени и бесплатно доступни прописи, контролне листе, планови надзора и других докумената и података у вези са инспекцијским надзором </w:t>
            </w:r>
            <w:r w:rsidRPr="00A65DEE">
              <w:rPr>
                <w:rFonts w:ascii="Times New Roman" w:eastAsia="Times New Roman" w:hAnsi="Times New Roman" w:cs="Times New Roman"/>
                <w:sz w:val="20"/>
                <w:szCs w:val="20"/>
                <w:lang w:val="sr-Cyrl-CS" w:eastAsia="en-US"/>
              </w:rPr>
              <w:br/>
              <w:t>2. Могућност остављања коментара и питања у вези инспекцијског надзора</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Портал са доступним подацима о инспекцијском надзору на електронској презентацији Координационе комисије </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104E56" w:rsidP="00104E56">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104E56"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Координациона комисија</w:t>
            </w:r>
            <w:r w:rsidR="006C2745">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Инспекције</w:t>
            </w:r>
            <w:r w:rsidR="006C2745">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МДУЛС</w:t>
            </w:r>
          </w:p>
        </w:tc>
        <w:tc>
          <w:tcPr>
            <w:tcW w:w="1434"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USAID - BEP</w:t>
            </w: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104E56" w:rsidP="00104E56">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ЗОИН</w:t>
            </w:r>
          </w:p>
        </w:tc>
      </w:tr>
      <w:tr w:rsidR="005B2080" w:rsidRPr="00A65DEE" w:rsidTr="00B768D3">
        <w:trPr>
          <w:gridAfter w:val="5"/>
          <w:wAfter w:w="10199" w:type="dxa"/>
          <w:trHeight w:val="1841"/>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numPr>
                <w:ilvl w:val="0"/>
                <w:numId w:val="8"/>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Успостављен ефикасан систем за подношење анонимних пријава (телефоном и мејлом) о случајевима сиве економије и обавештавање о статусу пријаве у року од 72 сата</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6C2745">
              <w:rPr>
                <w:rFonts w:ascii="Times New Roman" w:eastAsia="Times New Roman" w:hAnsi="Times New Roman" w:cs="Times New Roman"/>
                <w:sz w:val="20"/>
                <w:szCs w:val="20"/>
                <w:lang w:val="sr-Cyrl-CS" w:eastAsia="en-US"/>
              </w:rPr>
              <w:t>.</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B656D3">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Покренути апликацију и </w:t>
            </w:r>
            <w:r w:rsidR="00104E56" w:rsidRPr="00A65DEE">
              <w:rPr>
                <w:rFonts w:ascii="Times New Roman" w:eastAsia="Times New Roman" w:hAnsi="Times New Roman" w:cs="Times New Roman"/>
                <w:sz w:val="20"/>
                <w:szCs w:val="20"/>
                <w:lang w:val="sr-Cyrl-CS" w:eastAsia="en-US"/>
              </w:rPr>
              <w:t>„</w:t>
            </w:r>
            <w:r w:rsidRPr="00A65DEE">
              <w:rPr>
                <w:rFonts w:ascii="Times New Roman" w:eastAsia="Times New Roman" w:hAnsi="Times New Roman" w:cs="Times New Roman"/>
                <w:sz w:val="20"/>
                <w:szCs w:val="20"/>
                <w:lang w:val="sr-Cyrl-CS" w:eastAsia="en-US"/>
              </w:rPr>
              <w:t>call центар”  који омо</w:t>
            </w:r>
            <w:r w:rsidR="00104E56" w:rsidRPr="00A65DEE">
              <w:rPr>
                <w:rFonts w:ascii="Times New Roman" w:eastAsia="Times New Roman" w:hAnsi="Times New Roman" w:cs="Times New Roman"/>
                <w:sz w:val="20"/>
                <w:szCs w:val="20"/>
                <w:lang w:val="sr-Cyrl-CS" w:eastAsia="en-US"/>
              </w:rPr>
              <w:t xml:space="preserve">гућава да се у року од 72 сата </w:t>
            </w:r>
            <w:r w:rsidRPr="00A65DEE">
              <w:rPr>
                <w:rFonts w:ascii="Times New Roman" w:eastAsia="Times New Roman" w:hAnsi="Times New Roman" w:cs="Times New Roman"/>
                <w:sz w:val="20"/>
                <w:szCs w:val="20"/>
                <w:lang w:val="sr-Cyrl-CS" w:eastAsia="en-US"/>
              </w:rPr>
              <w:t>грађани обавештавају о статусу поднете пријаве</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B656D3" w:rsidP="00B656D3">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B656D3" w:rsidP="00B656D3">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Координациона комисија</w:t>
            </w:r>
            <w:r w:rsidR="006C2745">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Инспекције</w:t>
            </w:r>
            <w:r w:rsidR="006C2745">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МДУЛС</w:t>
            </w:r>
          </w:p>
        </w:tc>
        <w:tc>
          <w:tcPr>
            <w:tcW w:w="1434"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B768D3">
        <w:tc>
          <w:tcPr>
            <w:tcW w:w="3155" w:type="dxa"/>
            <w:gridSpan w:val="9"/>
            <w:vMerge w:val="restart"/>
            <w:tcBorders>
              <w:top w:val="nil"/>
              <w:left w:val="single" w:sz="8" w:space="0" w:color="auto"/>
              <w:right w:val="single" w:sz="8" w:space="0" w:color="auto"/>
            </w:tcBorders>
            <w:shd w:val="clear" w:color="auto" w:fill="A6A6A6"/>
          </w:tcPr>
          <w:p w:rsidR="0039723C" w:rsidRPr="00A65DEE" w:rsidRDefault="006C2745" w:rsidP="00A95594">
            <w:pPr>
              <w:spacing w:before="100" w:beforeAutospacing="1" w:after="100" w:afterAutospacing="1"/>
              <w:rPr>
                <w:rFonts w:ascii="Times New Roman" w:eastAsia="Times New Roman" w:hAnsi="Times New Roman" w:cs="Times New Roman"/>
                <w:b/>
                <w:sz w:val="24"/>
                <w:szCs w:val="24"/>
                <w:lang w:val="sr-Cyrl-CS" w:eastAsia="en-US"/>
              </w:rPr>
            </w:pPr>
            <w:r>
              <w:rPr>
                <w:rFonts w:ascii="Times New Roman" w:eastAsia="Times New Roman" w:hAnsi="Times New Roman" w:cs="Times New Roman"/>
                <w:b/>
                <w:sz w:val="24"/>
                <w:szCs w:val="24"/>
                <w:lang w:val="sr-Cyrl-CS" w:eastAsia="en-US"/>
              </w:rPr>
              <w:t>Мера 1.4.</w:t>
            </w:r>
          </w:p>
          <w:p w:rsidR="0039723C" w:rsidRPr="00A65DEE" w:rsidRDefault="0039723C" w:rsidP="00A95594">
            <w:pPr>
              <w:autoSpaceDE w:val="0"/>
              <w:autoSpaceDN w:val="0"/>
              <w:adjustRightInd w:val="0"/>
              <w:jc w:val="both"/>
              <w:rPr>
                <w:rFonts w:ascii="Times New Roman" w:eastAsia="Times New Roman" w:hAnsi="Times New Roman" w:cs="Times New Roman"/>
                <w:b/>
                <w:sz w:val="24"/>
                <w:szCs w:val="24"/>
                <w:lang w:val="sr-Cyrl-CS" w:eastAsia="en-US"/>
              </w:rPr>
            </w:pPr>
            <w:r w:rsidRPr="00A65DEE">
              <w:rPr>
                <w:rFonts w:ascii="Times New Roman" w:eastAsia="Times New Roman" w:hAnsi="Times New Roman" w:cs="Times New Roman"/>
                <w:b/>
                <w:sz w:val="24"/>
                <w:szCs w:val="24"/>
                <w:lang w:val="sr-Cyrl-CS" w:eastAsia="en-US"/>
              </w:rPr>
              <w:t>Унапређење система процесуирања кривичних дела и прекршаја против привреде</w:t>
            </w:r>
          </w:p>
        </w:tc>
        <w:tc>
          <w:tcPr>
            <w:tcW w:w="12899" w:type="dxa"/>
            <w:gridSpan w:val="49"/>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w:t>
            </w:r>
          </w:p>
        </w:tc>
        <w:tc>
          <w:tcPr>
            <w:tcW w:w="229" w:type="dxa"/>
            <w:gridSpan w:val="2"/>
          </w:tcPr>
          <w:p w:rsidR="0039723C" w:rsidRPr="00A65DEE" w:rsidRDefault="0039723C" w:rsidP="00A95594">
            <w:pPr>
              <w:rPr>
                <w:rFonts w:ascii="Calibri" w:eastAsia="Times New Roman" w:hAnsi="Calibri" w:cs="Times New Roman"/>
                <w:sz w:val="24"/>
                <w:szCs w:val="24"/>
                <w:lang w:val="sr-Cyrl-CS" w:eastAsia="en-US"/>
              </w:rPr>
            </w:pPr>
          </w:p>
        </w:tc>
        <w:tc>
          <w:tcPr>
            <w:tcW w:w="673" w:type="dxa"/>
          </w:tcPr>
          <w:p w:rsidR="0039723C" w:rsidRPr="00A65DEE" w:rsidRDefault="0039723C" w:rsidP="00A95594">
            <w:pPr>
              <w:rPr>
                <w:rFonts w:ascii="Calibri" w:eastAsia="Times New Roman" w:hAnsi="Calibri" w:cs="Times New Roman"/>
                <w:sz w:val="24"/>
                <w:szCs w:val="24"/>
                <w:lang w:val="sr-Cyrl-CS" w:eastAsia="en-US"/>
              </w:rPr>
            </w:pPr>
          </w:p>
        </w:tc>
        <w:tc>
          <w:tcPr>
            <w:tcW w:w="1414" w:type="dxa"/>
          </w:tcPr>
          <w:p w:rsidR="0039723C" w:rsidRPr="00A65DEE" w:rsidRDefault="0039723C" w:rsidP="00A95594">
            <w:pPr>
              <w:rPr>
                <w:rFonts w:ascii="Calibri" w:eastAsia="Times New Roman" w:hAnsi="Calibri" w:cs="Times New Roman"/>
                <w:sz w:val="24"/>
                <w:szCs w:val="24"/>
                <w:lang w:val="sr-Cyrl-CS" w:eastAsia="en-US"/>
              </w:rPr>
            </w:pPr>
          </w:p>
        </w:tc>
        <w:tc>
          <w:tcPr>
            <w:tcW w:w="7883" w:type="dxa"/>
          </w:tcPr>
          <w:p w:rsidR="0039723C" w:rsidRPr="00A65DEE" w:rsidRDefault="0039723C"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w:t>
            </w:r>
          </w:p>
        </w:tc>
      </w:tr>
      <w:tr w:rsidR="00585757" w:rsidRPr="00A65DEE" w:rsidTr="00B768D3">
        <w:trPr>
          <w:gridAfter w:val="5"/>
          <w:wAfter w:w="10199" w:type="dxa"/>
        </w:trPr>
        <w:tc>
          <w:tcPr>
            <w:tcW w:w="3155" w:type="dxa"/>
            <w:gridSpan w:val="9"/>
            <w:vMerge/>
            <w:tcBorders>
              <w:left w:val="single" w:sz="8" w:space="0" w:color="auto"/>
              <w:right w:val="single" w:sz="8" w:space="0" w:color="auto"/>
            </w:tcBorders>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51"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w:t>
            </w:r>
            <w:r w:rsidR="006C2745">
              <w:rPr>
                <w:rFonts w:ascii="Times New Roman" w:eastAsia="Times New Roman" w:hAnsi="Times New Roman" w:cs="Times New Roman"/>
                <w:sz w:val="24"/>
                <w:szCs w:val="24"/>
                <w:lang w:val="sr-Cyrl-CS" w:eastAsia="en-US"/>
              </w:rPr>
              <w:t>ултата мере - почетна вредност</w:t>
            </w:r>
          </w:p>
        </w:tc>
        <w:tc>
          <w:tcPr>
            <w:tcW w:w="8348" w:type="dxa"/>
            <w:gridSpan w:val="32"/>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резултата мере - циљана вредност</w:t>
            </w:r>
          </w:p>
        </w:tc>
      </w:tr>
      <w:tr w:rsidR="00585757" w:rsidRPr="00A65DEE" w:rsidTr="00B768D3">
        <w:trPr>
          <w:gridAfter w:val="5"/>
          <w:wAfter w:w="10199" w:type="dxa"/>
        </w:trPr>
        <w:tc>
          <w:tcPr>
            <w:tcW w:w="3155" w:type="dxa"/>
            <w:gridSpan w:val="9"/>
            <w:vMerge/>
            <w:tcBorders>
              <w:left w:val="single" w:sz="8" w:space="0" w:color="auto"/>
              <w:right w:val="single" w:sz="8" w:space="0" w:color="auto"/>
            </w:tcBorders>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12899" w:type="dxa"/>
            <w:gridSpan w:val="4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B768D3">
        <w:trPr>
          <w:gridAfter w:val="5"/>
          <w:wAfter w:w="10199" w:type="dxa"/>
          <w:trHeight w:val="430"/>
        </w:trPr>
        <w:tc>
          <w:tcPr>
            <w:tcW w:w="3155" w:type="dxa"/>
            <w:gridSpan w:val="9"/>
            <w:vMerge/>
            <w:tcBorders>
              <w:left w:val="single" w:sz="8" w:space="0" w:color="auto"/>
              <w:bottom w:val="single" w:sz="8" w:space="0" w:color="auto"/>
              <w:right w:val="single" w:sz="8" w:space="0" w:color="auto"/>
            </w:tcBorders>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51"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Проценат коришћења процене ризика у инспекцијском надзору у 2013</w:t>
            </w:r>
            <w:r w:rsidR="00B656D3" w:rsidRPr="00A65DEE">
              <w:rPr>
                <w:rFonts w:ascii="Times New Roman" w:eastAsia="Times New Roman" w:hAnsi="Times New Roman" w:cs="Times New Roman"/>
                <w:sz w:val="24"/>
                <w:szCs w:val="24"/>
                <w:lang w:val="sr-Cyrl-CS" w:eastAsia="en-US"/>
              </w:rPr>
              <w:t>. години</w:t>
            </w:r>
            <w:r w:rsidRPr="00A65DEE">
              <w:rPr>
                <w:rFonts w:ascii="Times New Roman" w:eastAsia="Times New Roman" w:hAnsi="Times New Roman" w:cs="Times New Roman"/>
                <w:sz w:val="24"/>
                <w:szCs w:val="24"/>
                <w:lang w:val="sr-Cyrl-CS" w:eastAsia="en-US"/>
              </w:rPr>
              <w:t xml:space="preserve"> 54% </w:t>
            </w:r>
          </w:p>
        </w:tc>
        <w:tc>
          <w:tcPr>
            <w:tcW w:w="8348" w:type="dxa"/>
            <w:gridSpan w:val="32"/>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autoSpaceDE w:val="0"/>
              <w:autoSpaceDN w:val="0"/>
              <w:adjustRightInd w:val="0"/>
              <w:spacing w:line="276" w:lineRule="auto"/>
              <w:jc w:val="both"/>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Проценат коришћења процене ризика у инспекцијском надзору у 2017</w:t>
            </w:r>
            <w:r w:rsidR="00B656D3" w:rsidRPr="00A65DEE">
              <w:rPr>
                <w:rFonts w:ascii="Times New Roman" w:eastAsia="Times New Roman" w:hAnsi="Times New Roman" w:cs="Times New Roman"/>
                <w:sz w:val="24"/>
                <w:szCs w:val="24"/>
                <w:lang w:val="sr-Cyrl-CS" w:eastAsia="en-US"/>
              </w:rPr>
              <w:t>. године</w:t>
            </w:r>
            <w:r w:rsidRPr="00A65DEE">
              <w:rPr>
                <w:rFonts w:ascii="Times New Roman" w:eastAsia="Times New Roman" w:hAnsi="Times New Roman" w:cs="Times New Roman"/>
                <w:sz w:val="24"/>
                <w:szCs w:val="24"/>
                <w:lang w:val="sr-Cyrl-CS" w:eastAsia="en-US"/>
              </w:rPr>
              <w:t xml:space="preserve"> 100%</w:t>
            </w:r>
          </w:p>
        </w:tc>
      </w:tr>
      <w:tr w:rsidR="00585757" w:rsidRPr="00A65DEE" w:rsidTr="00B768D3">
        <w:trPr>
          <w:gridAfter w:val="5"/>
          <w:wAfter w:w="10199" w:type="dxa"/>
        </w:trPr>
        <w:tc>
          <w:tcPr>
            <w:tcW w:w="14492" w:type="dxa"/>
            <w:gridSpan w:val="51"/>
            <w:tcBorders>
              <w:top w:val="nil"/>
              <w:left w:val="single" w:sz="8" w:space="0" w:color="auto"/>
              <w:bottom w:val="single" w:sz="8" w:space="0" w:color="auto"/>
              <w:right w:val="single" w:sz="8" w:space="0" w:color="auto"/>
            </w:tcBorders>
            <w:shd w:val="clear" w:color="auto" w:fill="FFFFFF"/>
          </w:tcPr>
          <w:p w:rsidR="00A95594" w:rsidRPr="00A65DEE" w:rsidRDefault="00A95594" w:rsidP="00A95594">
            <w:pPr>
              <w:spacing w:before="100" w:beforeAutospacing="1" w:after="100" w:afterAutospacing="1"/>
              <w:rPr>
                <w:rFonts w:ascii="Times New Roman" w:eastAsia="Times New Roman" w:hAnsi="Times New Roman" w:cs="Times New Roman"/>
                <w:sz w:val="10"/>
                <w:szCs w:val="10"/>
                <w:lang w:val="sr-Cyrl-CS" w:eastAsia="en-US"/>
              </w:rPr>
            </w:pPr>
            <w:r w:rsidRPr="00A65DEE">
              <w:rPr>
                <w:rFonts w:ascii="Times New Roman" w:eastAsia="Times New Roman" w:hAnsi="Times New Roman" w:cs="Times New Roman"/>
                <w:sz w:val="10"/>
                <w:szCs w:val="10"/>
                <w:lang w:val="sr-Cyrl-CS" w:eastAsia="en-US"/>
              </w:rPr>
              <w:t>0</w:t>
            </w:r>
          </w:p>
        </w:tc>
        <w:tc>
          <w:tcPr>
            <w:tcW w:w="1562"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10"/>
                <w:szCs w:val="10"/>
                <w:lang w:val="sr-Cyrl-CS" w:eastAsia="en-US"/>
              </w:rPr>
              <w:t> </w:t>
            </w:r>
          </w:p>
        </w:tc>
      </w:tr>
      <w:tr w:rsidR="00585757" w:rsidRPr="00A65DEE" w:rsidTr="00B768D3">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A95594" w:rsidRPr="00A65DEE" w:rsidRDefault="00A95594" w:rsidP="00A95594">
            <w:pPr>
              <w:spacing w:before="100" w:beforeAutospacing="1" w:after="100" w:afterAutospacing="1"/>
              <w:jc w:val="center"/>
              <w:rPr>
                <w:rFonts w:ascii="Times New Roman" w:eastAsia="Times New Roman" w:hAnsi="Times New Roman" w:cs="Times New Roman"/>
                <w:b/>
                <w:sz w:val="20"/>
                <w:szCs w:val="20"/>
                <w:lang w:val="sr-Cyrl-CS" w:eastAsia="en-US"/>
              </w:rPr>
            </w:pPr>
            <w:r w:rsidRPr="00A65DEE">
              <w:rPr>
                <w:rFonts w:ascii="Times New Roman" w:eastAsia="Times New Roman" w:hAnsi="Times New Roman" w:cs="Times New Roman"/>
                <w:b/>
                <w:sz w:val="20"/>
                <w:szCs w:val="20"/>
                <w:lang w:val="sr-Cyrl-CS" w:eastAsia="en-US"/>
              </w:rPr>
              <w:t>Активности</w:t>
            </w:r>
          </w:p>
        </w:tc>
        <w:tc>
          <w:tcPr>
            <w:tcW w:w="1059" w:type="dxa"/>
            <w:gridSpan w:val="3"/>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Рок за реализацију</w:t>
            </w:r>
          </w:p>
        </w:tc>
        <w:tc>
          <w:tcPr>
            <w:tcW w:w="2265" w:type="dxa"/>
            <w:gridSpan w:val="7"/>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Показатељи учинка</w:t>
            </w:r>
          </w:p>
        </w:tc>
        <w:tc>
          <w:tcPr>
            <w:tcW w:w="1276" w:type="dxa"/>
            <w:gridSpan w:val="9"/>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Извор верификације</w:t>
            </w:r>
          </w:p>
        </w:tc>
        <w:tc>
          <w:tcPr>
            <w:tcW w:w="1589" w:type="dxa"/>
            <w:gridSpan w:val="7"/>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Пропис / Акт кроз који се активност </w:t>
            </w:r>
            <w:r w:rsidRPr="00A65DEE">
              <w:rPr>
                <w:rFonts w:ascii="Times New Roman" w:eastAsia="Times New Roman" w:hAnsi="Times New Roman" w:cs="Times New Roman"/>
                <w:sz w:val="20"/>
                <w:szCs w:val="20"/>
                <w:lang w:val="sr-Cyrl-CS" w:eastAsia="en-US"/>
              </w:rPr>
              <w:lastRenderedPageBreak/>
              <w:t>спроводи</w:t>
            </w:r>
          </w:p>
        </w:tc>
        <w:tc>
          <w:tcPr>
            <w:tcW w:w="2691" w:type="dxa"/>
            <w:gridSpan w:val="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Процењена финансијска средства</w:t>
            </w:r>
          </w:p>
        </w:tc>
        <w:tc>
          <w:tcPr>
            <w:tcW w:w="1274" w:type="dxa"/>
            <w:gridSpan w:val="2"/>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Институција или тело одговорно </w:t>
            </w:r>
            <w:r w:rsidRPr="00A65DEE">
              <w:rPr>
                <w:rFonts w:ascii="Times New Roman" w:eastAsia="Times New Roman" w:hAnsi="Times New Roman" w:cs="Times New Roman"/>
                <w:sz w:val="20"/>
                <w:szCs w:val="20"/>
                <w:lang w:val="sr-Cyrl-CS" w:eastAsia="en-US"/>
              </w:rPr>
              <w:lastRenderedPageBreak/>
              <w:t>за реализацију</w:t>
            </w:r>
          </w:p>
        </w:tc>
        <w:tc>
          <w:tcPr>
            <w:tcW w:w="1434" w:type="dxa"/>
            <w:gridSpan w:val="9"/>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Партнер у реализацији</w:t>
            </w:r>
          </w:p>
        </w:tc>
        <w:tc>
          <w:tcPr>
            <w:tcW w:w="1311" w:type="dxa"/>
            <w:gridSpan w:val="3"/>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Претходни и повезани  документи</w:t>
            </w:r>
          </w:p>
        </w:tc>
      </w:tr>
      <w:tr w:rsidR="00585757" w:rsidRPr="00A65DEE" w:rsidTr="00B768D3">
        <w:trPr>
          <w:gridAfter w:val="5"/>
          <w:wAfter w:w="10199" w:type="dxa"/>
        </w:trPr>
        <w:tc>
          <w:tcPr>
            <w:tcW w:w="3155" w:type="dxa"/>
            <w:gridSpan w:val="9"/>
            <w:vMerge/>
            <w:tcBorders>
              <w:left w:val="single" w:sz="8" w:space="0" w:color="auto"/>
              <w:bottom w:val="single" w:sz="8" w:space="0" w:color="auto"/>
              <w:right w:val="single" w:sz="8" w:space="0" w:color="auto"/>
            </w:tcBorders>
          </w:tcPr>
          <w:p w:rsidR="00A95594" w:rsidRPr="00A65DEE" w:rsidRDefault="00A95594" w:rsidP="00A95594">
            <w:pPr>
              <w:rPr>
                <w:rFonts w:ascii="Times New Roman" w:eastAsia="Times New Roman" w:hAnsi="Times New Roman" w:cs="Times New Roman"/>
                <w:sz w:val="24"/>
                <w:szCs w:val="24"/>
                <w:lang w:val="sr-Cyrl-CS" w:eastAsia="en-US"/>
              </w:rPr>
            </w:pPr>
          </w:p>
        </w:tc>
        <w:tc>
          <w:tcPr>
            <w:tcW w:w="1059" w:type="dxa"/>
            <w:gridSpan w:val="3"/>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2265" w:type="dxa"/>
            <w:gridSpan w:val="7"/>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276" w:type="dxa"/>
            <w:gridSpan w:val="9"/>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589" w:type="dxa"/>
            <w:gridSpan w:val="7"/>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416" w:type="dxa"/>
            <w:gridSpan w:val="5"/>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Буџетска – </w:t>
            </w:r>
            <w:r w:rsidRPr="00A65DEE">
              <w:rPr>
                <w:rFonts w:ascii="Times New Roman" w:eastAsia="Times New Roman" w:hAnsi="Times New Roman" w:cs="Times New Roman"/>
                <w:sz w:val="20"/>
                <w:szCs w:val="20"/>
                <w:lang w:val="sr-Cyrl-CS" w:eastAsia="en-US"/>
              </w:rPr>
              <w:lastRenderedPageBreak/>
              <w:t>Линија програмског буџета</w:t>
            </w:r>
          </w:p>
        </w:tc>
        <w:tc>
          <w:tcPr>
            <w:tcW w:w="1275" w:type="dxa"/>
            <w:gridSpan w:val="4"/>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 xml:space="preserve">Остали </w:t>
            </w:r>
            <w:r w:rsidRPr="00A65DEE">
              <w:rPr>
                <w:rFonts w:ascii="Times New Roman" w:eastAsia="Times New Roman" w:hAnsi="Times New Roman" w:cs="Times New Roman"/>
                <w:sz w:val="20"/>
                <w:szCs w:val="20"/>
                <w:lang w:val="sr-Cyrl-CS" w:eastAsia="en-US"/>
              </w:rPr>
              <w:lastRenderedPageBreak/>
              <w:t>извори финансирања</w:t>
            </w:r>
          </w:p>
        </w:tc>
        <w:tc>
          <w:tcPr>
            <w:tcW w:w="1274" w:type="dxa"/>
            <w:gridSpan w:val="2"/>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434" w:type="dxa"/>
            <w:gridSpan w:val="9"/>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311" w:type="dxa"/>
            <w:gridSpan w:val="3"/>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591"/>
        </w:trPr>
        <w:tc>
          <w:tcPr>
            <w:tcW w:w="714" w:type="dxa"/>
            <w:gridSpan w:val="2"/>
            <w:tcBorders>
              <w:top w:val="single" w:sz="8" w:space="0" w:color="auto"/>
              <w:left w:val="single" w:sz="8" w:space="0" w:color="auto"/>
              <w:bottom w:val="single" w:sz="6" w:space="0" w:color="auto"/>
              <w:right w:val="single" w:sz="6" w:space="0" w:color="auto"/>
            </w:tcBorders>
          </w:tcPr>
          <w:p w:rsidR="00A95594" w:rsidRPr="00A65DEE" w:rsidRDefault="00A95594" w:rsidP="00A95594">
            <w:pPr>
              <w:numPr>
                <w:ilvl w:val="0"/>
                <w:numId w:val="9"/>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autoSpaceDE w:val="0"/>
              <w:autoSpaceDN w:val="0"/>
              <w:adjustRightInd w:val="0"/>
              <w:spacing w:after="160" w:line="276" w:lineRule="auto"/>
              <w:contextualSpacing/>
              <w:rPr>
                <w:rFonts w:ascii="Times New Roman" w:eastAsia="Times New Roman" w:hAnsi="Times New Roman" w:cs="Times New Roman"/>
                <w:sz w:val="20"/>
                <w:szCs w:val="20"/>
                <w:shd w:val="clear" w:color="auto" w:fill="FFFFFF"/>
                <w:lang w:val="sr-Cyrl-CS" w:eastAsia="en-US"/>
              </w:rPr>
            </w:pPr>
            <w:r w:rsidRPr="00A65DEE">
              <w:rPr>
                <w:rFonts w:ascii="Times New Roman" w:eastAsia="Times New Roman" w:hAnsi="Times New Roman" w:cs="Times New Roman"/>
                <w:sz w:val="20"/>
                <w:szCs w:val="20"/>
                <w:lang w:val="sr-Cyrl-CS" w:eastAsia="en-US"/>
              </w:rPr>
              <w:t>Спровођење стручног усавршавања у циљу успешнијег сузбијања сиве економије за инспекције, царину, тужиоце, полицију и пореску полицију</w:t>
            </w:r>
          </w:p>
        </w:tc>
        <w:tc>
          <w:tcPr>
            <w:tcW w:w="1059" w:type="dxa"/>
            <w:gridSpan w:val="3"/>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B656D3">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6C2745">
              <w:rPr>
                <w:rFonts w:ascii="Times New Roman" w:eastAsia="Times New Roman" w:hAnsi="Times New Roman" w:cs="Times New Roman"/>
                <w:sz w:val="20"/>
                <w:szCs w:val="20"/>
                <w:lang w:val="sr-Cyrl-CS" w:eastAsia="en-US"/>
              </w:rPr>
              <w:t>.</w:t>
            </w:r>
          </w:p>
        </w:tc>
        <w:tc>
          <w:tcPr>
            <w:tcW w:w="2265" w:type="dxa"/>
            <w:gridSpan w:val="7"/>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Спроведено минимум две обуке за минимум 40 инспектора, цариника годишње</w:t>
            </w:r>
          </w:p>
        </w:tc>
        <w:tc>
          <w:tcPr>
            <w:tcW w:w="1276" w:type="dxa"/>
            <w:gridSpan w:val="9"/>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Координационе комисије</w:t>
            </w:r>
          </w:p>
        </w:tc>
        <w:tc>
          <w:tcPr>
            <w:tcW w:w="1589" w:type="dxa"/>
            <w:gridSpan w:val="7"/>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B656D3" w:rsidP="00B656D3">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6" w:type="dxa"/>
            <w:gridSpan w:val="5"/>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Служба за управљање кадровима (у даљем тексту: СУК)</w:t>
            </w:r>
          </w:p>
        </w:tc>
        <w:tc>
          <w:tcPr>
            <w:tcW w:w="1434" w:type="dxa"/>
            <w:gridSpan w:val="9"/>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942493" w:rsidRDefault="00A95594" w:rsidP="00A95594">
            <w:pPr>
              <w:rPr>
                <w:rFonts w:ascii="Times New Roman" w:eastAsia="Times New Roman" w:hAnsi="Times New Roman" w:cs="Times New Roman"/>
                <w:sz w:val="20"/>
                <w:szCs w:val="20"/>
                <w:lang w:val="en-US" w:eastAsia="en-US"/>
              </w:rPr>
            </w:pPr>
            <w:r w:rsidRPr="00A65DEE">
              <w:rPr>
                <w:rFonts w:ascii="Times New Roman" w:eastAsia="Times New Roman" w:hAnsi="Times New Roman" w:cs="Times New Roman"/>
                <w:sz w:val="20"/>
                <w:szCs w:val="20"/>
                <w:lang w:val="sr-Cyrl-CS" w:eastAsia="en-US"/>
              </w:rPr>
              <w:t>МДУЛС</w:t>
            </w:r>
            <w:r w:rsidR="00942493">
              <w:rPr>
                <w:rFonts w:ascii="Times New Roman" w:eastAsia="Times New Roman" w:hAnsi="Times New Roman" w:cs="Times New Roman"/>
                <w:sz w:val="20"/>
                <w:szCs w:val="20"/>
                <w:lang w:val="en-US" w:eastAsia="en-US"/>
              </w:rPr>
              <w:t>,</w:t>
            </w:r>
          </w:p>
          <w:p w:rsidR="00A95594" w:rsidRPr="00942493" w:rsidRDefault="00A95594" w:rsidP="00A95594">
            <w:pPr>
              <w:rPr>
                <w:rFonts w:ascii="Times New Roman" w:eastAsia="Times New Roman" w:hAnsi="Times New Roman" w:cs="Times New Roman"/>
                <w:sz w:val="20"/>
                <w:szCs w:val="20"/>
                <w:lang w:val="en-US" w:eastAsia="en-US"/>
              </w:rPr>
            </w:pPr>
            <w:r w:rsidRPr="00A65DEE">
              <w:rPr>
                <w:rFonts w:ascii="Times New Roman" w:eastAsia="Times New Roman" w:hAnsi="Times New Roman" w:cs="Times New Roman"/>
                <w:sz w:val="20"/>
                <w:szCs w:val="20"/>
                <w:lang w:val="sr-Cyrl-CS" w:eastAsia="en-US"/>
              </w:rPr>
              <w:t>Министарство финансија – Управа царина и Пореска управа</w:t>
            </w:r>
            <w:r w:rsidR="00942493">
              <w:rPr>
                <w:rFonts w:ascii="Times New Roman" w:eastAsia="Times New Roman" w:hAnsi="Times New Roman" w:cs="Times New Roman"/>
                <w:sz w:val="20"/>
                <w:szCs w:val="20"/>
                <w:lang w:val="en-US" w:eastAsia="en-US"/>
              </w:rPr>
              <w:t>,</w:t>
            </w:r>
          </w:p>
          <w:p w:rsidR="00A95594" w:rsidRPr="00942493" w:rsidRDefault="00A95594" w:rsidP="00A95594">
            <w:pPr>
              <w:rPr>
                <w:rFonts w:ascii="Times New Roman" w:eastAsia="Times New Roman" w:hAnsi="Times New Roman" w:cs="Times New Roman"/>
                <w:sz w:val="20"/>
                <w:szCs w:val="20"/>
                <w:lang w:val="en-US" w:eastAsia="en-US"/>
              </w:rPr>
            </w:pPr>
            <w:r w:rsidRPr="00A65DEE">
              <w:rPr>
                <w:rFonts w:ascii="Times New Roman" w:eastAsia="Times New Roman" w:hAnsi="Times New Roman" w:cs="Times New Roman"/>
                <w:sz w:val="20"/>
                <w:szCs w:val="20"/>
                <w:lang w:val="sr-Cyrl-CS" w:eastAsia="en-US"/>
              </w:rPr>
              <w:t>Министарство правде</w:t>
            </w:r>
            <w:r w:rsidR="00942493">
              <w:rPr>
                <w:rFonts w:ascii="Times New Roman" w:eastAsia="Times New Roman" w:hAnsi="Times New Roman" w:cs="Times New Roman"/>
                <w:sz w:val="20"/>
                <w:szCs w:val="20"/>
                <w:lang w:val="en-US" w:eastAsia="en-US"/>
              </w:rPr>
              <w:t>,</w:t>
            </w:r>
          </w:p>
          <w:p w:rsidR="00A95594" w:rsidRPr="00942493" w:rsidRDefault="00A95594" w:rsidP="00A95594">
            <w:pPr>
              <w:rPr>
                <w:rFonts w:ascii="Times New Roman" w:eastAsia="Times New Roman" w:hAnsi="Times New Roman" w:cs="Times New Roman"/>
                <w:sz w:val="20"/>
                <w:szCs w:val="20"/>
                <w:lang w:val="en-US" w:eastAsia="en-US"/>
              </w:rPr>
            </w:pPr>
            <w:r w:rsidRPr="00A65DEE">
              <w:rPr>
                <w:rFonts w:ascii="Times New Roman" w:eastAsia="Times New Roman" w:hAnsi="Times New Roman" w:cs="Times New Roman"/>
                <w:sz w:val="20"/>
                <w:szCs w:val="20"/>
                <w:lang w:val="sr-Cyrl-CS" w:eastAsia="en-US"/>
              </w:rPr>
              <w:t>Министарство унутрашњих послова</w:t>
            </w:r>
            <w:r w:rsidR="00942493">
              <w:rPr>
                <w:rFonts w:ascii="Times New Roman" w:eastAsia="Times New Roman" w:hAnsi="Times New Roman" w:cs="Times New Roman"/>
                <w:sz w:val="20"/>
                <w:szCs w:val="20"/>
                <w:lang w:val="en-US" w:eastAsia="en-US"/>
              </w:rPr>
              <w:t>,</w:t>
            </w:r>
          </w:p>
          <w:p w:rsidR="00A95594" w:rsidRDefault="00942493" w:rsidP="00A95594">
            <w:pPr>
              <w:rPr>
                <w:rFonts w:ascii="Times New Roman" w:eastAsia="Times New Roman" w:hAnsi="Times New Roman" w:cs="Times New Roman"/>
                <w:sz w:val="20"/>
                <w:szCs w:val="20"/>
                <w:lang w:val="en-US" w:eastAsia="en-US"/>
              </w:rPr>
            </w:pPr>
            <w:r w:rsidRPr="00A65DEE">
              <w:rPr>
                <w:rFonts w:ascii="Times New Roman" w:eastAsia="Times New Roman" w:hAnsi="Times New Roman" w:cs="Times New Roman"/>
                <w:sz w:val="20"/>
                <w:szCs w:val="20"/>
                <w:lang w:val="sr-Cyrl-CS" w:eastAsia="en-US"/>
              </w:rPr>
              <w:t xml:space="preserve">министарства </w:t>
            </w:r>
            <w:r>
              <w:rPr>
                <w:rFonts w:ascii="Times New Roman" w:eastAsia="Times New Roman" w:hAnsi="Times New Roman" w:cs="Times New Roman"/>
                <w:sz w:val="20"/>
                <w:szCs w:val="20"/>
                <w:lang w:val="sr-Cyrl-CS" w:eastAsia="en-US"/>
              </w:rPr>
              <w:t xml:space="preserve">у чијој надлежности су </w:t>
            </w:r>
            <w:r w:rsidR="00A95594" w:rsidRPr="00A65DEE">
              <w:rPr>
                <w:rFonts w:ascii="Times New Roman" w:eastAsia="Times New Roman" w:hAnsi="Times New Roman" w:cs="Times New Roman"/>
                <w:sz w:val="20"/>
                <w:szCs w:val="20"/>
                <w:lang w:val="sr-Cyrl-CS" w:eastAsia="en-US"/>
              </w:rPr>
              <w:t>инспекције</w:t>
            </w:r>
          </w:p>
          <w:p w:rsidR="00942493" w:rsidRPr="00942493" w:rsidRDefault="00942493" w:rsidP="00A95594">
            <w:pPr>
              <w:rPr>
                <w:rFonts w:ascii="Times New Roman" w:eastAsia="Times New Roman" w:hAnsi="Times New Roman" w:cs="Times New Roman"/>
                <w:sz w:val="20"/>
                <w:szCs w:val="20"/>
                <w:lang w:val="en-US" w:eastAsia="en-US"/>
              </w:rPr>
            </w:pPr>
          </w:p>
        </w:tc>
        <w:tc>
          <w:tcPr>
            <w:tcW w:w="1311" w:type="dxa"/>
            <w:gridSpan w:val="3"/>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703"/>
        </w:trPr>
        <w:tc>
          <w:tcPr>
            <w:tcW w:w="714" w:type="dxa"/>
            <w:gridSpan w:val="2"/>
            <w:tcBorders>
              <w:top w:val="single" w:sz="6" w:space="0" w:color="auto"/>
              <w:left w:val="single" w:sz="8" w:space="0" w:color="auto"/>
              <w:bottom w:val="single" w:sz="6" w:space="0" w:color="auto"/>
              <w:right w:val="single" w:sz="6" w:space="0" w:color="auto"/>
            </w:tcBorders>
          </w:tcPr>
          <w:p w:rsidR="00A95594" w:rsidRPr="00A65DEE" w:rsidRDefault="00A95594" w:rsidP="00A95594">
            <w:pPr>
              <w:numPr>
                <w:ilvl w:val="0"/>
                <w:numId w:val="9"/>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Успостављен систем размене информација између свих учесника у процесу утврђивања кривичне и прекршајне одговорности у области сиве економије</w:t>
            </w:r>
          </w:p>
        </w:tc>
        <w:tc>
          <w:tcPr>
            <w:tcW w:w="1059"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6C2745">
              <w:rPr>
                <w:rFonts w:ascii="Times New Roman" w:eastAsia="Times New Roman" w:hAnsi="Times New Roman" w:cs="Times New Roman"/>
                <w:sz w:val="20"/>
                <w:szCs w:val="20"/>
                <w:lang w:val="sr-Cyrl-CS" w:eastAsia="en-US"/>
              </w:rPr>
              <w:t>.</w:t>
            </w:r>
          </w:p>
        </w:tc>
        <w:tc>
          <w:tcPr>
            <w:tcW w:w="2265"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Успостављена ефикасна размена информација између свих учесника у процесу утврђивања кривичне и прекршајне одговорности у области сиве економије, тзв. службеници за везу и ударне групе.</w:t>
            </w:r>
          </w:p>
        </w:tc>
        <w:tc>
          <w:tcPr>
            <w:tcW w:w="1276"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643980"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Правилници о унутрашњој орг</w:t>
            </w:r>
            <w:r w:rsidR="00A65DEE">
              <w:rPr>
                <w:rFonts w:ascii="Times New Roman" w:eastAsia="Times New Roman" w:hAnsi="Times New Roman" w:cs="Times New Roman"/>
                <w:sz w:val="20"/>
                <w:szCs w:val="20"/>
                <w:lang w:val="sr-Cyrl-CS" w:eastAsia="en-US"/>
              </w:rPr>
              <w:t>а</w:t>
            </w:r>
            <w:r w:rsidRPr="00A65DEE">
              <w:rPr>
                <w:rFonts w:ascii="Times New Roman" w:eastAsia="Times New Roman" w:hAnsi="Times New Roman" w:cs="Times New Roman"/>
                <w:sz w:val="20"/>
                <w:szCs w:val="20"/>
                <w:lang w:val="sr-Cyrl-CS" w:eastAsia="en-US"/>
              </w:rPr>
              <w:t>низацији и системати</w:t>
            </w:r>
            <w:r w:rsidR="00A65DEE">
              <w:rPr>
                <w:rFonts w:ascii="Times New Roman" w:eastAsia="Times New Roman" w:hAnsi="Times New Roman" w:cs="Times New Roman"/>
                <w:sz w:val="20"/>
                <w:szCs w:val="20"/>
                <w:lang w:val="sr-Cyrl-CS" w:eastAsia="en-US"/>
              </w:rPr>
              <w:t>за</w:t>
            </w:r>
            <w:r w:rsidRPr="00A65DEE">
              <w:rPr>
                <w:rFonts w:ascii="Times New Roman" w:eastAsia="Times New Roman" w:hAnsi="Times New Roman" w:cs="Times New Roman"/>
                <w:sz w:val="20"/>
                <w:szCs w:val="20"/>
                <w:lang w:val="sr-Cyrl-CS" w:eastAsia="en-US"/>
              </w:rPr>
              <w:t xml:space="preserve">цији радних места у свим инспекцијама, Управи царина, Министарству унутрашњих послова, Прекршајни судови и </w:t>
            </w:r>
            <w:r w:rsidRPr="00A65DEE">
              <w:rPr>
                <w:rFonts w:ascii="Times New Roman" w:eastAsia="Times New Roman" w:hAnsi="Times New Roman" w:cs="Times New Roman"/>
                <w:sz w:val="20"/>
                <w:szCs w:val="20"/>
                <w:lang w:val="sr-Cyrl-CS" w:eastAsia="en-US"/>
              </w:rPr>
              <w:lastRenderedPageBreak/>
              <w:t>Тужила</w:t>
            </w:r>
            <w:r w:rsidR="00A65DEE">
              <w:rPr>
                <w:rFonts w:ascii="Times New Roman" w:eastAsia="Times New Roman" w:hAnsi="Times New Roman" w:cs="Times New Roman"/>
                <w:sz w:val="20"/>
                <w:szCs w:val="20"/>
                <w:lang w:val="sr-Cyrl-CS" w:eastAsia="en-US"/>
              </w:rPr>
              <w:t>ш</w:t>
            </w:r>
            <w:r w:rsidRPr="00A65DEE">
              <w:rPr>
                <w:rFonts w:ascii="Times New Roman" w:eastAsia="Times New Roman" w:hAnsi="Times New Roman" w:cs="Times New Roman"/>
                <w:sz w:val="20"/>
                <w:szCs w:val="20"/>
                <w:lang w:val="sr-Cyrl-CS" w:eastAsia="en-US"/>
              </w:rPr>
              <w:t>тва</w:t>
            </w:r>
          </w:p>
          <w:p w:rsidR="00643980" w:rsidRPr="00A65DEE" w:rsidRDefault="00643980"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589"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B656D3" w:rsidP="00B656D3">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w:t>
            </w:r>
          </w:p>
        </w:tc>
        <w:tc>
          <w:tcPr>
            <w:tcW w:w="1416" w:type="dxa"/>
            <w:gridSpan w:val="5"/>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Инспекције</w:t>
            </w:r>
            <w:r w:rsidR="006C2745">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Управа царина, Прекршајни судови, Тужилаштва </w:t>
            </w:r>
          </w:p>
        </w:tc>
        <w:tc>
          <w:tcPr>
            <w:tcW w:w="1434"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МДУЛС, Министарство правде, Министарство унутрашњих послова, Министарство финансија</w:t>
            </w:r>
          </w:p>
        </w:tc>
        <w:tc>
          <w:tcPr>
            <w:tcW w:w="1311"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Стратегија истраге финансијског криминала</w:t>
            </w:r>
          </w:p>
        </w:tc>
      </w:tr>
      <w:tr w:rsidR="005B2080" w:rsidRPr="00A65DEE" w:rsidTr="00B768D3">
        <w:trPr>
          <w:gridAfter w:val="5"/>
          <w:wAfter w:w="10199" w:type="dxa"/>
          <w:trHeight w:val="848"/>
        </w:trPr>
        <w:tc>
          <w:tcPr>
            <w:tcW w:w="714" w:type="dxa"/>
            <w:gridSpan w:val="2"/>
            <w:tcBorders>
              <w:top w:val="single" w:sz="6" w:space="0" w:color="auto"/>
              <w:left w:val="single" w:sz="8" w:space="0" w:color="auto"/>
              <w:bottom w:val="single" w:sz="6" w:space="0" w:color="auto"/>
              <w:right w:val="single" w:sz="6" w:space="0" w:color="auto"/>
            </w:tcBorders>
          </w:tcPr>
          <w:p w:rsidR="00A95594" w:rsidRPr="00A65DEE" w:rsidRDefault="00A95594" w:rsidP="00A95594">
            <w:pPr>
              <w:numPr>
                <w:ilvl w:val="0"/>
                <w:numId w:val="9"/>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rPr>
                <w:rFonts w:ascii="Times New Roman" w:eastAsia="Times New Roman" w:hAnsi="Times New Roman" w:cs="Times New Roman"/>
                <w:sz w:val="20"/>
                <w:szCs w:val="20"/>
                <w:shd w:val="clear" w:color="auto" w:fill="FFFFFF"/>
                <w:lang w:val="sr-Cyrl-CS" w:eastAsia="en-US"/>
              </w:rPr>
            </w:pPr>
            <w:r w:rsidRPr="00A65DEE">
              <w:rPr>
                <w:rFonts w:ascii="Times New Roman" w:eastAsia="Times New Roman" w:hAnsi="Times New Roman" w:cs="Times New Roman"/>
                <w:sz w:val="20"/>
                <w:szCs w:val="20"/>
                <w:lang w:val="sr-Cyrl-CS" w:eastAsia="en-US"/>
              </w:rPr>
              <w:t xml:space="preserve">Успостављање посебних организационих јединица тужилаштава за процесуирање кривичних дела против привреде </w:t>
            </w:r>
          </w:p>
        </w:tc>
        <w:tc>
          <w:tcPr>
            <w:tcW w:w="1059"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6C2745">
              <w:rPr>
                <w:rFonts w:ascii="Times New Roman" w:eastAsia="Times New Roman" w:hAnsi="Times New Roman" w:cs="Times New Roman"/>
                <w:sz w:val="20"/>
                <w:szCs w:val="20"/>
                <w:lang w:val="sr-Cyrl-CS" w:eastAsia="en-US"/>
              </w:rPr>
              <w:t>.</w:t>
            </w:r>
          </w:p>
        </w:tc>
        <w:tc>
          <w:tcPr>
            <w:tcW w:w="2265"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6C2745">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Промењени правил</w:t>
            </w:r>
            <w:r w:rsidR="006C2745">
              <w:rPr>
                <w:rFonts w:ascii="Times New Roman" w:eastAsia="Times New Roman" w:hAnsi="Times New Roman" w:cs="Times New Roman"/>
                <w:sz w:val="20"/>
                <w:szCs w:val="20"/>
                <w:lang w:val="sr-Cyrl-CS" w:eastAsia="en-US"/>
              </w:rPr>
              <w:t>ници о систематизацији и уређењу</w:t>
            </w:r>
            <w:r w:rsidRPr="00A65DEE">
              <w:rPr>
                <w:rFonts w:ascii="Times New Roman" w:eastAsia="Times New Roman" w:hAnsi="Times New Roman" w:cs="Times New Roman"/>
                <w:sz w:val="20"/>
                <w:szCs w:val="20"/>
                <w:lang w:val="sr-Cyrl-CS" w:eastAsia="en-US"/>
              </w:rPr>
              <w:t xml:space="preserve"> тужилаштава и ангажова</w:t>
            </w:r>
            <w:r w:rsidR="006C2745">
              <w:rPr>
                <w:rFonts w:ascii="Times New Roman" w:eastAsia="Times New Roman" w:hAnsi="Times New Roman" w:cs="Times New Roman"/>
                <w:sz w:val="20"/>
                <w:szCs w:val="20"/>
                <w:lang w:val="sr-Cyrl-CS" w:eastAsia="en-US"/>
              </w:rPr>
              <w:t>њу</w:t>
            </w:r>
            <w:r w:rsidRPr="00A65DEE">
              <w:rPr>
                <w:rFonts w:ascii="Times New Roman" w:eastAsia="Times New Roman" w:hAnsi="Times New Roman" w:cs="Times New Roman"/>
                <w:sz w:val="20"/>
                <w:szCs w:val="20"/>
                <w:lang w:val="sr-Cyrl-CS" w:eastAsia="en-US"/>
              </w:rPr>
              <w:t xml:space="preserve"> тужилаца на тим пословима</w:t>
            </w:r>
          </w:p>
        </w:tc>
        <w:tc>
          <w:tcPr>
            <w:tcW w:w="1276"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1.Правил</w:t>
            </w:r>
            <w:r w:rsidR="006C2745">
              <w:rPr>
                <w:rFonts w:ascii="Times New Roman" w:eastAsia="Times New Roman" w:hAnsi="Times New Roman" w:cs="Times New Roman"/>
                <w:sz w:val="20"/>
                <w:szCs w:val="20"/>
                <w:lang w:val="sr-Cyrl-CS" w:eastAsia="en-US"/>
              </w:rPr>
              <w:t>ници о систематизацији и уређењу</w:t>
            </w:r>
            <w:r w:rsidRPr="00A65DEE">
              <w:rPr>
                <w:rFonts w:ascii="Times New Roman" w:eastAsia="Times New Roman" w:hAnsi="Times New Roman" w:cs="Times New Roman"/>
                <w:sz w:val="20"/>
                <w:szCs w:val="20"/>
                <w:lang w:val="sr-Cyrl-CS" w:eastAsia="en-US"/>
              </w:rPr>
              <w:t xml:space="preserve"> тужилаштава</w:t>
            </w:r>
          </w:p>
          <w:p w:rsidR="00643980"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2.Извештаји о раду тужилаштава</w:t>
            </w:r>
          </w:p>
        </w:tc>
        <w:tc>
          <w:tcPr>
            <w:tcW w:w="1589"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B656D3" w:rsidP="00B656D3">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Правилници о систематизацији организацији радних места у тужилаштвима</w:t>
            </w:r>
          </w:p>
        </w:tc>
        <w:tc>
          <w:tcPr>
            <w:tcW w:w="1416" w:type="dxa"/>
            <w:gridSpan w:val="5"/>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правде</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Тужилаштва</w:t>
            </w:r>
          </w:p>
        </w:tc>
        <w:tc>
          <w:tcPr>
            <w:tcW w:w="1434"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tc>
        <w:tc>
          <w:tcPr>
            <w:tcW w:w="1311"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Стратегија истраге финансијског криминала</w:t>
            </w:r>
          </w:p>
        </w:tc>
      </w:tr>
      <w:tr w:rsidR="005B2080" w:rsidRPr="00A65DEE" w:rsidTr="00B768D3">
        <w:trPr>
          <w:gridAfter w:val="5"/>
          <w:wAfter w:w="10199" w:type="dxa"/>
          <w:trHeight w:val="848"/>
        </w:trPr>
        <w:tc>
          <w:tcPr>
            <w:tcW w:w="714" w:type="dxa"/>
            <w:gridSpan w:val="2"/>
            <w:tcBorders>
              <w:top w:val="single" w:sz="6" w:space="0" w:color="auto"/>
              <w:left w:val="single" w:sz="8" w:space="0" w:color="auto"/>
              <w:bottom w:val="single" w:sz="6" w:space="0" w:color="auto"/>
              <w:right w:val="single" w:sz="6" w:space="0" w:color="auto"/>
            </w:tcBorders>
          </w:tcPr>
          <w:p w:rsidR="00A95594" w:rsidRPr="00A65DEE" w:rsidRDefault="00A95594" w:rsidP="00A95594">
            <w:pPr>
              <w:numPr>
                <w:ilvl w:val="0"/>
                <w:numId w:val="9"/>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Успостављање посебних организационих јединица у прекршајним судовима за процесуирање прекршаја из области инспекцијског надзора </w:t>
            </w:r>
          </w:p>
        </w:tc>
        <w:tc>
          <w:tcPr>
            <w:tcW w:w="1059"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6C2745">
              <w:rPr>
                <w:rFonts w:ascii="Times New Roman" w:eastAsia="Times New Roman" w:hAnsi="Times New Roman" w:cs="Times New Roman"/>
                <w:sz w:val="20"/>
                <w:szCs w:val="20"/>
                <w:lang w:val="sr-Cyrl-CS" w:eastAsia="en-US"/>
              </w:rPr>
              <w:t>.</w:t>
            </w:r>
          </w:p>
        </w:tc>
        <w:tc>
          <w:tcPr>
            <w:tcW w:w="2265"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6C2745">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Промењени правилници о систематизацији прекршајних судова и ангажова</w:t>
            </w:r>
            <w:r w:rsidR="003A2F5F">
              <w:rPr>
                <w:rFonts w:ascii="Times New Roman" w:eastAsia="Times New Roman" w:hAnsi="Times New Roman" w:cs="Times New Roman"/>
                <w:sz w:val="20"/>
                <w:szCs w:val="20"/>
                <w:lang w:val="sr-Cyrl-RS" w:eastAsia="en-US"/>
              </w:rPr>
              <w:t>н</w:t>
            </w:r>
            <w:r w:rsidR="003A2F5F">
              <w:rPr>
                <w:rFonts w:ascii="Times New Roman" w:eastAsia="Times New Roman" w:hAnsi="Times New Roman" w:cs="Times New Roman"/>
                <w:sz w:val="20"/>
                <w:szCs w:val="20"/>
                <w:lang w:val="sr-Cyrl-CS" w:eastAsia="en-US"/>
              </w:rPr>
              <w:t xml:space="preserve"> потребан</w:t>
            </w:r>
            <w:r w:rsidRPr="00A65DEE">
              <w:rPr>
                <w:rFonts w:ascii="Times New Roman" w:eastAsia="Times New Roman" w:hAnsi="Times New Roman" w:cs="Times New Roman"/>
                <w:sz w:val="20"/>
                <w:szCs w:val="20"/>
                <w:lang w:val="sr-Cyrl-CS" w:eastAsia="en-US"/>
              </w:rPr>
              <w:t xml:space="preserve"> број судија у сваком прекршајном суду на тим пословима</w:t>
            </w:r>
          </w:p>
        </w:tc>
        <w:tc>
          <w:tcPr>
            <w:tcW w:w="1276"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1.Правилници о систематизацији прекршајног суда</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2.Извештаји о раду прекршајног суда</w:t>
            </w:r>
          </w:p>
        </w:tc>
        <w:tc>
          <w:tcPr>
            <w:tcW w:w="1589"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B656D3" w:rsidP="00B656D3">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Правилници о систематизацији организацији радних места у прекршајним судовима</w:t>
            </w:r>
          </w:p>
        </w:tc>
        <w:tc>
          <w:tcPr>
            <w:tcW w:w="1416" w:type="dxa"/>
            <w:gridSpan w:val="5"/>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правде</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Прекршајни судови</w:t>
            </w:r>
          </w:p>
        </w:tc>
        <w:tc>
          <w:tcPr>
            <w:tcW w:w="1434"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643980"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МДУЛС</w:t>
            </w:r>
          </w:p>
        </w:tc>
        <w:tc>
          <w:tcPr>
            <w:tcW w:w="1311"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848"/>
        </w:trPr>
        <w:tc>
          <w:tcPr>
            <w:tcW w:w="714" w:type="dxa"/>
            <w:gridSpan w:val="2"/>
            <w:tcBorders>
              <w:top w:val="single" w:sz="6" w:space="0" w:color="auto"/>
              <w:left w:val="single" w:sz="8" w:space="0" w:color="auto"/>
              <w:bottom w:val="single" w:sz="6" w:space="0" w:color="auto"/>
              <w:right w:val="single" w:sz="6" w:space="0" w:color="auto"/>
            </w:tcBorders>
          </w:tcPr>
          <w:p w:rsidR="00A95594" w:rsidRPr="00A65DEE" w:rsidRDefault="00A95594" w:rsidP="00A95594">
            <w:pPr>
              <w:numPr>
                <w:ilvl w:val="0"/>
                <w:numId w:val="9"/>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643980">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Спровођење стручног усавршавања тужилаца и полиције за кривично гоњење извршилаца кривичних дела против привреде</w:t>
            </w:r>
          </w:p>
        </w:tc>
        <w:tc>
          <w:tcPr>
            <w:tcW w:w="1059"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6C2745">
              <w:rPr>
                <w:rFonts w:ascii="Times New Roman" w:eastAsia="Times New Roman" w:hAnsi="Times New Roman" w:cs="Times New Roman"/>
                <w:sz w:val="20"/>
                <w:szCs w:val="20"/>
                <w:lang w:val="sr-Cyrl-CS" w:eastAsia="en-US"/>
              </w:rPr>
              <w:t>.</w:t>
            </w:r>
          </w:p>
        </w:tc>
        <w:tc>
          <w:tcPr>
            <w:tcW w:w="2265"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65DE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Спроведено минимум 4 обуке за минимум 80 тужилаца и минимум </w:t>
            </w:r>
            <w:r w:rsidR="00B656D3" w:rsidRPr="00A65DEE">
              <w:rPr>
                <w:rFonts w:ascii="Times New Roman" w:eastAsia="Times New Roman" w:hAnsi="Times New Roman" w:cs="Times New Roman"/>
                <w:sz w:val="20"/>
                <w:szCs w:val="20"/>
                <w:lang w:val="sr-Cyrl-CS" w:eastAsia="en-US"/>
              </w:rPr>
              <w:t>60</w:t>
            </w:r>
            <w:r w:rsidRPr="00A65DEE">
              <w:rPr>
                <w:rFonts w:ascii="Times New Roman" w:eastAsia="Times New Roman" w:hAnsi="Times New Roman" w:cs="Times New Roman"/>
                <w:sz w:val="20"/>
                <w:szCs w:val="20"/>
                <w:lang w:val="sr-Cyrl-CS" w:eastAsia="en-US"/>
              </w:rPr>
              <w:t xml:space="preserve"> полиц</w:t>
            </w:r>
            <w:r w:rsidR="00A65DEE">
              <w:rPr>
                <w:rFonts w:ascii="Times New Roman" w:eastAsia="Times New Roman" w:hAnsi="Times New Roman" w:cs="Times New Roman"/>
                <w:sz w:val="20"/>
                <w:szCs w:val="20"/>
                <w:lang w:val="sr-Cyrl-CS" w:eastAsia="en-US"/>
              </w:rPr>
              <w:t>а</w:t>
            </w:r>
            <w:r w:rsidRPr="00A65DEE">
              <w:rPr>
                <w:rFonts w:ascii="Times New Roman" w:eastAsia="Times New Roman" w:hAnsi="Times New Roman" w:cs="Times New Roman"/>
                <w:sz w:val="20"/>
                <w:szCs w:val="20"/>
                <w:lang w:val="sr-Cyrl-CS" w:eastAsia="en-US"/>
              </w:rPr>
              <w:t xml:space="preserve">јаца </w:t>
            </w:r>
          </w:p>
        </w:tc>
        <w:tc>
          <w:tcPr>
            <w:tcW w:w="1276"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о раду Правосудне академије</w:t>
            </w:r>
          </w:p>
        </w:tc>
        <w:tc>
          <w:tcPr>
            <w:tcW w:w="1589"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B656D3" w:rsidP="00B656D3">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6" w:type="dxa"/>
            <w:gridSpan w:val="5"/>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Правосудна академија</w:t>
            </w:r>
          </w:p>
        </w:tc>
        <w:tc>
          <w:tcPr>
            <w:tcW w:w="1434"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Криминалистичко полицијска академија</w:t>
            </w:r>
          </w:p>
        </w:tc>
        <w:tc>
          <w:tcPr>
            <w:tcW w:w="1311"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848"/>
        </w:trPr>
        <w:tc>
          <w:tcPr>
            <w:tcW w:w="714" w:type="dxa"/>
            <w:gridSpan w:val="2"/>
            <w:tcBorders>
              <w:top w:val="single" w:sz="6" w:space="0" w:color="auto"/>
              <w:left w:val="single" w:sz="8" w:space="0" w:color="auto"/>
              <w:bottom w:val="single" w:sz="6" w:space="0" w:color="auto"/>
              <w:right w:val="single" w:sz="6" w:space="0" w:color="auto"/>
            </w:tcBorders>
          </w:tcPr>
          <w:p w:rsidR="00A95594" w:rsidRPr="00A65DEE" w:rsidRDefault="00A95594" w:rsidP="00A95594">
            <w:pPr>
              <w:numPr>
                <w:ilvl w:val="0"/>
                <w:numId w:val="9"/>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Спровођење стручног усавршавања судија у области процесуирања кривичних дела против привреде</w:t>
            </w:r>
          </w:p>
        </w:tc>
        <w:tc>
          <w:tcPr>
            <w:tcW w:w="1059"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6C2745">
              <w:rPr>
                <w:rFonts w:ascii="Times New Roman" w:eastAsia="Times New Roman" w:hAnsi="Times New Roman" w:cs="Times New Roman"/>
                <w:sz w:val="20"/>
                <w:szCs w:val="20"/>
                <w:lang w:val="sr-Cyrl-CS" w:eastAsia="en-US"/>
              </w:rPr>
              <w:t>.</w:t>
            </w:r>
          </w:p>
        </w:tc>
        <w:tc>
          <w:tcPr>
            <w:tcW w:w="2265"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Спроведено минимум 4 обуке обука за минимум 80 судија </w:t>
            </w:r>
          </w:p>
        </w:tc>
        <w:tc>
          <w:tcPr>
            <w:tcW w:w="1276"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о раду Правосудне академије</w:t>
            </w:r>
          </w:p>
        </w:tc>
        <w:tc>
          <w:tcPr>
            <w:tcW w:w="1589"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B656D3" w:rsidP="00B656D3">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6" w:type="dxa"/>
            <w:gridSpan w:val="5"/>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Правосудна академија</w:t>
            </w:r>
          </w:p>
        </w:tc>
        <w:tc>
          <w:tcPr>
            <w:tcW w:w="1434"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p>
        </w:tc>
        <w:tc>
          <w:tcPr>
            <w:tcW w:w="1311"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264"/>
        </w:trPr>
        <w:tc>
          <w:tcPr>
            <w:tcW w:w="714" w:type="dxa"/>
            <w:gridSpan w:val="2"/>
            <w:tcBorders>
              <w:top w:val="single" w:sz="6" w:space="0" w:color="auto"/>
              <w:left w:val="single" w:sz="8" w:space="0" w:color="auto"/>
              <w:bottom w:val="single" w:sz="6" w:space="0" w:color="auto"/>
              <w:right w:val="single" w:sz="6" w:space="0" w:color="auto"/>
            </w:tcBorders>
          </w:tcPr>
          <w:p w:rsidR="00A95594" w:rsidRPr="00A65DEE" w:rsidRDefault="00A95594" w:rsidP="00A95594">
            <w:pPr>
              <w:numPr>
                <w:ilvl w:val="0"/>
                <w:numId w:val="9"/>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Успостављање капацитета инспекција за </w:t>
            </w:r>
            <w:r w:rsidRPr="00A65DEE">
              <w:rPr>
                <w:rFonts w:ascii="Times New Roman" w:eastAsia="Times New Roman" w:hAnsi="Times New Roman" w:cs="Times New Roman"/>
                <w:sz w:val="20"/>
                <w:szCs w:val="20"/>
                <w:lang w:val="sr-Cyrl-CS" w:eastAsia="en-US"/>
              </w:rPr>
              <w:lastRenderedPageBreak/>
              <w:t>спровођење првостепених прекршајних поступака за извршење прекршаја мањег степена друштвене опасности</w:t>
            </w:r>
          </w:p>
        </w:tc>
        <w:tc>
          <w:tcPr>
            <w:tcW w:w="1059"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2016</w:t>
            </w:r>
            <w:r w:rsidR="006C2745">
              <w:rPr>
                <w:rFonts w:ascii="Times New Roman" w:eastAsia="Times New Roman" w:hAnsi="Times New Roman" w:cs="Times New Roman"/>
                <w:sz w:val="20"/>
                <w:szCs w:val="20"/>
                <w:lang w:val="sr-Cyrl-CS" w:eastAsia="en-US"/>
              </w:rPr>
              <w:t>.</w:t>
            </w:r>
          </w:p>
        </w:tc>
        <w:tc>
          <w:tcPr>
            <w:tcW w:w="2265"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B656D3"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1. Измењени секторски прописи којима се </w:t>
            </w:r>
            <w:r w:rsidRPr="00A65DEE">
              <w:rPr>
                <w:rFonts w:ascii="Times New Roman" w:eastAsia="Times New Roman" w:hAnsi="Times New Roman" w:cs="Times New Roman"/>
                <w:sz w:val="20"/>
                <w:szCs w:val="20"/>
                <w:lang w:val="sr-Cyrl-CS" w:eastAsia="en-US"/>
              </w:rPr>
              <w:lastRenderedPageBreak/>
              <w:t>утврђују фиксне мандатне казне за прекршаје који представљају мањи степен друштвене опасности</w:t>
            </w:r>
            <w:r w:rsidR="00B656D3" w:rsidRPr="00A65DEE">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 </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2. Спроведено стручно усавршавање за примену измена прописа за минимум 30 инспектора у минимум 5 инспекција </w:t>
            </w:r>
          </w:p>
        </w:tc>
        <w:tc>
          <w:tcPr>
            <w:tcW w:w="1276"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Извештај Координаци</w:t>
            </w:r>
            <w:r w:rsidRPr="00A65DEE">
              <w:rPr>
                <w:rFonts w:ascii="Times New Roman" w:eastAsia="Times New Roman" w:hAnsi="Times New Roman" w:cs="Times New Roman"/>
                <w:sz w:val="20"/>
                <w:szCs w:val="20"/>
                <w:lang w:val="sr-Cyrl-CS" w:eastAsia="en-US"/>
              </w:rPr>
              <w:lastRenderedPageBreak/>
              <w:t xml:space="preserve">оне комисије </w:t>
            </w:r>
          </w:p>
        </w:tc>
        <w:tc>
          <w:tcPr>
            <w:tcW w:w="1589"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B656D3" w:rsidP="00B656D3">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w:t>
            </w:r>
          </w:p>
        </w:tc>
        <w:tc>
          <w:tcPr>
            <w:tcW w:w="1416" w:type="dxa"/>
            <w:gridSpan w:val="5"/>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B656D3">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Министарство </w:t>
            </w:r>
            <w:r w:rsidRPr="00A65DEE">
              <w:rPr>
                <w:rFonts w:ascii="Times New Roman" w:eastAsia="Times New Roman" w:hAnsi="Times New Roman" w:cs="Times New Roman"/>
                <w:sz w:val="20"/>
                <w:szCs w:val="20"/>
                <w:lang w:val="sr-Cyrl-CS" w:eastAsia="en-US"/>
              </w:rPr>
              <w:lastRenderedPageBreak/>
              <w:t>трговине, туризма и телекомуникација</w:t>
            </w:r>
            <w:r w:rsidR="006C2745">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r w:rsidR="006C2745">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пољопривреде и заштите животне средине</w:t>
            </w:r>
          </w:p>
          <w:p w:rsidR="00B656D3" w:rsidRPr="00A65DEE" w:rsidRDefault="00B656D3" w:rsidP="00A95594">
            <w:pPr>
              <w:rPr>
                <w:rFonts w:ascii="Times New Roman" w:eastAsia="Times New Roman" w:hAnsi="Times New Roman" w:cs="Times New Roman"/>
                <w:sz w:val="20"/>
                <w:szCs w:val="20"/>
                <w:lang w:val="sr-Cyrl-CS" w:eastAsia="en-US"/>
              </w:rPr>
            </w:pPr>
          </w:p>
        </w:tc>
        <w:tc>
          <w:tcPr>
            <w:tcW w:w="1434"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p>
        </w:tc>
        <w:tc>
          <w:tcPr>
            <w:tcW w:w="1311"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B768D3">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39723C" w:rsidRPr="00A65DEE" w:rsidRDefault="006C2745" w:rsidP="00A95594">
            <w:pPr>
              <w:spacing w:before="100" w:beforeAutospacing="1" w:after="100" w:afterAutospacing="1"/>
              <w:rPr>
                <w:rFonts w:ascii="Times New Roman" w:eastAsia="Times New Roman" w:hAnsi="Times New Roman" w:cs="Times New Roman"/>
                <w:b/>
                <w:sz w:val="24"/>
                <w:szCs w:val="24"/>
                <w:lang w:val="sr-Cyrl-CS" w:eastAsia="en-US"/>
              </w:rPr>
            </w:pPr>
            <w:r>
              <w:rPr>
                <w:rFonts w:ascii="Times New Roman" w:eastAsia="Times New Roman" w:hAnsi="Times New Roman" w:cs="Times New Roman"/>
                <w:b/>
                <w:sz w:val="24"/>
                <w:szCs w:val="24"/>
                <w:lang w:val="sr-Cyrl-CS" w:eastAsia="en-US"/>
              </w:rPr>
              <w:lastRenderedPageBreak/>
              <w:t>Мера 1.5.</w:t>
            </w:r>
          </w:p>
          <w:p w:rsidR="0039723C" w:rsidRPr="00A65DEE" w:rsidRDefault="0039723C" w:rsidP="00A95594">
            <w:pPr>
              <w:autoSpaceDE w:val="0"/>
              <w:autoSpaceDN w:val="0"/>
              <w:adjustRightInd w:val="0"/>
              <w:jc w:val="both"/>
              <w:rPr>
                <w:rFonts w:ascii="Times New Roman" w:eastAsia="Times New Roman" w:hAnsi="Times New Roman" w:cs="Times New Roman"/>
                <w:b/>
                <w:sz w:val="24"/>
                <w:szCs w:val="24"/>
                <w:lang w:val="sr-Cyrl-CS" w:eastAsia="en-US"/>
              </w:rPr>
            </w:pPr>
            <w:r w:rsidRPr="00A65DEE">
              <w:rPr>
                <w:rFonts w:ascii="Times New Roman" w:eastAsia="Times New Roman" w:hAnsi="Times New Roman" w:cs="Times New Roman"/>
                <w:b/>
                <w:sz w:val="24"/>
                <w:szCs w:val="24"/>
                <w:lang w:val="sr-Cyrl-CS" w:eastAsia="en-US"/>
              </w:rPr>
              <w:t>Унапређење координације рада царине, инспекција и полиције</w:t>
            </w:r>
          </w:p>
        </w:tc>
        <w:tc>
          <w:tcPr>
            <w:tcW w:w="12899" w:type="dxa"/>
            <w:gridSpan w:val="49"/>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w:t>
            </w:r>
          </w:p>
        </w:tc>
      </w:tr>
      <w:tr w:rsidR="00585757" w:rsidRPr="00A65DEE" w:rsidTr="00B768D3">
        <w:trPr>
          <w:gridAfter w:val="5"/>
          <w:wAfter w:w="10199" w:type="dxa"/>
        </w:trPr>
        <w:tc>
          <w:tcPr>
            <w:tcW w:w="3155" w:type="dxa"/>
            <w:gridSpan w:val="9"/>
            <w:vMerge/>
            <w:tcBorders>
              <w:left w:val="single" w:sz="8" w:space="0" w:color="auto"/>
              <w:right w:val="single" w:sz="8" w:space="0" w:color="auto"/>
            </w:tcBorders>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51"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w:t>
            </w:r>
            <w:r w:rsidR="006C2745">
              <w:rPr>
                <w:rFonts w:ascii="Times New Roman" w:eastAsia="Times New Roman" w:hAnsi="Times New Roman" w:cs="Times New Roman"/>
                <w:sz w:val="24"/>
                <w:szCs w:val="24"/>
                <w:lang w:val="sr-Cyrl-CS" w:eastAsia="en-US"/>
              </w:rPr>
              <w:t>ултата мере - почетна вредност</w:t>
            </w:r>
          </w:p>
        </w:tc>
        <w:tc>
          <w:tcPr>
            <w:tcW w:w="8348" w:type="dxa"/>
            <w:gridSpan w:val="32"/>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резултата мере - циљана вредност</w:t>
            </w:r>
          </w:p>
        </w:tc>
      </w:tr>
      <w:tr w:rsidR="00585757" w:rsidRPr="00A65DEE" w:rsidTr="00B768D3">
        <w:trPr>
          <w:gridAfter w:val="5"/>
          <w:wAfter w:w="10199" w:type="dxa"/>
        </w:trPr>
        <w:tc>
          <w:tcPr>
            <w:tcW w:w="3155" w:type="dxa"/>
            <w:gridSpan w:val="9"/>
            <w:vMerge/>
            <w:tcBorders>
              <w:left w:val="single" w:sz="8" w:space="0" w:color="auto"/>
              <w:right w:val="single" w:sz="8" w:space="0" w:color="auto"/>
            </w:tcBorders>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12899" w:type="dxa"/>
            <w:gridSpan w:val="4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B768D3">
        <w:trPr>
          <w:gridAfter w:val="5"/>
          <w:wAfter w:w="10199" w:type="dxa"/>
          <w:trHeight w:val="430"/>
        </w:trPr>
        <w:tc>
          <w:tcPr>
            <w:tcW w:w="3155" w:type="dxa"/>
            <w:gridSpan w:val="9"/>
            <w:vMerge/>
            <w:tcBorders>
              <w:left w:val="single" w:sz="8" w:space="0" w:color="auto"/>
              <w:bottom w:val="single" w:sz="8" w:space="0" w:color="auto"/>
              <w:right w:val="single" w:sz="8" w:space="0" w:color="auto"/>
            </w:tcBorders>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51"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39723C">
            <w:pPr>
              <w:rPr>
                <w:rFonts w:ascii="Times New Roman" w:eastAsia="Calibri" w:hAnsi="Times New Roman" w:cs="Times New Roman"/>
                <w:sz w:val="24"/>
                <w:szCs w:val="24"/>
                <w:lang w:val="sr-Cyrl-CS"/>
              </w:rPr>
            </w:pPr>
            <w:r w:rsidRPr="00A65DEE">
              <w:rPr>
                <w:rFonts w:ascii="Times New Roman" w:eastAsia="Calibri" w:hAnsi="Times New Roman" w:cs="Times New Roman"/>
                <w:sz w:val="24"/>
                <w:szCs w:val="24"/>
                <w:lang w:val="sr-Cyrl-CS"/>
              </w:rPr>
              <w:t>Проценат решених предмета у календарској години  у 2013</w:t>
            </w:r>
            <w:r w:rsidR="006C2745">
              <w:rPr>
                <w:rFonts w:ascii="Times New Roman" w:eastAsia="Calibri" w:hAnsi="Times New Roman" w:cs="Times New Roman"/>
                <w:sz w:val="24"/>
                <w:szCs w:val="24"/>
                <w:lang w:val="sr-Cyrl-CS"/>
              </w:rPr>
              <w:t>.</w:t>
            </w:r>
            <w:r w:rsidR="00B656D3" w:rsidRPr="00A65DEE">
              <w:rPr>
                <w:rFonts w:ascii="Times New Roman" w:eastAsia="Calibri" w:hAnsi="Times New Roman" w:cs="Times New Roman"/>
                <w:sz w:val="24"/>
                <w:szCs w:val="24"/>
                <w:lang w:val="sr-Cyrl-CS"/>
              </w:rPr>
              <w:t xml:space="preserve"> години</w:t>
            </w:r>
            <w:r w:rsidRPr="00A65DEE">
              <w:rPr>
                <w:rFonts w:ascii="Times New Roman" w:eastAsia="Calibri" w:hAnsi="Times New Roman" w:cs="Times New Roman"/>
                <w:sz w:val="24"/>
                <w:szCs w:val="24"/>
                <w:lang w:val="sr-Cyrl-CS"/>
              </w:rPr>
              <w:t xml:space="preserve">: 47% </w:t>
            </w:r>
          </w:p>
        </w:tc>
        <w:tc>
          <w:tcPr>
            <w:tcW w:w="8348" w:type="dxa"/>
            <w:gridSpan w:val="32"/>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B656D3">
            <w:pPr>
              <w:autoSpaceDE w:val="0"/>
              <w:autoSpaceDN w:val="0"/>
              <w:adjustRightInd w:val="0"/>
              <w:spacing w:line="276" w:lineRule="auto"/>
              <w:jc w:val="both"/>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Проценат решених предмета у календарској години  у 2017</w:t>
            </w:r>
            <w:r w:rsidR="00B656D3" w:rsidRPr="00A65DEE">
              <w:rPr>
                <w:rFonts w:ascii="Times New Roman" w:eastAsia="Times New Roman" w:hAnsi="Times New Roman" w:cs="Times New Roman"/>
                <w:sz w:val="24"/>
                <w:szCs w:val="24"/>
                <w:lang w:val="sr-Cyrl-CS" w:eastAsia="en-US"/>
              </w:rPr>
              <w:t>. године:</w:t>
            </w:r>
            <w:r w:rsidRPr="00A65DEE">
              <w:rPr>
                <w:rFonts w:ascii="Times New Roman" w:eastAsia="Times New Roman" w:hAnsi="Times New Roman" w:cs="Times New Roman"/>
                <w:sz w:val="24"/>
                <w:szCs w:val="24"/>
                <w:lang w:val="sr-Cyrl-CS" w:eastAsia="en-US"/>
              </w:rPr>
              <w:t xml:space="preserve"> 55%</w:t>
            </w:r>
          </w:p>
        </w:tc>
      </w:tr>
      <w:tr w:rsidR="00585757" w:rsidRPr="00A65DEE" w:rsidTr="00B768D3">
        <w:trPr>
          <w:gridAfter w:val="5"/>
          <w:wAfter w:w="10199" w:type="dxa"/>
        </w:trPr>
        <w:tc>
          <w:tcPr>
            <w:tcW w:w="14492" w:type="dxa"/>
            <w:gridSpan w:val="51"/>
            <w:tcBorders>
              <w:top w:val="nil"/>
              <w:left w:val="single" w:sz="8" w:space="0" w:color="auto"/>
              <w:bottom w:val="single" w:sz="8" w:space="0" w:color="auto"/>
              <w:right w:val="single" w:sz="8" w:space="0" w:color="auto"/>
            </w:tcBorders>
            <w:shd w:val="clear" w:color="auto" w:fill="FFFFFF"/>
          </w:tcPr>
          <w:p w:rsidR="00A95594" w:rsidRPr="00A65DEE" w:rsidRDefault="00A95594" w:rsidP="00A95594">
            <w:pPr>
              <w:spacing w:before="100" w:beforeAutospacing="1" w:after="100" w:afterAutospacing="1"/>
              <w:rPr>
                <w:rFonts w:ascii="Times New Roman" w:eastAsia="Times New Roman" w:hAnsi="Times New Roman" w:cs="Times New Roman"/>
                <w:sz w:val="10"/>
                <w:szCs w:val="10"/>
                <w:lang w:val="sr-Cyrl-CS" w:eastAsia="en-US"/>
              </w:rPr>
            </w:pPr>
            <w:r w:rsidRPr="00A65DEE">
              <w:rPr>
                <w:rFonts w:ascii="Times New Roman" w:eastAsia="Times New Roman" w:hAnsi="Times New Roman" w:cs="Times New Roman"/>
                <w:sz w:val="10"/>
                <w:szCs w:val="10"/>
                <w:lang w:val="sr-Cyrl-CS" w:eastAsia="en-US"/>
              </w:rPr>
              <w:t> </w:t>
            </w:r>
          </w:p>
        </w:tc>
        <w:tc>
          <w:tcPr>
            <w:tcW w:w="1562"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10"/>
                <w:szCs w:val="10"/>
                <w:lang w:val="sr-Cyrl-CS" w:eastAsia="en-US"/>
              </w:rPr>
              <w:t> </w:t>
            </w:r>
          </w:p>
        </w:tc>
      </w:tr>
      <w:tr w:rsidR="00585757" w:rsidRPr="00A65DEE" w:rsidTr="00B768D3">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A95594" w:rsidRPr="00A65DEE" w:rsidRDefault="00A95594" w:rsidP="00A95594">
            <w:pPr>
              <w:spacing w:before="100" w:beforeAutospacing="1" w:after="100" w:afterAutospacing="1"/>
              <w:jc w:val="center"/>
              <w:rPr>
                <w:rFonts w:ascii="Times New Roman" w:eastAsia="Times New Roman" w:hAnsi="Times New Roman" w:cs="Times New Roman"/>
                <w:b/>
                <w:sz w:val="20"/>
                <w:szCs w:val="20"/>
                <w:lang w:val="sr-Cyrl-CS" w:eastAsia="en-US"/>
              </w:rPr>
            </w:pPr>
            <w:r w:rsidRPr="00A65DEE">
              <w:rPr>
                <w:rFonts w:ascii="Times New Roman" w:eastAsia="Times New Roman" w:hAnsi="Times New Roman" w:cs="Times New Roman"/>
                <w:b/>
                <w:sz w:val="20"/>
                <w:szCs w:val="20"/>
                <w:lang w:val="sr-Cyrl-CS" w:eastAsia="en-US"/>
              </w:rPr>
              <w:t>Активности</w:t>
            </w:r>
          </w:p>
        </w:tc>
        <w:tc>
          <w:tcPr>
            <w:tcW w:w="1059" w:type="dxa"/>
            <w:gridSpan w:val="3"/>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Рок за реализацију</w:t>
            </w:r>
          </w:p>
        </w:tc>
        <w:tc>
          <w:tcPr>
            <w:tcW w:w="2265" w:type="dxa"/>
            <w:gridSpan w:val="7"/>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Показатељи учинка</w:t>
            </w:r>
          </w:p>
        </w:tc>
        <w:tc>
          <w:tcPr>
            <w:tcW w:w="1276" w:type="dxa"/>
            <w:gridSpan w:val="9"/>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Извор верификације</w:t>
            </w:r>
          </w:p>
        </w:tc>
        <w:tc>
          <w:tcPr>
            <w:tcW w:w="1589" w:type="dxa"/>
            <w:gridSpan w:val="7"/>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Пропис / Акт кроз који се активност спроводи</w:t>
            </w:r>
          </w:p>
        </w:tc>
        <w:tc>
          <w:tcPr>
            <w:tcW w:w="2691" w:type="dxa"/>
            <w:gridSpan w:val="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Процењена финансијска средства</w:t>
            </w:r>
          </w:p>
        </w:tc>
        <w:tc>
          <w:tcPr>
            <w:tcW w:w="1274" w:type="dxa"/>
            <w:gridSpan w:val="2"/>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Институција или тело одговорно за реализацију</w:t>
            </w:r>
          </w:p>
        </w:tc>
        <w:tc>
          <w:tcPr>
            <w:tcW w:w="1434" w:type="dxa"/>
            <w:gridSpan w:val="9"/>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Партнер у реализацији</w:t>
            </w:r>
          </w:p>
        </w:tc>
        <w:tc>
          <w:tcPr>
            <w:tcW w:w="1311" w:type="dxa"/>
            <w:gridSpan w:val="3"/>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Претходни и повезани  документи</w:t>
            </w:r>
          </w:p>
        </w:tc>
      </w:tr>
      <w:tr w:rsidR="00585757" w:rsidRPr="00A65DEE" w:rsidTr="00B768D3">
        <w:trPr>
          <w:gridAfter w:val="5"/>
          <w:wAfter w:w="10199" w:type="dxa"/>
        </w:trPr>
        <w:tc>
          <w:tcPr>
            <w:tcW w:w="3155" w:type="dxa"/>
            <w:gridSpan w:val="9"/>
            <w:vMerge/>
            <w:tcBorders>
              <w:left w:val="single" w:sz="8" w:space="0" w:color="auto"/>
              <w:bottom w:val="single" w:sz="8" w:space="0" w:color="auto"/>
              <w:right w:val="single" w:sz="8" w:space="0" w:color="auto"/>
            </w:tcBorders>
          </w:tcPr>
          <w:p w:rsidR="00A95594" w:rsidRPr="00A65DEE" w:rsidRDefault="00A95594" w:rsidP="00A95594">
            <w:pPr>
              <w:rPr>
                <w:rFonts w:ascii="Times New Roman" w:eastAsia="Times New Roman" w:hAnsi="Times New Roman" w:cs="Times New Roman"/>
                <w:sz w:val="24"/>
                <w:szCs w:val="24"/>
                <w:lang w:val="sr-Cyrl-CS" w:eastAsia="en-US"/>
              </w:rPr>
            </w:pPr>
          </w:p>
        </w:tc>
        <w:tc>
          <w:tcPr>
            <w:tcW w:w="1059" w:type="dxa"/>
            <w:gridSpan w:val="3"/>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2265" w:type="dxa"/>
            <w:gridSpan w:val="7"/>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276" w:type="dxa"/>
            <w:gridSpan w:val="9"/>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589" w:type="dxa"/>
            <w:gridSpan w:val="7"/>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416" w:type="dxa"/>
            <w:gridSpan w:val="5"/>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Буџетска – Линија програмског буџета</w:t>
            </w:r>
          </w:p>
        </w:tc>
        <w:tc>
          <w:tcPr>
            <w:tcW w:w="1275" w:type="dxa"/>
            <w:gridSpan w:val="4"/>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Остали извори финансирања</w:t>
            </w:r>
          </w:p>
        </w:tc>
        <w:tc>
          <w:tcPr>
            <w:tcW w:w="1274" w:type="dxa"/>
            <w:gridSpan w:val="2"/>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434" w:type="dxa"/>
            <w:gridSpan w:val="9"/>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311" w:type="dxa"/>
            <w:gridSpan w:val="3"/>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591"/>
        </w:trPr>
        <w:tc>
          <w:tcPr>
            <w:tcW w:w="714" w:type="dxa"/>
            <w:gridSpan w:val="2"/>
            <w:tcBorders>
              <w:top w:val="single" w:sz="8" w:space="0" w:color="auto"/>
              <w:left w:val="single" w:sz="8" w:space="0" w:color="auto"/>
              <w:bottom w:val="single" w:sz="6" w:space="0" w:color="auto"/>
              <w:right w:val="single" w:sz="6" w:space="0" w:color="auto"/>
            </w:tcBorders>
          </w:tcPr>
          <w:p w:rsidR="00A95594" w:rsidRPr="00A65DEE" w:rsidRDefault="00A95594" w:rsidP="00A95594">
            <w:pPr>
              <w:numPr>
                <w:ilvl w:val="0"/>
                <w:numId w:val="10"/>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autoSpaceDE w:val="0"/>
              <w:autoSpaceDN w:val="0"/>
              <w:adjustRightInd w:val="0"/>
              <w:spacing w:after="160"/>
              <w:contextualSpacing/>
              <w:rPr>
                <w:rFonts w:ascii="Times New Roman" w:eastAsia="Times New Roman" w:hAnsi="Times New Roman" w:cs="Times New Roman"/>
                <w:sz w:val="20"/>
                <w:szCs w:val="20"/>
                <w:shd w:val="clear" w:color="auto" w:fill="FFFFFF"/>
                <w:lang w:val="sr-Cyrl-CS" w:eastAsia="en-US"/>
              </w:rPr>
            </w:pPr>
            <w:r w:rsidRPr="00A65DEE">
              <w:rPr>
                <w:rFonts w:ascii="Times New Roman" w:eastAsia="Times New Roman" w:hAnsi="Times New Roman" w:cs="Times New Roman"/>
                <w:sz w:val="20"/>
                <w:szCs w:val="20"/>
                <w:lang w:val="sr-Cyrl-CS" w:eastAsia="en-US"/>
              </w:rPr>
              <w:t>Дефинисање јасних критеријума који се користе у процесу</w:t>
            </w:r>
            <w:r w:rsidR="00B656D3" w:rsidRPr="00A65DEE">
              <w:rPr>
                <w:rFonts w:ascii="Times New Roman" w:eastAsia="Times New Roman" w:hAnsi="Times New Roman" w:cs="Times New Roman"/>
                <w:sz w:val="20"/>
                <w:szCs w:val="20"/>
                <w:lang w:val="sr-Cyrl-CS" w:eastAsia="en-US"/>
              </w:rPr>
              <w:t xml:space="preserve"> процене ризика у Управи царина</w:t>
            </w:r>
            <w:r w:rsidRPr="00A65DEE">
              <w:rPr>
                <w:rFonts w:ascii="Times New Roman" w:eastAsia="Times New Roman" w:hAnsi="Times New Roman" w:cs="Times New Roman"/>
                <w:sz w:val="20"/>
                <w:szCs w:val="20"/>
                <w:lang w:val="sr-Cyrl-CS" w:eastAsia="en-US"/>
              </w:rPr>
              <w:t>, њихово стално а</w:t>
            </w:r>
            <w:r w:rsidR="00B656D3" w:rsidRPr="00A65DEE">
              <w:rPr>
                <w:rFonts w:ascii="Times New Roman" w:eastAsia="Times New Roman" w:hAnsi="Times New Roman" w:cs="Times New Roman"/>
                <w:sz w:val="20"/>
                <w:szCs w:val="20"/>
                <w:lang w:val="sr-Cyrl-CS" w:eastAsia="en-US"/>
              </w:rPr>
              <w:t>ж</w:t>
            </w:r>
            <w:r w:rsidRPr="00A65DEE">
              <w:rPr>
                <w:rFonts w:ascii="Times New Roman" w:eastAsia="Times New Roman" w:hAnsi="Times New Roman" w:cs="Times New Roman"/>
                <w:sz w:val="20"/>
                <w:szCs w:val="20"/>
                <w:lang w:val="sr-Cyrl-CS" w:eastAsia="en-US"/>
              </w:rPr>
              <w:t>урирање, као и њихова компатибилност са системом процене ризика код инспекцијских органа</w:t>
            </w:r>
          </w:p>
        </w:tc>
        <w:tc>
          <w:tcPr>
            <w:tcW w:w="1059" w:type="dxa"/>
            <w:gridSpan w:val="3"/>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6C2745">
              <w:rPr>
                <w:rFonts w:ascii="Times New Roman" w:eastAsia="Times New Roman" w:hAnsi="Times New Roman" w:cs="Times New Roman"/>
                <w:sz w:val="20"/>
                <w:szCs w:val="20"/>
                <w:lang w:val="sr-Cyrl-CS" w:eastAsia="en-US"/>
              </w:rPr>
              <w:t>.</w:t>
            </w:r>
          </w:p>
        </w:tc>
        <w:tc>
          <w:tcPr>
            <w:tcW w:w="2265" w:type="dxa"/>
            <w:gridSpan w:val="7"/>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Измењени одговарајући прописи</w:t>
            </w:r>
          </w:p>
        </w:tc>
        <w:tc>
          <w:tcPr>
            <w:tcW w:w="1276" w:type="dxa"/>
            <w:gridSpan w:val="9"/>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B656D3" w:rsidP="00B656D3">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Службени гласник</w:t>
            </w:r>
          </w:p>
        </w:tc>
        <w:tc>
          <w:tcPr>
            <w:tcW w:w="1589" w:type="dxa"/>
            <w:gridSpan w:val="7"/>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B656D3">
            <w:pPr>
              <w:spacing w:before="100" w:beforeAutospacing="1" w:after="100" w:afterAutospacing="1"/>
              <w:jc w:val="center"/>
              <w:rPr>
                <w:rFonts w:ascii="Times New Roman" w:eastAsia="Times New Roman" w:hAnsi="Times New Roman" w:cs="Times New Roman"/>
                <w:sz w:val="20"/>
                <w:szCs w:val="20"/>
                <w:lang w:val="sr-Cyrl-CS" w:eastAsia="en-US"/>
              </w:rPr>
            </w:pPr>
          </w:p>
        </w:tc>
        <w:tc>
          <w:tcPr>
            <w:tcW w:w="1416" w:type="dxa"/>
            <w:gridSpan w:val="5"/>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 – Управа царина</w:t>
            </w:r>
          </w:p>
        </w:tc>
        <w:tc>
          <w:tcPr>
            <w:tcW w:w="1434" w:type="dxa"/>
            <w:gridSpan w:val="9"/>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p>
        </w:tc>
        <w:tc>
          <w:tcPr>
            <w:tcW w:w="1311" w:type="dxa"/>
            <w:gridSpan w:val="3"/>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B656D3">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ЗОИН Царински закон („Сл</w:t>
            </w:r>
            <w:r w:rsidR="00B656D3" w:rsidRPr="00A65DEE">
              <w:rPr>
                <w:rFonts w:ascii="Times New Roman" w:eastAsia="Times New Roman" w:hAnsi="Times New Roman" w:cs="Times New Roman"/>
                <w:sz w:val="20"/>
                <w:szCs w:val="20"/>
                <w:lang w:val="sr-Cyrl-CS" w:eastAsia="en-US"/>
              </w:rPr>
              <w:t>ужбени</w:t>
            </w:r>
            <w:r w:rsidRPr="00A65DEE">
              <w:rPr>
                <w:rFonts w:ascii="Times New Roman" w:eastAsia="Times New Roman" w:hAnsi="Times New Roman" w:cs="Times New Roman"/>
                <w:sz w:val="20"/>
                <w:szCs w:val="20"/>
                <w:lang w:val="sr-Cyrl-CS" w:eastAsia="en-US"/>
              </w:rPr>
              <w:t xml:space="preserve"> гласник РС</w:t>
            </w:r>
            <w:r w:rsidR="00B656D3" w:rsidRPr="00A65DEE">
              <w:rPr>
                <w:rFonts w:ascii="Times New Roman" w:eastAsia="Times New Roman" w:hAnsi="Times New Roman" w:cs="Times New Roman"/>
                <w:sz w:val="20"/>
                <w:szCs w:val="20"/>
                <w:lang w:val="sr-Cyrl-CS" w:eastAsia="en-US"/>
              </w:rPr>
              <w:t>”,  бр.18/10, 111/12 и 29/</w:t>
            </w:r>
            <w:r w:rsidRPr="00A65DEE">
              <w:rPr>
                <w:rFonts w:ascii="Times New Roman" w:eastAsia="Times New Roman" w:hAnsi="Times New Roman" w:cs="Times New Roman"/>
                <w:sz w:val="20"/>
                <w:szCs w:val="20"/>
                <w:lang w:val="sr-Cyrl-CS" w:eastAsia="en-US"/>
              </w:rPr>
              <w:t>15)</w:t>
            </w:r>
          </w:p>
        </w:tc>
      </w:tr>
      <w:tr w:rsidR="005B2080" w:rsidRPr="00A65DEE" w:rsidTr="00B768D3">
        <w:trPr>
          <w:gridAfter w:val="5"/>
          <w:wAfter w:w="10199" w:type="dxa"/>
          <w:trHeight w:val="835"/>
        </w:trPr>
        <w:tc>
          <w:tcPr>
            <w:tcW w:w="714" w:type="dxa"/>
            <w:gridSpan w:val="2"/>
            <w:tcBorders>
              <w:top w:val="single" w:sz="6" w:space="0" w:color="auto"/>
              <w:left w:val="single" w:sz="8" w:space="0" w:color="auto"/>
              <w:bottom w:val="single" w:sz="6" w:space="0" w:color="auto"/>
              <w:right w:val="single" w:sz="6" w:space="0" w:color="auto"/>
            </w:tcBorders>
          </w:tcPr>
          <w:p w:rsidR="00A95594" w:rsidRPr="00A65DEE" w:rsidRDefault="00A95594" w:rsidP="00A95594">
            <w:pPr>
              <w:numPr>
                <w:ilvl w:val="0"/>
                <w:numId w:val="10"/>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Укључивање свих надлежних органа у рад Координационог тела и Оперативне радне групе за координацију интегрисаног управљања границом и јасно дефинисана динамика активности</w:t>
            </w:r>
          </w:p>
        </w:tc>
        <w:tc>
          <w:tcPr>
            <w:tcW w:w="1059"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6C2745">
              <w:rPr>
                <w:rFonts w:ascii="Times New Roman" w:eastAsia="Times New Roman" w:hAnsi="Times New Roman" w:cs="Times New Roman"/>
                <w:sz w:val="20"/>
                <w:szCs w:val="20"/>
                <w:lang w:val="sr-Cyrl-CS" w:eastAsia="en-US"/>
              </w:rPr>
              <w:t>.</w:t>
            </w:r>
          </w:p>
        </w:tc>
        <w:tc>
          <w:tcPr>
            <w:tcW w:w="2265"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65DE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Измењени акти о формирању и раду Координ</w:t>
            </w:r>
            <w:r w:rsidR="00A65DEE">
              <w:rPr>
                <w:rFonts w:ascii="Times New Roman" w:eastAsia="Times New Roman" w:hAnsi="Times New Roman" w:cs="Times New Roman"/>
                <w:sz w:val="20"/>
                <w:szCs w:val="20"/>
                <w:lang w:val="sr-Cyrl-CS" w:eastAsia="en-US"/>
              </w:rPr>
              <w:t>а</w:t>
            </w:r>
            <w:r w:rsidRPr="00A65DEE">
              <w:rPr>
                <w:rFonts w:ascii="Times New Roman" w:eastAsia="Times New Roman" w:hAnsi="Times New Roman" w:cs="Times New Roman"/>
                <w:sz w:val="20"/>
                <w:szCs w:val="20"/>
                <w:lang w:val="sr-Cyrl-CS" w:eastAsia="en-US"/>
              </w:rPr>
              <w:t>ционог тела у Оперативне радне групе</w:t>
            </w:r>
          </w:p>
        </w:tc>
        <w:tc>
          <w:tcPr>
            <w:tcW w:w="1276"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Одлука Владе</w:t>
            </w:r>
          </w:p>
        </w:tc>
        <w:tc>
          <w:tcPr>
            <w:tcW w:w="1589"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E87BCD" w:rsidP="00E87BCD">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Одлука Владе</w:t>
            </w:r>
          </w:p>
        </w:tc>
        <w:tc>
          <w:tcPr>
            <w:tcW w:w="1416" w:type="dxa"/>
            <w:gridSpan w:val="5"/>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унутрашњих послова</w:t>
            </w:r>
            <w:r w:rsidR="00E87BCD" w:rsidRPr="00A65DEE">
              <w:rPr>
                <w:rFonts w:ascii="Times New Roman" w:eastAsia="Times New Roman" w:hAnsi="Times New Roman" w:cs="Times New Roman"/>
                <w:sz w:val="20"/>
                <w:szCs w:val="20"/>
                <w:lang w:val="sr-Cyrl-CS" w:eastAsia="en-US"/>
              </w:rPr>
              <w:t xml:space="preserve"> ( у даљем тексту: МУП)</w:t>
            </w:r>
          </w:p>
        </w:tc>
        <w:tc>
          <w:tcPr>
            <w:tcW w:w="1434"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r w:rsidR="006C2745">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пољопривреде и заштите животне средине</w:t>
            </w:r>
            <w:r w:rsidR="006C2745">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трговине, туризма и телекомуникација,</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Министарство грађевинарства, саобраћаја и инфраструктуре </w:t>
            </w:r>
          </w:p>
        </w:tc>
        <w:tc>
          <w:tcPr>
            <w:tcW w:w="1311"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848"/>
        </w:trPr>
        <w:tc>
          <w:tcPr>
            <w:tcW w:w="714" w:type="dxa"/>
            <w:gridSpan w:val="2"/>
            <w:tcBorders>
              <w:top w:val="single" w:sz="6" w:space="0" w:color="auto"/>
              <w:left w:val="single" w:sz="8" w:space="0" w:color="auto"/>
              <w:bottom w:val="single" w:sz="6" w:space="0" w:color="auto"/>
              <w:right w:val="single" w:sz="6" w:space="0" w:color="auto"/>
            </w:tcBorders>
          </w:tcPr>
          <w:p w:rsidR="00A95594" w:rsidRPr="00A65DEE" w:rsidRDefault="00A95594" w:rsidP="00A95594">
            <w:pPr>
              <w:numPr>
                <w:ilvl w:val="0"/>
                <w:numId w:val="10"/>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rPr>
                <w:rFonts w:ascii="Times New Roman" w:eastAsia="Times New Roman" w:hAnsi="Times New Roman" w:cs="Times New Roman"/>
                <w:sz w:val="20"/>
                <w:szCs w:val="20"/>
                <w:shd w:val="clear" w:color="auto" w:fill="FFFFFF"/>
                <w:lang w:val="sr-Cyrl-CS" w:eastAsia="en-US"/>
              </w:rPr>
            </w:pPr>
            <w:r w:rsidRPr="00A65DEE">
              <w:rPr>
                <w:rFonts w:ascii="Times New Roman" w:eastAsia="Times New Roman" w:hAnsi="Times New Roman" w:cs="Times New Roman"/>
                <w:sz w:val="20"/>
                <w:szCs w:val="20"/>
                <w:lang w:val="sr-Cyrl-CS" w:eastAsia="en-US"/>
              </w:rPr>
              <w:t>Успостављање континуиране сарадње Координационог тела за интегрисано управљање границом и Координационе комисије</w:t>
            </w:r>
          </w:p>
        </w:tc>
        <w:tc>
          <w:tcPr>
            <w:tcW w:w="1059"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6C2745">
              <w:rPr>
                <w:rFonts w:ascii="Times New Roman" w:eastAsia="Times New Roman" w:hAnsi="Times New Roman" w:cs="Times New Roman"/>
                <w:sz w:val="20"/>
                <w:szCs w:val="20"/>
                <w:lang w:val="sr-Cyrl-CS" w:eastAsia="en-US"/>
              </w:rPr>
              <w:t>.</w:t>
            </w:r>
          </w:p>
        </w:tc>
        <w:tc>
          <w:tcPr>
            <w:tcW w:w="2265"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Измењен Царински закон којим се дефинише сарадња ова два тела</w:t>
            </w:r>
          </w:p>
        </w:tc>
        <w:tc>
          <w:tcPr>
            <w:tcW w:w="1276"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E87BCD" w:rsidP="00E87BCD">
            <w:pPr>
              <w:keepNext/>
              <w:spacing w:before="100" w:beforeAutospacing="1" w:after="100" w:afterAutospacing="1"/>
              <w:outlineLvl w:val="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Службени гласник</w:t>
            </w:r>
          </w:p>
        </w:tc>
        <w:tc>
          <w:tcPr>
            <w:tcW w:w="1589"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E87BCD"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Царински закон</w:t>
            </w:r>
          </w:p>
        </w:tc>
        <w:tc>
          <w:tcPr>
            <w:tcW w:w="1416" w:type="dxa"/>
            <w:gridSpan w:val="5"/>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p w:rsidR="00A95594" w:rsidRPr="00A65DEE" w:rsidRDefault="00A95594" w:rsidP="00A95594">
            <w:pPr>
              <w:keepNext/>
              <w:spacing w:before="240" w:after="60"/>
              <w:outlineLvl w:val="1"/>
              <w:rPr>
                <w:rFonts w:ascii="Times New Roman" w:eastAsia="Times New Roman" w:hAnsi="Times New Roman" w:cs="Times New Roman"/>
                <w:sz w:val="20"/>
                <w:szCs w:val="20"/>
                <w:lang w:val="sr-Cyrl-CS" w:eastAsia="en-US"/>
              </w:rPr>
            </w:pPr>
          </w:p>
        </w:tc>
        <w:tc>
          <w:tcPr>
            <w:tcW w:w="1434"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E87BCD" w:rsidRPr="00A65DEE" w:rsidRDefault="00E87BCD" w:rsidP="00E87BCD">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МУП</w:t>
            </w:r>
            <w:r w:rsidR="006C2745">
              <w:rPr>
                <w:rFonts w:ascii="Times New Roman" w:eastAsia="Times New Roman" w:hAnsi="Times New Roman" w:cs="Times New Roman"/>
                <w:sz w:val="20"/>
                <w:szCs w:val="20"/>
                <w:lang w:val="sr-Cyrl-CS" w:eastAsia="en-US"/>
              </w:rPr>
              <w:t>,</w:t>
            </w:r>
          </w:p>
          <w:p w:rsidR="00A95594" w:rsidRPr="00A65DEE" w:rsidRDefault="00E87BCD" w:rsidP="00E87BCD">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пољопривреде и заштите животне средине</w:t>
            </w:r>
          </w:p>
        </w:tc>
        <w:tc>
          <w:tcPr>
            <w:tcW w:w="1311"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E87BCD" w:rsidRPr="00A65DEE" w:rsidRDefault="00E87BCD" w:rsidP="00E87BCD">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w:t>
            </w:r>
            <w:r w:rsidR="006C2745">
              <w:rPr>
                <w:rFonts w:ascii="Times New Roman" w:eastAsia="Times New Roman" w:hAnsi="Times New Roman" w:cs="Times New Roman"/>
                <w:sz w:val="20"/>
                <w:szCs w:val="20"/>
                <w:lang w:val="sr-Cyrl-CS" w:eastAsia="en-US"/>
              </w:rPr>
              <w:t>акона о заштити државне границе</w:t>
            </w:r>
            <w:r w:rsidRPr="00A65DEE">
              <w:rPr>
                <w:rFonts w:ascii="Times New Roman" w:eastAsia="Times New Roman" w:hAnsi="Times New Roman" w:cs="Times New Roman"/>
                <w:sz w:val="20"/>
                <w:szCs w:val="20"/>
                <w:lang w:val="sr-Cyrl-CS" w:eastAsia="en-US"/>
              </w:rPr>
              <w:t>,</w:t>
            </w:r>
          </w:p>
          <w:p w:rsidR="00A95594" w:rsidRPr="00A65DEE" w:rsidRDefault="00E87BCD" w:rsidP="006C2745">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Стр</w:t>
            </w:r>
            <w:r w:rsidR="00A65DEE">
              <w:rPr>
                <w:rFonts w:ascii="Times New Roman" w:eastAsia="Times New Roman" w:hAnsi="Times New Roman" w:cs="Times New Roman"/>
                <w:sz w:val="20"/>
                <w:szCs w:val="20"/>
                <w:lang w:val="sr-Cyrl-CS" w:eastAsia="en-US"/>
              </w:rPr>
              <w:t>а</w:t>
            </w:r>
            <w:r w:rsidRPr="00A65DEE">
              <w:rPr>
                <w:rFonts w:ascii="Times New Roman" w:eastAsia="Times New Roman" w:hAnsi="Times New Roman" w:cs="Times New Roman"/>
                <w:sz w:val="20"/>
                <w:szCs w:val="20"/>
                <w:lang w:val="sr-Cyrl-CS" w:eastAsia="en-US"/>
              </w:rPr>
              <w:t xml:space="preserve">тегија интегрисаног управљања границом у Републици Србији („Службени гласник </w:t>
            </w:r>
            <w:r w:rsidR="006C2745">
              <w:rPr>
                <w:rFonts w:ascii="Times New Roman" w:eastAsia="Times New Roman" w:hAnsi="Times New Roman" w:cs="Times New Roman"/>
                <w:sz w:val="20"/>
                <w:szCs w:val="20"/>
                <w:lang w:val="sr-Cyrl-CS" w:eastAsia="en-US"/>
              </w:rPr>
              <w:t>РС</w:t>
            </w:r>
            <w:r w:rsidRPr="00A65DEE">
              <w:rPr>
                <w:rFonts w:ascii="Times New Roman" w:eastAsia="Times New Roman" w:hAnsi="Times New Roman" w:cs="Times New Roman"/>
                <w:sz w:val="20"/>
                <w:szCs w:val="20"/>
                <w:lang w:val="sr-Cyrl-CS" w:eastAsia="en-US"/>
              </w:rPr>
              <w:t>”, број 111/12)</w:t>
            </w:r>
          </w:p>
        </w:tc>
      </w:tr>
      <w:tr w:rsidR="005B2080" w:rsidRPr="00A65DEE" w:rsidTr="00B768D3">
        <w:trPr>
          <w:gridAfter w:val="5"/>
          <w:wAfter w:w="10199" w:type="dxa"/>
          <w:trHeight w:val="534"/>
        </w:trPr>
        <w:tc>
          <w:tcPr>
            <w:tcW w:w="714" w:type="dxa"/>
            <w:gridSpan w:val="2"/>
            <w:tcBorders>
              <w:top w:val="single" w:sz="6" w:space="0" w:color="auto"/>
              <w:left w:val="single" w:sz="8" w:space="0" w:color="auto"/>
              <w:bottom w:val="single" w:sz="8" w:space="0" w:color="auto"/>
              <w:right w:val="single" w:sz="6" w:space="0" w:color="auto"/>
            </w:tcBorders>
          </w:tcPr>
          <w:p w:rsidR="00A95594" w:rsidRPr="00A65DEE" w:rsidRDefault="00A95594" w:rsidP="00A95594">
            <w:pPr>
              <w:numPr>
                <w:ilvl w:val="0"/>
                <w:numId w:val="10"/>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autoSpaceDE w:val="0"/>
              <w:autoSpaceDN w:val="0"/>
              <w:adjustRightInd w:val="0"/>
              <w:spacing w:after="160"/>
              <w:contextualSpacing/>
              <w:rPr>
                <w:rFonts w:ascii="Times New Roman" w:eastAsia="Times New Roman" w:hAnsi="Times New Roman" w:cs="Times New Roman"/>
                <w:sz w:val="20"/>
                <w:szCs w:val="20"/>
                <w:shd w:val="clear" w:color="auto" w:fill="FFFFFF"/>
                <w:lang w:val="sr-Cyrl-CS" w:eastAsia="en-US"/>
              </w:rPr>
            </w:pPr>
            <w:r w:rsidRPr="00A65DEE">
              <w:rPr>
                <w:rFonts w:ascii="Times New Roman" w:eastAsia="Times New Roman" w:hAnsi="Times New Roman" w:cs="Times New Roman"/>
                <w:sz w:val="20"/>
                <w:szCs w:val="20"/>
                <w:lang w:val="sr-Cyrl-CS" w:eastAsia="en-US"/>
              </w:rPr>
              <w:t>Спровођење пилота интегрисане контроле граничних прелаза</w:t>
            </w:r>
          </w:p>
        </w:tc>
        <w:tc>
          <w:tcPr>
            <w:tcW w:w="1059" w:type="dxa"/>
            <w:gridSpan w:val="3"/>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6C2745">
              <w:rPr>
                <w:rFonts w:ascii="Times New Roman" w:eastAsia="Times New Roman" w:hAnsi="Times New Roman" w:cs="Times New Roman"/>
                <w:sz w:val="20"/>
                <w:szCs w:val="20"/>
                <w:lang w:val="sr-Cyrl-CS" w:eastAsia="en-US"/>
              </w:rPr>
              <w:t>.</w:t>
            </w:r>
          </w:p>
        </w:tc>
        <w:tc>
          <w:tcPr>
            <w:tcW w:w="2265" w:type="dxa"/>
            <w:gridSpan w:val="7"/>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643980">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Спроведено 2 пилота у 2016.</w:t>
            </w:r>
            <w:r w:rsidR="00E87BCD" w:rsidRPr="00A65DEE">
              <w:rPr>
                <w:rFonts w:ascii="Times New Roman" w:eastAsia="Times New Roman" w:hAnsi="Times New Roman" w:cs="Times New Roman"/>
                <w:sz w:val="20"/>
                <w:szCs w:val="20"/>
                <w:lang w:val="sr-Cyrl-CS" w:eastAsia="en-US"/>
              </w:rPr>
              <w:t xml:space="preserve"> </w:t>
            </w:r>
            <w:r w:rsidR="00643980" w:rsidRPr="00A65DEE">
              <w:rPr>
                <w:rFonts w:ascii="Times New Roman" w:eastAsia="Times New Roman" w:hAnsi="Times New Roman" w:cs="Times New Roman"/>
                <w:sz w:val="20"/>
                <w:szCs w:val="20"/>
                <w:lang w:val="sr-Cyrl-CS" w:eastAsia="en-US"/>
              </w:rPr>
              <w:t>г</w:t>
            </w:r>
            <w:r w:rsidR="00E87BCD" w:rsidRPr="00A65DEE">
              <w:rPr>
                <w:rFonts w:ascii="Times New Roman" w:eastAsia="Times New Roman" w:hAnsi="Times New Roman" w:cs="Times New Roman"/>
                <w:sz w:val="20"/>
                <w:szCs w:val="20"/>
                <w:lang w:val="sr-Cyrl-CS" w:eastAsia="en-US"/>
              </w:rPr>
              <w:t>одини</w:t>
            </w:r>
          </w:p>
        </w:tc>
        <w:tc>
          <w:tcPr>
            <w:tcW w:w="1276" w:type="dxa"/>
            <w:gridSpan w:val="9"/>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о раду Координаци</w:t>
            </w:r>
            <w:r w:rsidRPr="00A65DEE">
              <w:rPr>
                <w:rFonts w:ascii="Times New Roman" w:eastAsia="Times New Roman" w:hAnsi="Times New Roman" w:cs="Times New Roman"/>
                <w:sz w:val="20"/>
                <w:szCs w:val="20"/>
                <w:lang w:val="sr-Cyrl-CS" w:eastAsia="en-US"/>
              </w:rPr>
              <w:lastRenderedPageBreak/>
              <w:t>оног тела за интегрисано управљање границом</w:t>
            </w:r>
          </w:p>
        </w:tc>
        <w:tc>
          <w:tcPr>
            <w:tcW w:w="1589" w:type="dxa"/>
            <w:gridSpan w:val="7"/>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E87BCD" w:rsidP="00E87BCD">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w:t>
            </w:r>
          </w:p>
        </w:tc>
        <w:tc>
          <w:tcPr>
            <w:tcW w:w="1416" w:type="dxa"/>
            <w:gridSpan w:val="5"/>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E87BCD"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МУП</w:t>
            </w:r>
            <w:r w:rsidR="006C2745">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Министарство </w:t>
            </w:r>
            <w:r w:rsidRPr="00A65DEE">
              <w:rPr>
                <w:rFonts w:ascii="Times New Roman" w:eastAsia="Times New Roman" w:hAnsi="Times New Roman" w:cs="Times New Roman"/>
                <w:sz w:val="20"/>
                <w:szCs w:val="20"/>
                <w:lang w:val="sr-Cyrl-CS" w:eastAsia="en-US"/>
              </w:rPr>
              <w:lastRenderedPageBreak/>
              <w:t>финансија</w:t>
            </w:r>
            <w:r w:rsidR="006C2745">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пољопривреде и заштите животне средине</w:t>
            </w:r>
            <w:r w:rsidR="006C2745">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трговине, туризма и телекомуникација,</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грађевинарства, саобраћаја и инфраструктуре</w:t>
            </w:r>
          </w:p>
          <w:p w:rsidR="00777710" w:rsidRPr="00A65DEE" w:rsidRDefault="00777710" w:rsidP="00A95594">
            <w:pPr>
              <w:rPr>
                <w:rFonts w:ascii="Times New Roman" w:eastAsia="Times New Roman" w:hAnsi="Times New Roman" w:cs="Times New Roman"/>
                <w:sz w:val="20"/>
                <w:szCs w:val="20"/>
                <w:lang w:val="sr-Cyrl-CS" w:eastAsia="en-US"/>
              </w:rPr>
            </w:pPr>
          </w:p>
        </w:tc>
        <w:tc>
          <w:tcPr>
            <w:tcW w:w="1434" w:type="dxa"/>
            <w:gridSpan w:val="9"/>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p>
        </w:tc>
        <w:tc>
          <w:tcPr>
            <w:tcW w:w="1311" w:type="dxa"/>
            <w:gridSpan w:val="3"/>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Закон о заштити државне </w:t>
            </w:r>
            <w:r w:rsidRPr="00A65DEE">
              <w:rPr>
                <w:rFonts w:ascii="Times New Roman" w:eastAsia="Times New Roman" w:hAnsi="Times New Roman" w:cs="Times New Roman"/>
                <w:sz w:val="20"/>
                <w:szCs w:val="20"/>
                <w:lang w:val="sr-Cyrl-CS" w:eastAsia="en-US"/>
              </w:rPr>
              <w:lastRenderedPageBreak/>
              <w:t>границе</w:t>
            </w:r>
          </w:p>
        </w:tc>
      </w:tr>
      <w:tr w:rsidR="005B2080" w:rsidRPr="00A65DEE" w:rsidTr="00B768D3">
        <w:trPr>
          <w:gridAfter w:val="5"/>
          <w:wAfter w:w="10199" w:type="dxa"/>
          <w:trHeight w:val="534"/>
        </w:trPr>
        <w:tc>
          <w:tcPr>
            <w:tcW w:w="714" w:type="dxa"/>
            <w:gridSpan w:val="2"/>
            <w:tcBorders>
              <w:top w:val="single" w:sz="6" w:space="0" w:color="auto"/>
              <w:left w:val="single" w:sz="8" w:space="0" w:color="auto"/>
              <w:bottom w:val="single" w:sz="8" w:space="0" w:color="auto"/>
              <w:right w:val="single" w:sz="6" w:space="0" w:color="auto"/>
            </w:tcBorders>
          </w:tcPr>
          <w:p w:rsidR="00A95594" w:rsidRPr="00A65DEE" w:rsidRDefault="00A95594" w:rsidP="00A95594">
            <w:pPr>
              <w:numPr>
                <w:ilvl w:val="0"/>
                <w:numId w:val="10"/>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autoSpaceDE w:val="0"/>
              <w:autoSpaceDN w:val="0"/>
              <w:adjustRightInd w:val="0"/>
              <w:spacing w:after="160"/>
              <w:contextualSpacing/>
              <w:rPr>
                <w:rFonts w:ascii="Times New Roman" w:eastAsia="Times New Roman" w:hAnsi="Times New Roman" w:cs="Times New Roman"/>
                <w:sz w:val="20"/>
                <w:szCs w:val="20"/>
                <w:shd w:val="clear" w:color="auto" w:fill="FFFFFF"/>
                <w:lang w:val="sr-Cyrl-CS" w:eastAsia="en-US"/>
              </w:rPr>
            </w:pPr>
            <w:r w:rsidRPr="00A65DEE">
              <w:rPr>
                <w:rFonts w:ascii="Times New Roman" w:eastAsia="Times New Roman" w:hAnsi="Times New Roman" w:cs="Times New Roman"/>
                <w:sz w:val="20"/>
                <w:szCs w:val="20"/>
                <w:lang w:val="sr-Cyrl-CS" w:eastAsia="en-US"/>
              </w:rPr>
              <w:t>Уједначавање праксе вредновања и даљег праћења царињене робе</w:t>
            </w:r>
          </w:p>
        </w:tc>
        <w:tc>
          <w:tcPr>
            <w:tcW w:w="1059" w:type="dxa"/>
            <w:gridSpan w:val="3"/>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6C2745">
              <w:rPr>
                <w:rFonts w:ascii="Times New Roman" w:eastAsia="Times New Roman" w:hAnsi="Times New Roman" w:cs="Times New Roman"/>
                <w:sz w:val="20"/>
                <w:szCs w:val="20"/>
                <w:lang w:val="sr-Cyrl-CS" w:eastAsia="en-US"/>
              </w:rPr>
              <w:t>.</w:t>
            </w:r>
          </w:p>
        </w:tc>
        <w:tc>
          <w:tcPr>
            <w:tcW w:w="2265" w:type="dxa"/>
            <w:gridSpan w:val="7"/>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Упоређивања стварне и декларисане количине цене робе, провере набавне цене, евидентирање адресе на којој се налази складиште добављача, установљен начин контроле материјалног раздужења робе</w:t>
            </w:r>
          </w:p>
        </w:tc>
        <w:tc>
          <w:tcPr>
            <w:tcW w:w="1276" w:type="dxa"/>
            <w:gridSpan w:val="9"/>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о раду Управе царина</w:t>
            </w:r>
          </w:p>
        </w:tc>
        <w:tc>
          <w:tcPr>
            <w:tcW w:w="1589" w:type="dxa"/>
            <w:gridSpan w:val="7"/>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E87BCD" w:rsidP="00E87BCD">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6" w:type="dxa"/>
            <w:gridSpan w:val="5"/>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E87BCD"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 – Управа царина</w:t>
            </w:r>
          </w:p>
        </w:tc>
        <w:tc>
          <w:tcPr>
            <w:tcW w:w="1434" w:type="dxa"/>
            <w:gridSpan w:val="9"/>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p>
        </w:tc>
        <w:tc>
          <w:tcPr>
            <w:tcW w:w="1311" w:type="dxa"/>
            <w:gridSpan w:val="3"/>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Уредба о усклађивању номенклатуре </w:t>
            </w:r>
            <w:r w:rsidR="00A65DEE">
              <w:rPr>
                <w:rFonts w:ascii="Times New Roman" w:eastAsia="Times New Roman" w:hAnsi="Times New Roman" w:cs="Times New Roman"/>
                <w:sz w:val="20"/>
                <w:szCs w:val="20"/>
                <w:lang w:val="sr-Cyrl-CS" w:eastAsia="en-US"/>
              </w:rPr>
              <w:t>ц</w:t>
            </w:r>
            <w:r w:rsidRPr="00A65DEE">
              <w:rPr>
                <w:rFonts w:ascii="Times New Roman" w:eastAsia="Times New Roman" w:hAnsi="Times New Roman" w:cs="Times New Roman"/>
                <w:sz w:val="20"/>
                <w:szCs w:val="20"/>
                <w:lang w:val="sr-Cyrl-CS" w:eastAsia="en-US"/>
              </w:rPr>
              <w:t xml:space="preserve">аринске тарифе </w:t>
            </w:r>
            <w:r w:rsidR="006833A6">
              <w:rPr>
                <w:rFonts w:ascii="Times New Roman" w:eastAsia="Times New Roman" w:hAnsi="Times New Roman" w:cs="Times New Roman"/>
                <w:sz w:val="20"/>
                <w:szCs w:val="20"/>
                <w:lang w:val="sr-Cyrl-CS" w:eastAsia="en-US"/>
              </w:rPr>
              <w:t xml:space="preserve">за 2016. годину </w:t>
            </w:r>
            <w:r w:rsidRPr="00A65DEE">
              <w:rPr>
                <w:rFonts w:ascii="Times New Roman" w:eastAsia="Times New Roman" w:hAnsi="Times New Roman" w:cs="Times New Roman"/>
                <w:sz w:val="20"/>
                <w:szCs w:val="20"/>
                <w:lang w:val="sr-Cyrl-CS" w:eastAsia="en-US"/>
              </w:rPr>
              <w:t>(„Сл</w:t>
            </w:r>
            <w:r w:rsidR="00ED4583" w:rsidRPr="00A65DEE">
              <w:rPr>
                <w:rFonts w:ascii="Times New Roman" w:eastAsia="Times New Roman" w:hAnsi="Times New Roman" w:cs="Times New Roman"/>
                <w:sz w:val="20"/>
                <w:szCs w:val="20"/>
                <w:lang w:val="sr-Cyrl-CS" w:eastAsia="en-US"/>
              </w:rPr>
              <w:t>ужбени г</w:t>
            </w:r>
            <w:r w:rsidRPr="00A65DEE">
              <w:rPr>
                <w:rFonts w:ascii="Times New Roman" w:eastAsia="Times New Roman" w:hAnsi="Times New Roman" w:cs="Times New Roman"/>
                <w:sz w:val="20"/>
                <w:szCs w:val="20"/>
                <w:lang w:val="sr-Cyrl-CS" w:eastAsia="en-US"/>
              </w:rPr>
              <w:t>ласник РС</w:t>
            </w:r>
            <w:r w:rsidR="00ED4583" w:rsidRPr="00A65DEE">
              <w:rPr>
                <w:rFonts w:ascii="Times New Roman" w:eastAsia="Times New Roman" w:hAnsi="Times New Roman" w:cs="Times New Roman"/>
                <w:sz w:val="20"/>
                <w:szCs w:val="20"/>
                <w:lang w:val="sr-Cyrl-CS" w:eastAsia="en-US"/>
              </w:rPr>
              <w:t xml:space="preserve">”, број </w:t>
            </w:r>
            <w:r w:rsidR="006833A6">
              <w:rPr>
                <w:rFonts w:ascii="Times New Roman" w:eastAsia="Times New Roman" w:hAnsi="Times New Roman" w:cs="Times New Roman"/>
                <w:sz w:val="20"/>
                <w:szCs w:val="20"/>
                <w:lang w:val="sr-Cyrl-CS" w:eastAsia="en-US"/>
              </w:rPr>
              <w:t>98</w:t>
            </w:r>
            <w:r w:rsidR="00ED4583" w:rsidRPr="00A65DEE">
              <w:rPr>
                <w:rFonts w:ascii="Times New Roman" w:eastAsia="Times New Roman" w:hAnsi="Times New Roman" w:cs="Times New Roman"/>
                <w:sz w:val="20"/>
                <w:szCs w:val="20"/>
                <w:lang w:val="sr-Cyrl-CS" w:eastAsia="en-US"/>
              </w:rPr>
              <w:t>/</w:t>
            </w:r>
            <w:r w:rsidRPr="00A65DEE">
              <w:rPr>
                <w:rFonts w:ascii="Times New Roman" w:eastAsia="Times New Roman" w:hAnsi="Times New Roman" w:cs="Times New Roman"/>
                <w:sz w:val="20"/>
                <w:szCs w:val="20"/>
                <w:lang w:val="sr-Cyrl-CS" w:eastAsia="en-US"/>
              </w:rPr>
              <w:t>15)</w:t>
            </w:r>
          </w:p>
          <w:p w:rsidR="00A95594" w:rsidRPr="00A65DEE" w:rsidRDefault="00A95594" w:rsidP="00A95594">
            <w:pPr>
              <w:keepNext/>
              <w:spacing w:before="100" w:beforeAutospacing="1" w:after="100" w:afterAutospacing="1"/>
              <w:outlineLvl w:val="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Царински закон </w:t>
            </w:r>
          </w:p>
        </w:tc>
      </w:tr>
      <w:tr w:rsidR="005B2080" w:rsidRPr="00A65DEE" w:rsidTr="00B768D3">
        <w:trPr>
          <w:gridAfter w:val="5"/>
          <w:wAfter w:w="10199" w:type="dxa"/>
          <w:trHeight w:val="534"/>
        </w:trPr>
        <w:tc>
          <w:tcPr>
            <w:tcW w:w="714" w:type="dxa"/>
            <w:gridSpan w:val="2"/>
            <w:tcBorders>
              <w:top w:val="single" w:sz="6" w:space="0" w:color="auto"/>
              <w:left w:val="single" w:sz="8" w:space="0" w:color="auto"/>
              <w:bottom w:val="single" w:sz="8" w:space="0" w:color="auto"/>
              <w:right w:val="single" w:sz="6" w:space="0" w:color="auto"/>
            </w:tcBorders>
          </w:tcPr>
          <w:p w:rsidR="00A95594" w:rsidRPr="00A65DEE" w:rsidRDefault="00A95594" w:rsidP="00A95594">
            <w:pPr>
              <w:numPr>
                <w:ilvl w:val="0"/>
                <w:numId w:val="10"/>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4C3AFE">
            <w:pPr>
              <w:autoSpaceDE w:val="0"/>
              <w:autoSpaceDN w:val="0"/>
              <w:adjustRightInd w:val="0"/>
              <w:spacing w:after="160"/>
              <w:contextualSpacing/>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Успостављање уједначене праксе контроле порекла робе која се продаје на отвореним тржним центрима (пијаце и сл) у поступку издавања продајних места (тезги), као и код продаје половних одевних предмета (тзв. „second hand</w:t>
            </w:r>
            <w:r w:rsidR="004C3AFE">
              <w:rPr>
                <w:rFonts w:ascii="Times New Roman" w:eastAsia="Times New Roman" w:hAnsi="Times New Roman" w:cs="Times New Roman"/>
                <w:sz w:val="20"/>
                <w:szCs w:val="20"/>
                <w:lang w:val="sr-Cyrl-CS" w:eastAsia="en-US"/>
              </w:rPr>
              <w:t>”</w:t>
            </w:r>
            <w:r w:rsidRPr="00A65DEE">
              <w:rPr>
                <w:rFonts w:ascii="Times New Roman" w:eastAsia="Times New Roman" w:hAnsi="Times New Roman" w:cs="Times New Roman"/>
                <w:sz w:val="20"/>
                <w:szCs w:val="20"/>
                <w:lang w:val="sr-Cyrl-CS" w:eastAsia="en-US"/>
              </w:rPr>
              <w:t>)</w:t>
            </w:r>
          </w:p>
        </w:tc>
        <w:tc>
          <w:tcPr>
            <w:tcW w:w="1059" w:type="dxa"/>
            <w:gridSpan w:val="3"/>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p>
        </w:tc>
        <w:tc>
          <w:tcPr>
            <w:tcW w:w="2265" w:type="dxa"/>
            <w:gridSpan w:val="7"/>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E80DFD"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Успостављена уједначена пракса контроле робе која се продаје на отвореним тржним центрима </w:t>
            </w:r>
          </w:p>
        </w:tc>
        <w:tc>
          <w:tcPr>
            <w:tcW w:w="1276" w:type="dxa"/>
            <w:gridSpan w:val="9"/>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о раду Управе царина</w:t>
            </w:r>
          </w:p>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Извештај о раду </w:t>
            </w:r>
            <w:r w:rsidR="001F6A25" w:rsidRPr="00A65DEE">
              <w:rPr>
                <w:rFonts w:ascii="Times New Roman" w:eastAsia="Times New Roman" w:hAnsi="Times New Roman" w:cs="Times New Roman"/>
                <w:sz w:val="20"/>
                <w:szCs w:val="20"/>
                <w:lang w:val="sr-Cyrl-CS" w:eastAsia="en-US"/>
              </w:rPr>
              <w:t xml:space="preserve">Тржишне </w:t>
            </w:r>
            <w:r w:rsidRPr="00A65DEE">
              <w:rPr>
                <w:rFonts w:ascii="Times New Roman" w:eastAsia="Times New Roman" w:hAnsi="Times New Roman" w:cs="Times New Roman"/>
                <w:sz w:val="20"/>
                <w:szCs w:val="20"/>
                <w:lang w:val="sr-Cyrl-CS" w:eastAsia="en-US"/>
              </w:rPr>
              <w:t>инспекције</w:t>
            </w:r>
          </w:p>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Извештај о раду </w:t>
            </w:r>
            <w:r w:rsidR="001F6A25" w:rsidRPr="00A65DEE">
              <w:rPr>
                <w:rFonts w:ascii="Times New Roman" w:eastAsia="Times New Roman" w:hAnsi="Times New Roman" w:cs="Times New Roman"/>
                <w:sz w:val="20"/>
                <w:szCs w:val="20"/>
                <w:lang w:val="sr-Cyrl-CS" w:eastAsia="en-US"/>
              </w:rPr>
              <w:t xml:space="preserve">Комуналне </w:t>
            </w:r>
            <w:r w:rsidRPr="00A65DEE">
              <w:rPr>
                <w:rFonts w:ascii="Times New Roman" w:eastAsia="Times New Roman" w:hAnsi="Times New Roman" w:cs="Times New Roman"/>
                <w:sz w:val="20"/>
                <w:szCs w:val="20"/>
                <w:lang w:val="sr-Cyrl-CS" w:eastAsia="en-US"/>
              </w:rPr>
              <w:t>инспекције</w:t>
            </w:r>
          </w:p>
        </w:tc>
        <w:tc>
          <w:tcPr>
            <w:tcW w:w="1589" w:type="dxa"/>
            <w:gridSpan w:val="7"/>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E87BCD" w:rsidP="00E87BCD">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6" w:type="dxa"/>
            <w:gridSpan w:val="5"/>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E87BCD"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E80DFD" w:rsidRPr="00A65DEE" w:rsidRDefault="00E80DFD"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Комуналне инспекције,</w:t>
            </w:r>
          </w:p>
          <w:p w:rsidR="00A95594" w:rsidRPr="00A65DEE" w:rsidRDefault="00E80DFD"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Управа царина, </w:t>
            </w:r>
          </w:p>
          <w:p w:rsidR="00E80DFD" w:rsidRPr="00A65DEE" w:rsidRDefault="00E80DFD"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Тржишна инспекција</w:t>
            </w:r>
          </w:p>
        </w:tc>
        <w:tc>
          <w:tcPr>
            <w:tcW w:w="1434" w:type="dxa"/>
            <w:gridSpan w:val="9"/>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E80DFD"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Јавна комунална предузећа </w:t>
            </w:r>
          </w:p>
        </w:tc>
        <w:tc>
          <w:tcPr>
            <w:tcW w:w="1311" w:type="dxa"/>
            <w:gridSpan w:val="3"/>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p>
        </w:tc>
      </w:tr>
      <w:tr w:rsidR="005B2080" w:rsidRPr="00A65DEE" w:rsidTr="00B768D3">
        <w:trPr>
          <w:gridAfter w:val="5"/>
          <w:wAfter w:w="10199" w:type="dxa"/>
          <w:trHeight w:val="534"/>
        </w:trPr>
        <w:tc>
          <w:tcPr>
            <w:tcW w:w="714" w:type="dxa"/>
            <w:gridSpan w:val="2"/>
            <w:tcBorders>
              <w:top w:val="single" w:sz="6" w:space="0" w:color="auto"/>
              <w:left w:val="single" w:sz="8" w:space="0" w:color="auto"/>
              <w:bottom w:val="single" w:sz="8" w:space="0" w:color="auto"/>
              <w:right w:val="single" w:sz="6" w:space="0" w:color="auto"/>
            </w:tcBorders>
          </w:tcPr>
          <w:p w:rsidR="00A95594" w:rsidRPr="00A65DEE" w:rsidRDefault="00A95594" w:rsidP="00A95594">
            <w:pPr>
              <w:numPr>
                <w:ilvl w:val="0"/>
                <w:numId w:val="10"/>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autoSpaceDE w:val="0"/>
              <w:autoSpaceDN w:val="0"/>
              <w:adjustRightInd w:val="0"/>
              <w:spacing w:after="160"/>
              <w:contextualSpacing/>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Успостављање механизма за координацију активности и приоритизацију на сузбијању сиве економије на граничним прелазима</w:t>
            </w:r>
          </w:p>
        </w:tc>
        <w:tc>
          <w:tcPr>
            <w:tcW w:w="1059" w:type="dxa"/>
            <w:gridSpan w:val="3"/>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1F6A25">
              <w:rPr>
                <w:rFonts w:ascii="Times New Roman" w:eastAsia="Times New Roman" w:hAnsi="Times New Roman" w:cs="Times New Roman"/>
                <w:sz w:val="20"/>
                <w:szCs w:val="20"/>
                <w:lang w:val="sr-Cyrl-CS" w:eastAsia="en-US"/>
              </w:rPr>
              <w:t>.</w:t>
            </w:r>
          </w:p>
        </w:tc>
        <w:tc>
          <w:tcPr>
            <w:tcW w:w="2265" w:type="dxa"/>
            <w:gridSpan w:val="7"/>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1.Успостављени контролни пунктови на идентификованим местима појачане трговине на црно</w:t>
            </w:r>
          </w:p>
          <w:p w:rsidR="00ED4583"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 Измењен Царински закон и пратећи подзаконски акт којим се дефинише евидентирање лица које је преузело робу</w:t>
            </w:r>
          </w:p>
          <w:p w:rsidR="00777710" w:rsidRPr="00A65DEE" w:rsidRDefault="00777710" w:rsidP="00A95594">
            <w:pPr>
              <w:rPr>
                <w:rFonts w:ascii="Times New Roman" w:eastAsia="Times New Roman" w:hAnsi="Times New Roman" w:cs="Times New Roman"/>
                <w:sz w:val="20"/>
                <w:szCs w:val="20"/>
                <w:lang w:val="sr-Cyrl-CS" w:eastAsia="en-US"/>
              </w:rPr>
            </w:pPr>
          </w:p>
          <w:p w:rsidR="00777710" w:rsidRPr="00A65DEE" w:rsidRDefault="00777710" w:rsidP="00A95594">
            <w:pPr>
              <w:rPr>
                <w:rFonts w:ascii="Times New Roman" w:eastAsia="Times New Roman" w:hAnsi="Times New Roman" w:cs="Times New Roman"/>
                <w:sz w:val="20"/>
                <w:szCs w:val="20"/>
                <w:lang w:val="sr-Cyrl-CS" w:eastAsia="en-US"/>
              </w:rPr>
            </w:pPr>
          </w:p>
        </w:tc>
        <w:tc>
          <w:tcPr>
            <w:tcW w:w="1276" w:type="dxa"/>
            <w:gridSpan w:val="9"/>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о раду Управе царина</w:t>
            </w:r>
          </w:p>
          <w:p w:rsidR="00A95594" w:rsidRPr="00A65DEE" w:rsidRDefault="00ED4583"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Службени гласник</w:t>
            </w:r>
          </w:p>
        </w:tc>
        <w:tc>
          <w:tcPr>
            <w:tcW w:w="1589" w:type="dxa"/>
            <w:gridSpan w:val="7"/>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Царински закон</w:t>
            </w:r>
          </w:p>
        </w:tc>
        <w:tc>
          <w:tcPr>
            <w:tcW w:w="1416" w:type="dxa"/>
            <w:gridSpan w:val="5"/>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E87BCD"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 – Управа царина</w:t>
            </w:r>
          </w:p>
        </w:tc>
        <w:tc>
          <w:tcPr>
            <w:tcW w:w="1434" w:type="dxa"/>
            <w:gridSpan w:val="9"/>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p>
        </w:tc>
        <w:tc>
          <w:tcPr>
            <w:tcW w:w="1311" w:type="dxa"/>
            <w:gridSpan w:val="3"/>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65DEE">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Стр</w:t>
            </w:r>
            <w:r w:rsidR="00A65DEE">
              <w:rPr>
                <w:rFonts w:ascii="Times New Roman" w:eastAsia="Times New Roman" w:hAnsi="Times New Roman" w:cs="Times New Roman"/>
                <w:sz w:val="20"/>
                <w:szCs w:val="20"/>
                <w:lang w:val="sr-Cyrl-CS" w:eastAsia="en-US"/>
              </w:rPr>
              <w:t>а</w:t>
            </w:r>
            <w:r w:rsidRPr="00A65DEE">
              <w:rPr>
                <w:rFonts w:ascii="Times New Roman" w:eastAsia="Times New Roman" w:hAnsi="Times New Roman" w:cs="Times New Roman"/>
                <w:sz w:val="20"/>
                <w:szCs w:val="20"/>
                <w:lang w:val="sr-Cyrl-CS" w:eastAsia="en-US"/>
              </w:rPr>
              <w:t>тегија о интегрисаном управљању границом</w:t>
            </w:r>
            <w:r w:rsidR="001F6A25">
              <w:rPr>
                <w:rFonts w:ascii="Times New Roman" w:eastAsia="Times New Roman" w:hAnsi="Times New Roman" w:cs="Times New Roman"/>
                <w:sz w:val="20"/>
                <w:szCs w:val="20"/>
                <w:lang w:val="sr-Cyrl-CS" w:eastAsia="en-US"/>
              </w:rPr>
              <w:t xml:space="preserve"> у Републици Србији</w:t>
            </w:r>
          </w:p>
        </w:tc>
      </w:tr>
      <w:tr w:rsidR="005B2080" w:rsidRPr="00A65DEE" w:rsidTr="00B768D3">
        <w:trPr>
          <w:gridAfter w:val="5"/>
          <w:wAfter w:w="10199" w:type="dxa"/>
          <w:trHeight w:val="534"/>
        </w:trPr>
        <w:tc>
          <w:tcPr>
            <w:tcW w:w="714" w:type="dxa"/>
            <w:gridSpan w:val="2"/>
            <w:tcBorders>
              <w:top w:val="single" w:sz="6" w:space="0" w:color="auto"/>
              <w:left w:val="single" w:sz="8" w:space="0" w:color="auto"/>
              <w:bottom w:val="single" w:sz="8" w:space="0" w:color="auto"/>
              <w:right w:val="single" w:sz="6" w:space="0" w:color="auto"/>
            </w:tcBorders>
          </w:tcPr>
          <w:p w:rsidR="00A95594" w:rsidRPr="00A65DEE" w:rsidRDefault="00A95594" w:rsidP="00A95594">
            <w:pPr>
              <w:numPr>
                <w:ilvl w:val="0"/>
                <w:numId w:val="10"/>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autoSpaceDE w:val="0"/>
              <w:autoSpaceDN w:val="0"/>
              <w:adjustRightInd w:val="0"/>
              <w:spacing w:after="160"/>
              <w:contextualSpacing/>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Израда планског документа за заједнично деловање надлежних тела за критичне области/делатности/појавне облике сиве економије</w:t>
            </w:r>
          </w:p>
        </w:tc>
        <w:tc>
          <w:tcPr>
            <w:tcW w:w="1059" w:type="dxa"/>
            <w:gridSpan w:val="3"/>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1F6A25">
              <w:rPr>
                <w:rFonts w:ascii="Times New Roman" w:eastAsia="Times New Roman" w:hAnsi="Times New Roman" w:cs="Times New Roman"/>
                <w:sz w:val="20"/>
                <w:szCs w:val="20"/>
                <w:lang w:val="sr-Cyrl-CS" w:eastAsia="en-US"/>
              </w:rPr>
              <w:t>.</w:t>
            </w:r>
          </w:p>
        </w:tc>
        <w:tc>
          <w:tcPr>
            <w:tcW w:w="2265" w:type="dxa"/>
            <w:gridSpan w:val="7"/>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ED4583"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Усвојен акциони план заједничког деловања инспекција, царине, полиције и тужилаштава за наредни период за области сузбијања кријумчарења акцизне робе , воћа, поврћа, меса, млинарско-п</w:t>
            </w:r>
            <w:r w:rsidR="00ED4583" w:rsidRPr="00A65DEE">
              <w:rPr>
                <w:rFonts w:ascii="Times New Roman" w:eastAsia="Times New Roman" w:hAnsi="Times New Roman" w:cs="Times New Roman"/>
                <w:sz w:val="20"/>
                <w:szCs w:val="20"/>
                <w:lang w:val="sr-Cyrl-CS" w:eastAsia="en-US"/>
              </w:rPr>
              <w:t xml:space="preserve">екарских и </w:t>
            </w:r>
            <w:r w:rsidR="00ED4583" w:rsidRPr="00A65DEE">
              <w:rPr>
                <w:rFonts w:ascii="Times New Roman" w:eastAsia="Times New Roman" w:hAnsi="Times New Roman" w:cs="Times New Roman"/>
                <w:sz w:val="20"/>
                <w:szCs w:val="20"/>
                <w:lang w:val="sr-Cyrl-CS" w:eastAsia="en-US"/>
              </w:rPr>
              <w:lastRenderedPageBreak/>
              <w:t>текстилних производ</w:t>
            </w:r>
            <w:r w:rsidR="00643980" w:rsidRPr="00A65DEE">
              <w:rPr>
                <w:rFonts w:ascii="Times New Roman" w:eastAsia="Times New Roman" w:hAnsi="Times New Roman" w:cs="Times New Roman"/>
                <w:sz w:val="20"/>
                <w:szCs w:val="20"/>
                <w:lang w:val="sr-Cyrl-CS" w:eastAsia="en-US"/>
              </w:rPr>
              <w:t>а</w:t>
            </w:r>
          </w:p>
          <w:p w:rsidR="00777710" w:rsidRPr="00A65DEE" w:rsidRDefault="00777710"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276" w:type="dxa"/>
            <w:gridSpan w:val="9"/>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Акциони план заједничког деловања инспекција, царине, полиције и тужилаштава</w:t>
            </w:r>
          </w:p>
        </w:tc>
        <w:tc>
          <w:tcPr>
            <w:tcW w:w="1589" w:type="dxa"/>
            <w:gridSpan w:val="7"/>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ED4583"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Акциони план заједничког деловања инспекција, царине, полиције и тужилаштава</w:t>
            </w:r>
          </w:p>
        </w:tc>
        <w:tc>
          <w:tcPr>
            <w:tcW w:w="1416" w:type="dxa"/>
            <w:gridSpan w:val="5"/>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p w:rsidR="00A95594" w:rsidRPr="00A65DEE" w:rsidRDefault="00A95594" w:rsidP="00A95594">
            <w:pPr>
              <w:rPr>
                <w:rFonts w:ascii="Times New Roman" w:eastAsia="Times New Roman" w:hAnsi="Times New Roman" w:cs="Times New Roman"/>
                <w:sz w:val="20"/>
                <w:szCs w:val="20"/>
                <w:lang w:val="sr-Cyrl-CS" w:eastAsia="en-US"/>
              </w:rPr>
            </w:pPr>
          </w:p>
        </w:tc>
        <w:tc>
          <w:tcPr>
            <w:tcW w:w="1434" w:type="dxa"/>
            <w:gridSpan w:val="9"/>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ED4583" w:rsidRPr="00A65DEE" w:rsidRDefault="00ED4583" w:rsidP="00ED4583">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правде</w:t>
            </w:r>
            <w:r w:rsidR="008D1D2E">
              <w:rPr>
                <w:rFonts w:ascii="Times New Roman" w:eastAsia="Times New Roman" w:hAnsi="Times New Roman" w:cs="Times New Roman"/>
                <w:sz w:val="20"/>
                <w:szCs w:val="20"/>
                <w:lang w:val="sr-Cyrl-CS" w:eastAsia="en-US"/>
              </w:rPr>
              <w:t>,</w:t>
            </w:r>
          </w:p>
          <w:p w:rsidR="00ED4583" w:rsidRPr="00A65DEE" w:rsidRDefault="00ED4583" w:rsidP="00ED4583">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МУП</w:t>
            </w:r>
          </w:p>
          <w:p w:rsidR="00ED4583" w:rsidRPr="00A65DEE" w:rsidRDefault="00ED4583" w:rsidP="00ED4583">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Републичко јавно тужилаштво</w:t>
            </w:r>
            <w:r w:rsidR="008D1D2E">
              <w:rPr>
                <w:rFonts w:ascii="Times New Roman" w:eastAsia="Times New Roman" w:hAnsi="Times New Roman" w:cs="Times New Roman"/>
                <w:sz w:val="20"/>
                <w:szCs w:val="20"/>
                <w:lang w:val="sr-Cyrl-CS" w:eastAsia="en-US"/>
              </w:rPr>
              <w:t>,</w:t>
            </w:r>
          </w:p>
          <w:p w:rsidR="00A95594" w:rsidRPr="00A65DEE" w:rsidRDefault="00ED4583" w:rsidP="00ED4583">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Инспекције</w:t>
            </w:r>
          </w:p>
        </w:tc>
        <w:tc>
          <w:tcPr>
            <w:tcW w:w="1311" w:type="dxa"/>
            <w:gridSpan w:val="3"/>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534"/>
        </w:trPr>
        <w:tc>
          <w:tcPr>
            <w:tcW w:w="714" w:type="dxa"/>
            <w:gridSpan w:val="2"/>
            <w:tcBorders>
              <w:top w:val="single" w:sz="6" w:space="0" w:color="auto"/>
              <w:left w:val="single" w:sz="8" w:space="0" w:color="auto"/>
              <w:bottom w:val="single" w:sz="8" w:space="0" w:color="auto"/>
              <w:right w:val="single" w:sz="6" w:space="0" w:color="auto"/>
            </w:tcBorders>
          </w:tcPr>
          <w:p w:rsidR="00A95594" w:rsidRPr="00A65DEE" w:rsidRDefault="00A95594" w:rsidP="00A95594">
            <w:pPr>
              <w:numPr>
                <w:ilvl w:val="0"/>
                <w:numId w:val="10"/>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keepNext/>
              <w:autoSpaceDE w:val="0"/>
              <w:autoSpaceDN w:val="0"/>
              <w:adjustRightInd w:val="0"/>
              <w:spacing w:before="240" w:after="160"/>
              <w:contextualSpacing/>
              <w:outlineLvl w:val="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Боља контрола и превенција оснивања тзв „перачких</w:t>
            </w:r>
            <w:r w:rsidR="00ED4583" w:rsidRPr="00A65DEE">
              <w:rPr>
                <w:rFonts w:ascii="Times New Roman" w:eastAsia="Times New Roman" w:hAnsi="Times New Roman" w:cs="Times New Roman"/>
                <w:sz w:val="20"/>
                <w:szCs w:val="20"/>
                <w:lang w:val="sr-Cyrl-CS" w:eastAsia="en-US"/>
              </w:rPr>
              <w:t>”</w:t>
            </w:r>
            <w:r w:rsidRPr="00A65DEE">
              <w:rPr>
                <w:rFonts w:ascii="Times New Roman" w:eastAsia="Times New Roman" w:hAnsi="Times New Roman" w:cs="Times New Roman"/>
                <w:sz w:val="20"/>
                <w:szCs w:val="20"/>
                <w:lang w:val="sr-Cyrl-CS" w:eastAsia="en-US"/>
              </w:rPr>
              <w:t xml:space="preserve"> и „фантом</w:t>
            </w:r>
            <w:r w:rsidR="00ED4583" w:rsidRPr="00A65DEE">
              <w:rPr>
                <w:rFonts w:ascii="Times New Roman" w:eastAsia="Times New Roman" w:hAnsi="Times New Roman" w:cs="Times New Roman"/>
                <w:sz w:val="20"/>
                <w:szCs w:val="20"/>
                <w:lang w:val="sr-Cyrl-CS" w:eastAsia="en-US"/>
              </w:rPr>
              <w:t>”</w:t>
            </w:r>
            <w:r w:rsidRPr="00A65DEE">
              <w:rPr>
                <w:rFonts w:ascii="Times New Roman" w:eastAsia="Times New Roman" w:hAnsi="Times New Roman" w:cs="Times New Roman"/>
                <w:sz w:val="20"/>
                <w:szCs w:val="20"/>
                <w:lang w:val="sr-Cyrl-CS" w:eastAsia="en-US"/>
              </w:rPr>
              <w:t xml:space="preserve"> предузећа</w:t>
            </w:r>
          </w:p>
        </w:tc>
        <w:tc>
          <w:tcPr>
            <w:tcW w:w="1059" w:type="dxa"/>
            <w:gridSpan w:val="3"/>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ED4583">
            <w:pPr>
              <w:keepNext/>
              <w:jc w:val="center"/>
              <w:outlineLvl w:val="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BD655B">
              <w:rPr>
                <w:rFonts w:ascii="Times New Roman" w:eastAsia="Times New Roman" w:hAnsi="Times New Roman" w:cs="Times New Roman"/>
                <w:sz w:val="20"/>
                <w:szCs w:val="20"/>
                <w:lang w:val="sr-Cyrl-CS" w:eastAsia="en-US"/>
              </w:rPr>
              <w:t>.</w:t>
            </w:r>
          </w:p>
        </w:tc>
        <w:tc>
          <w:tcPr>
            <w:tcW w:w="2265" w:type="dxa"/>
            <w:gridSpan w:val="7"/>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777710" w:rsidRPr="00A65DEE" w:rsidRDefault="00A95594" w:rsidP="00A95594">
            <w:pPr>
              <w:keepNext/>
              <w:spacing w:before="100" w:beforeAutospacing="1" w:after="100" w:afterAutospacing="1"/>
              <w:outlineLvl w:val="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Уведена евиденције оснивача и повезаних лица привредног субјекта којем је привремено одузет ПИБ, ради привременог онемогућавања оснивања нових привредних субјеката. до окончања поступка</w:t>
            </w:r>
          </w:p>
        </w:tc>
        <w:tc>
          <w:tcPr>
            <w:tcW w:w="1276" w:type="dxa"/>
            <w:gridSpan w:val="9"/>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ED4583" w:rsidP="00A95594">
            <w:pPr>
              <w:keepNext/>
              <w:spacing w:before="100" w:beforeAutospacing="1" w:after="100" w:afterAutospacing="1"/>
              <w:outlineLvl w:val="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Службени гласник</w:t>
            </w:r>
          </w:p>
        </w:tc>
        <w:tc>
          <w:tcPr>
            <w:tcW w:w="1589" w:type="dxa"/>
            <w:gridSpan w:val="7"/>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ED4583" w:rsidRPr="00A65DEE" w:rsidRDefault="00ED4583" w:rsidP="00ED4583">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Закон о регистрацији привредних субјеката</w:t>
            </w:r>
          </w:p>
          <w:p w:rsidR="00ED4583" w:rsidRPr="00A65DEE" w:rsidRDefault="00ED4583" w:rsidP="00ED4583">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Закон о пореском поступку и пореској администрацији</w:t>
            </w:r>
          </w:p>
        </w:tc>
        <w:tc>
          <w:tcPr>
            <w:tcW w:w="1416" w:type="dxa"/>
            <w:gridSpan w:val="5"/>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w:t>
            </w:r>
            <w:r w:rsidR="00A65DEE">
              <w:rPr>
                <w:rFonts w:ascii="Times New Roman" w:eastAsia="Times New Roman" w:hAnsi="Times New Roman" w:cs="Times New Roman"/>
                <w:sz w:val="20"/>
                <w:szCs w:val="20"/>
                <w:lang w:val="sr-Cyrl-CS" w:eastAsia="en-US"/>
              </w:rPr>
              <w:t>с</w:t>
            </w:r>
            <w:r w:rsidRPr="00A65DEE">
              <w:rPr>
                <w:rFonts w:ascii="Times New Roman" w:eastAsia="Times New Roman" w:hAnsi="Times New Roman" w:cs="Times New Roman"/>
                <w:sz w:val="20"/>
                <w:szCs w:val="20"/>
                <w:lang w:val="sr-Cyrl-CS" w:eastAsia="en-US"/>
              </w:rPr>
              <w:t>тва</w:t>
            </w:r>
          </w:p>
        </w:tc>
        <w:tc>
          <w:tcPr>
            <w:tcW w:w="1275" w:type="dxa"/>
            <w:gridSpan w:val="4"/>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Н/А</w:t>
            </w:r>
          </w:p>
        </w:tc>
        <w:tc>
          <w:tcPr>
            <w:tcW w:w="1274" w:type="dxa"/>
            <w:gridSpan w:val="2"/>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B24A88"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w:t>
            </w:r>
            <w:r w:rsidR="00A65DEE">
              <w:rPr>
                <w:rFonts w:ascii="Times New Roman" w:eastAsia="Times New Roman" w:hAnsi="Times New Roman" w:cs="Times New Roman"/>
                <w:sz w:val="20"/>
                <w:szCs w:val="20"/>
                <w:lang w:val="sr-Cyrl-CS" w:eastAsia="en-US"/>
              </w:rPr>
              <w:t>т</w:t>
            </w:r>
            <w:r w:rsidRPr="00A65DEE">
              <w:rPr>
                <w:rFonts w:ascii="Times New Roman" w:eastAsia="Times New Roman" w:hAnsi="Times New Roman" w:cs="Times New Roman"/>
                <w:sz w:val="20"/>
                <w:szCs w:val="20"/>
                <w:lang w:val="sr-Cyrl-CS" w:eastAsia="en-US"/>
              </w:rPr>
              <w:t xml:space="preserve">во привреде, </w:t>
            </w:r>
            <w:r w:rsidR="009C7D87">
              <w:rPr>
                <w:rFonts w:ascii="Times New Roman" w:eastAsia="Times New Roman" w:hAnsi="Times New Roman" w:cs="Times New Roman"/>
                <w:sz w:val="20"/>
                <w:szCs w:val="20"/>
                <w:lang w:val="sr-Cyrl-CS" w:eastAsia="en-US"/>
              </w:rPr>
              <w:t xml:space="preserve">Агенција за </w:t>
            </w:r>
            <w:r w:rsidR="00ED4583" w:rsidRPr="00A65DEE">
              <w:rPr>
                <w:rFonts w:ascii="Times New Roman" w:eastAsia="Times New Roman" w:hAnsi="Times New Roman" w:cs="Times New Roman"/>
                <w:sz w:val="20"/>
                <w:szCs w:val="20"/>
                <w:lang w:val="sr-Cyrl-CS" w:eastAsia="en-US"/>
              </w:rPr>
              <w:t>привредн</w:t>
            </w:r>
            <w:r w:rsidR="009C7D87">
              <w:rPr>
                <w:rFonts w:ascii="Times New Roman" w:eastAsia="Times New Roman" w:hAnsi="Times New Roman" w:cs="Times New Roman"/>
                <w:sz w:val="20"/>
                <w:szCs w:val="20"/>
                <w:lang w:val="sr-Cyrl-CS" w:eastAsia="en-US"/>
              </w:rPr>
              <w:t>е регистре</w:t>
            </w:r>
          </w:p>
          <w:p w:rsidR="00A95594" w:rsidRPr="00A65DEE" w:rsidRDefault="00A95594" w:rsidP="00A95594">
            <w:pPr>
              <w:rPr>
                <w:rFonts w:ascii="Times New Roman" w:eastAsia="Times New Roman" w:hAnsi="Times New Roman" w:cs="Times New Roman"/>
                <w:sz w:val="20"/>
                <w:szCs w:val="20"/>
                <w:lang w:val="sr-Cyrl-CS" w:eastAsia="en-US"/>
              </w:rPr>
            </w:pPr>
          </w:p>
        </w:tc>
        <w:tc>
          <w:tcPr>
            <w:tcW w:w="1434" w:type="dxa"/>
            <w:gridSpan w:val="9"/>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B24A88"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tc>
        <w:tc>
          <w:tcPr>
            <w:tcW w:w="1311" w:type="dxa"/>
            <w:gridSpan w:val="3"/>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B768D3">
        <w:trPr>
          <w:gridAfter w:val="5"/>
          <w:wAfter w:w="10199" w:type="dxa"/>
        </w:trPr>
        <w:tc>
          <w:tcPr>
            <w:tcW w:w="714" w:type="dxa"/>
            <w:gridSpan w:val="2"/>
            <w:vMerge w:val="restart"/>
            <w:tcBorders>
              <w:top w:val="nil"/>
              <w:left w:val="single" w:sz="8" w:space="0" w:color="auto"/>
              <w:right w:val="single" w:sz="8" w:space="0" w:color="auto"/>
            </w:tcBorders>
            <w:shd w:val="clear" w:color="auto" w:fill="A6A6A6"/>
          </w:tcPr>
          <w:p w:rsidR="00A95594" w:rsidRPr="00A65DEE" w:rsidRDefault="00A95594" w:rsidP="00A95594">
            <w:pPr>
              <w:spacing w:before="100" w:beforeAutospacing="1" w:after="100" w:afterAutospacing="1"/>
              <w:rPr>
                <w:rFonts w:ascii="Times New Roman" w:eastAsia="Times New Roman" w:hAnsi="Times New Roman" w:cs="Times New Roman"/>
                <w:b/>
                <w:sz w:val="24"/>
                <w:szCs w:val="24"/>
                <w:lang w:val="sr-Cyrl-CS" w:eastAsia="en-US"/>
              </w:rPr>
            </w:pPr>
          </w:p>
        </w:tc>
        <w:tc>
          <w:tcPr>
            <w:tcW w:w="2441" w:type="dxa"/>
            <w:gridSpan w:val="7"/>
            <w:vMerge w:val="restart"/>
            <w:tcBorders>
              <w:top w:val="nil"/>
              <w:left w:val="single" w:sz="8" w:space="0" w:color="auto"/>
              <w:right w:val="single" w:sz="8" w:space="0" w:color="auto"/>
            </w:tcBorders>
            <w:shd w:val="clear" w:color="auto" w:fill="A6A6A6"/>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b/>
                <w:sz w:val="24"/>
                <w:szCs w:val="24"/>
                <w:lang w:val="sr-Cyrl-CS" w:eastAsia="en-US"/>
              </w:rPr>
            </w:pPr>
            <w:r w:rsidRPr="00A65DEE">
              <w:rPr>
                <w:rFonts w:ascii="Times New Roman" w:eastAsia="Times New Roman" w:hAnsi="Times New Roman" w:cs="Times New Roman"/>
                <w:b/>
                <w:sz w:val="24"/>
                <w:szCs w:val="24"/>
                <w:lang w:val="sr-Cyrl-CS" w:eastAsia="en-US"/>
              </w:rPr>
              <w:t>Мера 1.6.</w:t>
            </w:r>
          </w:p>
          <w:p w:rsidR="00A95594" w:rsidRPr="00A65DEE" w:rsidRDefault="00A95594" w:rsidP="00A95594">
            <w:pPr>
              <w:autoSpaceDE w:val="0"/>
              <w:autoSpaceDN w:val="0"/>
              <w:adjustRightInd w:val="0"/>
              <w:jc w:val="both"/>
              <w:rPr>
                <w:rFonts w:ascii="Times New Roman" w:eastAsia="Times New Roman" w:hAnsi="Times New Roman" w:cs="Times New Roman"/>
                <w:b/>
                <w:sz w:val="24"/>
                <w:szCs w:val="24"/>
                <w:lang w:val="sr-Cyrl-CS" w:eastAsia="en-US"/>
              </w:rPr>
            </w:pPr>
            <w:r w:rsidRPr="00A65DEE">
              <w:rPr>
                <w:rFonts w:ascii="Times New Roman" w:eastAsia="Times New Roman" w:hAnsi="Times New Roman" w:cs="Times New Roman"/>
                <w:b/>
                <w:sz w:val="24"/>
                <w:szCs w:val="24"/>
                <w:lang w:val="sr-Cyrl-CS" w:eastAsia="en-US"/>
              </w:rPr>
              <w:t>Успостављење уједначене политике санкционисања сиве економије</w:t>
            </w:r>
          </w:p>
        </w:tc>
        <w:tc>
          <w:tcPr>
            <w:tcW w:w="12899" w:type="dxa"/>
            <w:gridSpan w:val="49"/>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w:t>
            </w:r>
          </w:p>
        </w:tc>
      </w:tr>
      <w:tr w:rsidR="00585757" w:rsidRPr="00A65DEE" w:rsidTr="00B768D3">
        <w:trPr>
          <w:gridAfter w:val="5"/>
          <w:wAfter w:w="10199" w:type="dxa"/>
        </w:trPr>
        <w:tc>
          <w:tcPr>
            <w:tcW w:w="714" w:type="dxa"/>
            <w:gridSpan w:val="2"/>
            <w:vMerge/>
            <w:tcBorders>
              <w:left w:val="single" w:sz="8" w:space="0" w:color="auto"/>
              <w:right w:val="single" w:sz="8" w:space="0" w:color="auto"/>
            </w:tcBorders>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2441" w:type="dxa"/>
            <w:gridSpan w:val="7"/>
            <w:vMerge/>
            <w:tcBorders>
              <w:left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51"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w:t>
            </w:r>
            <w:r w:rsidR="00BD655B">
              <w:rPr>
                <w:rFonts w:ascii="Times New Roman" w:eastAsia="Times New Roman" w:hAnsi="Times New Roman" w:cs="Times New Roman"/>
                <w:sz w:val="24"/>
                <w:szCs w:val="24"/>
                <w:lang w:val="sr-Cyrl-CS" w:eastAsia="en-US"/>
              </w:rPr>
              <w:t>ултата мере - почетна вредност</w:t>
            </w:r>
          </w:p>
        </w:tc>
        <w:tc>
          <w:tcPr>
            <w:tcW w:w="8348" w:type="dxa"/>
            <w:gridSpan w:val="32"/>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резултата мере - циљана вредност</w:t>
            </w:r>
          </w:p>
        </w:tc>
      </w:tr>
      <w:tr w:rsidR="00585757" w:rsidRPr="00A65DEE" w:rsidTr="00B768D3">
        <w:trPr>
          <w:gridAfter w:val="5"/>
          <w:wAfter w:w="10199" w:type="dxa"/>
        </w:trPr>
        <w:tc>
          <w:tcPr>
            <w:tcW w:w="714" w:type="dxa"/>
            <w:gridSpan w:val="2"/>
            <w:vMerge/>
            <w:tcBorders>
              <w:left w:val="single" w:sz="8" w:space="0" w:color="auto"/>
              <w:right w:val="single" w:sz="8" w:space="0" w:color="auto"/>
            </w:tcBorders>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2441" w:type="dxa"/>
            <w:gridSpan w:val="7"/>
            <w:vMerge/>
            <w:tcBorders>
              <w:left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12899" w:type="dxa"/>
            <w:gridSpan w:val="4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B768D3">
        <w:trPr>
          <w:gridAfter w:val="5"/>
          <w:wAfter w:w="10199" w:type="dxa"/>
          <w:trHeight w:val="430"/>
        </w:trPr>
        <w:tc>
          <w:tcPr>
            <w:tcW w:w="714" w:type="dxa"/>
            <w:gridSpan w:val="2"/>
            <w:vMerge/>
            <w:tcBorders>
              <w:left w:val="single" w:sz="8" w:space="0" w:color="auto"/>
              <w:bottom w:val="single" w:sz="8" w:space="0" w:color="auto"/>
              <w:right w:val="single" w:sz="8" w:space="0" w:color="auto"/>
            </w:tcBorders>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2441" w:type="dxa"/>
            <w:gridSpan w:val="7"/>
            <w:vMerge/>
            <w:tcBorders>
              <w:left w:val="single" w:sz="8" w:space="0" w:color="auto"/>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51"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Проценат реше</w:t>
            </w:r>
            <w:r w:rsidR="00FD4491" w:rsidRPr="00A65DEE">
              <w:rPr>
                <w:rFonts w:ascii="Times New Roman" w:eastAsia="Times New Roman" w:hAnsi="Times New Roman" w:cs="Times New Roman"/>
                <w:sz w:val="24"/>
                <w:szCs w:val="24"/>
                <w:lang w:val="sr-Cyrl-CS" w:eastAsia="en-US"/>
              </w:rPr>
              <w:t>них предмета у 2013</w:t>
            </w:r>
            <w:r w:rsidR="006C3CCF">
              <w:rPr>
                <w:rFonts w:ascii="Times New Roman" w:eastAsia="Times New Roman" w:hAnsi="Times New Roman" w:cs="Times New Roman"/>
                <w:sz w:val="24"/>
                <w:szCs w:val="24"/>
                <w:lang w:val="sr-Cyrl-CS" w:eastAsia="en-US"/>
              </w:rPr>
              <w:t>.</w:t>
            </w:r>
            <w:r w:rsidR="00ED4583" w:rsidRPr="00A65DEE">
              <w:rPr>
                <w:rFonts w:ascii="Times New Roman" w:eastAsia="Times New Roman" w:hAnsi="Times New Roman" w:cs="Times New Roman"/>
                <w:sz w:val="24"/>
                <w:szCs w:val="24"/>
                <w:lang w:val="sr-Cyrl-CS" w:eastAsia="en-US"/>
              </w:rPr>
              <w:t xml:space="preserve"> години</w:t>
            </w:r>
            <w:r w:rsidR="00FD4491" w:rsidRPr="00A65DEE">
              <w:rPr>
                <w:rFonts w:ascii="Times New Roman" w:eastAsia="Times New Roman" w:hAnsi="Times New Roman" w:cs="Times New Roman"/>
                <w:sz w:val="24"/>
                <w:szCs w:val="24"/>
                <w:lang w:val="sr-Cyrl-CS" w:eastAsia="en-US"/>
              </w:rPr>
              <w:t xml:space="preserve">: 47% </w:t>
            </w:r>
          </w:p>
        </w:tc>
        <w:tc>
          <w:tcPr>
            <w:tcW w:w="8348" w:type="dxa"/>
            <w:gridSpan w:val="32"/>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Проценат решених предмета у 2017</w:t>
            </w:r>
            <w:r w:rsidR="00ED4583" w:rsidRPr="00A65DEE">
              <w:rPr>
                <w:rFonts w:ascii="Times New Roman" w:eastAsia="Times New Roman" w:hAnsi="Times New Roman" w:cs="Times New Roman"/>
                <w:sz w:val="24"/>
                <w:szCs w:val="24"/>
                <w:lang w:val="sr-Cyrl-CS" w:eastAsia="en-US"/>
              </w:rPr>
              <w:t>. године</w:t>
            </w:r>
            <w:r w:rsidRPr="00A65DEE">
              <w:rPr>
                <w:rFonts w:ascii="Times New Roman" w:eastAsia="Times New Roman" w:hAnsi="Times New Roman" w:cs="Times New Roman"/>
                <w:sz w:val="24"/>
                <w:szCs w:val="24"/>
                <w:lang w:val="sr-Cyrl-CS" w:eastAsia="en-US"/>
              </w:rPr>
              <w:t>: 55%</w:t>
            </w:r>
          </w:p>
          <w:p w:rsidR="00A95594" w:rsidRPr="00A65DEE" w:rsidRDefault="00A95594" w:rsidP="00A95594">
            <w:pPr>
              <w:autoSpaceDE w:val="0"/>
              <w:autoSpaceDN w:val="0"/>
              <w:adjustRightInd w:val="0"/>
              <w:spacing w:line="276" w:lineRule="auto"/>
              <w:jc w:val="both"/>
              <w:rPr>
                <w:rFonts w:ascii="Times New Roman" w:eastAsia="Times New Roman" w:hAnsi="Times New Roman" w:cs="Times New Roman"/>
                <w:sz w:val="24"/>
                <w:szCs w:val="24"/>
                <w:lang w:val="sr-Cyrl-CS" w:eastAsia="en-US"/>
              </w:rPr>
            </w:pPr>
          </w:p>
        </w:tc>
      </w:tr>
      <w:tr w:rsidR="00585757" w:rsidRPr="00A65DEE" w:rsidTr="00B768D3">
        <w:trPr>
          <w:gridAfter w:val="5"/>
          <w:wAfter w:w="10199" w:type="dxa"/>
        </w:trPr>
        <w:tc>
          <w:tcPr>
            <w:tcW w:w="14492" w:type="dxa"/>
            <w:gridSpan w:val="51"/>
            <w:tcBorders>
              <w:top w:val="nil"/>
              <w:left w:val="single" w:sz="8" w:space="0" w:color="auto"/>
              <w:bottom w:val="single" w:sz="8" w:space="0" w:color="auto"/>
              <w:right w:val="single" w:sz="8" w:space="0" w:color="auto"/>
            </w:tcBorders>
            <w:shd w:val="clear" w:color="auto" w:fill="FFFFFF"/>
          </w:tcPr>
          <w:p w:rsidR="00A95594" w:rsidRPr="00A65DEE" w:rsidRDefault="00A95594" w:rsidP="00A95594">
            <w:pPr>
              <w:spacing w:before="100" w:beforeAutospacing="1" w:after="100" w:afterAutospacing="1"/>
              <w:rPr>
                <w:rFonts w:ascii="Times New Roman" w:eastAsia="Times New Roman" w:hAnsi="Times New Roman" w:cs="Times New Roman"/>
                <w:sz w:val="10"/>
                <w:szCs w:val="10"/>
                <w:lang w:val="sr-Cyrl-CS" w:eastAsia="en-US"/>
              </w:rPr>
            </w:pPr>
            <w:r w:rsidRPr="00A65DEE">
              <w:rPr>
                <w:rFonts w:ascii="Times New Roman" w:eastAsia="Times New Roman" w:hAnsi="Times New Roman" w:cs="Times New Roman"/>
                <w:sz w:val="10"/>
                <w:szCs w:val="10"/>
                <w:lang w:val="sr-Cyrl-CS" w:eastAsia="en-US"/>
              </w:rPr>
              <w:t> </w:t>
            </w:r>
          </w:p>
        </w:tc>
        <w:tc>
          <w:tcPr>
            <w:tcW w:w="1562"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10"/>
                <w:szCs w:val="10"/>
                <w:lang w:val="sr-Cyrl-CS" w:eastAsia="en-US"/>
              </w:rPr>
              <w:t> </w:t>
            </w:r>
          </w:p>
        </w:tc>
      </w:tr>
      <w:tr w:rsidR="00585757" w:rsidRPr="00A65DEE" w:rsidTr="00B768D3">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A95594" w:rsidRPr="00A65DEE" w:rsidRDefault="00A95594" w:rsidP="00A95594">
            <w:pPr>
              <w:spacing w:before="100" w:beforeAutospacing="1" w:after="100" w:afterAutospacing="1"/>
              <w:jc w:val="center"/>
              <w:rPr>
                <w:rFonts w:ascii="Times New Roman" w:eastAsia="Times New Roman" w:hAnsi="Times New Roman" w:cs="Times New Roman"/>
                <w:b/>
                <w:sz w:val="20"/>
                <w:szCs w:val="20"/>
                <w:lang w:val="sr-Cyrl-CS" w:eastAsia="en-US"/>
              </w:rPr>
            </w:pPr>
            <w:r w:rsidRPr="00A65DEE">
              <w:rPr>
                <w:rFonts w:ascii="Times New Roman" w:eastAsia="Times New Roman" w:hAnsi="Times New Roman" w:cs="Times New Roman"/>
                <w:b/>
                <w:sz w:val="20"/>
                <w:szCs w:val="20"/>
                <w:lang w:val="sr-Cyrl-CS" w:eastAsia="en-US"/>
              </w:rPr>
              <w:t>Активности</w:t>
            </w:r>
          </w:p>
        </w:tc>
        <w:tc>
          <w:tcPr>
            <w:tcW w:w="1059" w:type="dxa"/>
            <w:gridSpan w:val="3"/>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Рок за реализацију</w:t>
            </w:r>
          </w:p>
        </w:tc>
        <w:tc>
          <w:tcPr>
            <w:tcW w:w="2265" w:type="dxa"/>
            <w:gridSpan w:val="7"/>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Показатељи учинка</w:t>
            </w:r>
          </w:p>
        </w:tc>
        <w:tc>
          <w:tcPr>
            <w:tcW w:w="1276" w:type="dxa"/>
            <w:gridSpan w:val="9"/>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Извор верификације</w:t>
            </w:r>
          </w:p>
        </w:tc>
        <w:tc>
          <w:tcPr>
            <w:tcW w:w="1589" w:type="dxa"/>
            <w:gridSpan w:val="7"/>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Пропис / Акт кроз који се активност спроводи</w:t>
            </w:r>
          </w:p>
        </w:tc>
        <w:tc>
          <w:tcPr>
            <w:tcW w:w="2691" w:type="dxa"/>
            <w:gridSpan w:val="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Процењена финансијска средства</w:t>
            </w:r>
          </w:p>
        </w:tc>
        <w:tc>
          <w:tcPr>
            <w:tcW w:w="1274" w:type="dxa"/>
            <w:gridSpan w:val="2"/>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Институција или тело одговорно за реализацију</w:t>
            </w:r>
          </w:p>
        </w:tc>
        <w:tc>
          <w:tcPr>
            <w:tcW w:w="1434" w:type="dxa"/>
            <w:gridSpan w:val="9"/>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Партнер у реализацији</w:t>
            </w:r>
          </w:p>
        </w:tc>
        <w:tc>
          <w:tcPr>
            <w:tcW w:w="1311" w:type="dxa"/>
            <w:gridSpan w:val="3"/>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Претходни и повезани  документи</w:t>
            </w:r>
          </w:p>
        </w:tc>
      </w:tr>
      <w:tr w:rsidR="00585757" w:rsidRPr="00A65DEE" w:rsidTr="00B768D3">
        <w:trPr>
          <w:gridAfter w:val="5"/>
          <w:wAfter w:w="10199" w:type="dxa"/>
        </w:trPr>
        <w:tc>
          <w:tcPr>
            <w:tcW w:w="3155" w:type="dxa"/>
            <w:gridSpan w:val="9"/>
            <w:vMerge/>
            <w:tcBorders>
              <w:left w:val="single" w:sz="8" w:space="0" w:color="auto"/>
              <w:bottom w:val="single" w:sz="8" w:space="0" w:color="auto"/>
              <w:right w:val="single" w:sz="8" w:space="0" w:color="auto"/>
            </w:tcBorders>
          </w:tcPr>
          <w:p w:rsidR="00A95594" w:rsidRPr="00A65DEE" w:rsidRDefault="00A95594" w:rsidP="00A95594">
            <w:pPr>
              <w:rPr>
                <w:rFonts w:ascii="Times New Roman" w:eastAsia="Times New Roman" w:hAnsi="Times New Roman" w:cs="Times New Roman"/>
                <w:sz w:val="24"/>
                <w:szCs w:val="24"/>
                <w:lang w:val="sr-Cyrl-CS" w:eastAsia="en-US"/>
              </w:rPr>
            </w:pPr>
          </w:p>
        </w:tc>
        <w:tc>
          <w:tcPr>
            <w:tcW w:w="1059" w:type="dxa"/>
            <w:gridSpan w:val="3"/>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2265" w:type="dxa"/>
            <w:gridSpan w:val="7"/>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276" w:type="dxa"/>
            <w:gridSpan w:val="9"/>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589" w:type="dxa"/>
            <w:gridSpan w:val="7"/>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416" w:type="dxa"/>
            <w:gridSpan w:val="5"/>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Буџетска – Линија програмског буџета</w:t>
            </w:r>
          </w:p>
        </w:tc>
        <w:tc>
          <w:tcPr>
            <w:tcW w:w="1275" w:type="dxa"/>
            <w:gridSpan w:val="4"/>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Остали извори финансирања</w:t>
            </w:r>
          </w:p>
        </w:tc>
        <w:tc>
          <w:tcPr>
            <w:tcW w:w="1274" w:type="dxa"/>
            <w:gridSpan w:val="2"/>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434" w:type="dxa"/>
            <w:gridSpan w:val="9"/>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311" w:type="dxa"/>
            <w:gridSpan w:val="3"/>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591"/>
        </w:trPr>
        <w:tc>
          <w:tcPr>
            <w:tcW w:w="714" w:type="dxa"/>
            <w:gridSpan w:val="2"/>
            <w:tcBorders>
              <w:top w:val="single" w:sz="8" w:space="0" w:color="auto"/>
              <w:left w:val="single" w:sz="8" w:space="0" w:color="auto"/>
              <w:bottom w:val="single" w:sz="6" w:space="0" w:color="auto"/>
              <w:right w:val="single" w:sz="6" w:space="0" w:color="auto"/>
            </w:tcBorders>
          </w:tcPr>
          <w:p w:rsidR="00A95594" w:rsidRPr="00A65DEE" w:rsidRDefault="00A95594" w:rsidP="00A95594">
            <w:pPr>
              <w:numPr>
                <w:ilvl w:val="0"/>
                <w:numId w:val="11"/>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autoSpaceDE w:val="0"/>
              <w:autoSpaceDN w:val="0"/>
              <w:adjustRightInd w:val="0"/>
              <w:spacing w:after="160"/>
              <w:contextualSpacing/>
              <w:rPr>
                <w:rFonts w:ascii="Times New Roman" w:eastAsia="Times New Roman" w:hAnsi="Times New Roman" w:cs="Times New Roman"/>
                <w:sz w:val="20"/>
                <w:szCs w:val="20"/>
                <w:shd w:val="clear" w:color="auto" w:fill="FFFFFF"/>
                <w:lang w:val="sr-Cyrl-CS" w:eastAsia="en-US"/>
              </w:rPr>
            </w:pPr>
            <w:r w:rsidRPr="00A65DEE">
              <w:rPr>
                <w:rFonts w:ascii="Times New Roman" w:eastAsia="Times New Roman" w:hAnsi="Times New Roman" w:cs="Times New Roman"/>
                <w:sz w:val="20"/>
                <w:szCs w:val="20"/>
                <w:lang w:val="sr-Cyrl-CS" w:eastAsia="en-US"/>
              </w:rPr>
              <w:t>Спроведена анализа казнених мера у секторским прописима и изречених казни</w:t>
            </w:r>
          </w:p>
        </w:tc>
        <w:tc>
          <w:tcPr>
            <w:tcW w:w="1059" w:type="dxa"/>
            <w:gridSpan w:val="3"/>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 2016</w:t>
            </w:r>
            <w:r w:rsidR="006C3CCF">
              <w:rPr>
                <w:rFonts w:ascii="Times New Roman" w:eastAsia="Times New Roman" w:hAnsi="Times New Roman" w:cs="Times New Roman"/>
                <w:sz w:val="20"/>
                <w:szCs w:val="20"/>
                <w:lang w:val="sr-Cyrl-CS" w:eastAsia="en-US"/>
              </w:rPr>
              <w:t>.</w:t>
            </w:r>
          </w:p>
        </w:tc>
        <w:tc>
          <w:tcPr>
            <w:tcW w:w="2265" w:type="dxa"/>
            <w:gridSpan w:val="7"/>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65DE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Припремљен извештај о прегледу тренутног стања са предлозима за измене прописа у обл</w:t>
            </w:r>
            <w:r w:rsidR="00A65DEE">
              <w:rPr>
                <w:rFonts w:ascii="Times New Roman" w:eastAsia="Times New Roman" w:hAnsi="Times New Roman" w:cs="Times New Roman"/>
                <w:sz w:val="20"/>
                <w:szCs w:val="20"/>
                <w:lang w:val="sr-Cyrl-CS" w:eastAsia="en-US"/>
              </w:rPr>
              <w:t>а</w:t>
            </w:r>
            <w:r w:rsidRPr="00A65DEE">
              <w:rPr>
                <w:rFonts w:ascii="Times New Roman" w:eastAsia="Times New Roman" w:hAnsi="Times New Roman" w:cs="Times New Roman"/>
                <w:sz w:val="20"/>
                <w:szCs w:val="20"/>
                <w:lang w:val="sr-Cyrl-CS" w:eastAsia="en-US"/>
              </w:rPr>
              <w:t>сти</w:t>
            </w:r>
          </w:p>
        </w:tc>
        <w:tc>
          <w:tcPr>
            <w:tcW w:w="1276" w:type="dxa"/>
            <w:gridSpan w:val="9"/>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о прегледу тренутног стања са предлозима за измене прописа у обл</w:t>
            </w:r>
            <w:r w:rsidR="00A65DEE">
              <w:rPr>
                <w:rFonts w:ascii="Times New Roman" w:eastAsia="Times New Roman" w:hAnsi="Times New Roman" w:cs="Times New Roman"/>
                <w:sz w:val="20"/>
                <w:szCs w:val="20"/>
                <w:lang w:val="sr-Cyrl-CS" w:eastAsia="en-US"/>
              </w:rPr>
              <w:t>а</w:t>
            </w:r>
            <w:r w:rsidRPr="00A65DEE">
              <w:rPr>
                <w:rFonts w:ascii="Times New Roman" w:eastAsia="Times New Roman" w:hAnsi="Times New Roman" w:cs="Times New Roman"/>
                <w:sz w:val="20"/>
                <w:szCs w:val="20"/>
                <w:lang w:val="sr-Cyrl-CS" w:eastAsia="en-US"/>
              </w:rPr>
              <w:t>сти</w:t>
            </w:r>
          </w:p>
          <w:p w:rsidR="00ED4583" w:rsidRPr="00A65DEE" w:rsidRDefault="00ED4583" w:rsidP="00A95594">
            <w:pPr>
              <w:spacing w:before="100" w:beforeAutospacing="1" w:after="100" w:afterAutospacing="1"/>
              <w:rPr>
                <w:rFonts w:ascii="Times New Roman" w:eastAsia="Times New Roman" w:hAnsi="Times New Roman" w:cs="Times New Roman"/>
                <w:sz w:val="20"/>
                <w:szCs w:val="20"/>
                <w:lang w:val="sr-Cyrl-CS" w:eastAsia="en-US"/>
              </w:rPr>
            </w:pPr>
          </w:p>
          <w:p w:rsidR="00ED4583" w:rsidRPr="00A65DEE" w:rsidRDefault="00ED4583"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589" w:type="dxa"/>
            <w:gridSpan w:val="7"/>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ED4583" w:rsidP="00ED4583">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w:t>
            </w:r>
          </w:p>
        </w:tc>
        <w:tc>
          <w:tcPr>
            <w:tcW w:w="1416" w:type="dxa"/>
            <w:gridSpan w:val="5"/>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правде</w:t>
            </w:r>
          </w:p>
        </w:tc>
        <w:tc>
          <w:tcPr>
            <w:tcW w:w="1434" w:type="dxa"/>
            <w:gridSpan w:val="9"/>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p>
        </w:tc>
        <w:tc>
          <w:tcPr>
            <w:tcW w:w="1311" w:type="dxa"/>
            <w:gridSpan w:val="3"/>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1225"/>
        </w:trPr>
        <w:tc>
          <w:tcPr>
            <w:tcW w:w="714" w:type="dxa"/>
            <w:gridSpan w:val="2"/>
            <w:tcBorders>
              <w:top w:val="single" w:sz="6" w:space="0" w:color="auto"/>
              <w:left w:val="single" w:sz="8" w:space="0" w:color="auto"/>
              <w:bottom w:val="single" w:sz="6" w:space="0" w:color="auto"/>
              <w:right w:val="single" w:sz="6" w:space="0" w:color="auto"/>
            </w:tcBorders>
          </w:tcPr>
          <w:p w:rsidR="00A95594" w:rsidRPr="00A65DEE" w:rsidRDefault="00A95594" w:rsidP="00A95594">
            <w:pPr>
              <w:numPr>
                <w:ilvl w:val="0"/>
                <w:numId w:val="11"/>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Усклађивање секторских прописа у складу са извршеном анализом</w:t>
            </w:r>
            <w:r w:rsidRPr="00A65DEE">
              <w:rPr>
                <w:rFonts w:ascii="Calibri" w:eastAsia="Times New Roman" w:hAnsi="Calibri" w:cs="Times New Roman"/>
                <w:sz w:val="24"/>
                <w:szCs w:val="24"/>
                <w:lang w:val="sr-Cyrl-CS" w:eastAsia="en-US"/>
              </w:rPr>
              <w:t xml:space="preserve"> </w:t>
            </w:r>
            <w:r w:rsidRPr="00A65DEE">
              <w:rPr>
                <w:rFonts w:ascii="Times New Roman" w:eastAsia="Times New Roman" w:hAnsi="Times New Roman" w:cs="Times New Roman"/>
                <w:sz w:val="20"/>
                <w:szCs w:val="20"/>
                <w:lang w:val="sr-Cyrl-CS" w:eastAsia="en-US"/>
              </w:rPr>
              <w:t>сразмерности и целисходности изречених казни</w:t>
            </w:r>
          </w:p>
        </w:tc>
        <w:tc>
          <w:tcPr>
            <w:tcW w:w="1059"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ED4583">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6C3CCF">
              <w:rPr>
                <w:rFonts w:ascii="Times New Roman" w:eastAsia="Times New Roman" w:hAnsi="Times New Roman" w:cs="Times New Roman"/>
                <w:sz w:val="20"/>
                <w:szCs w:val="20"/>
                <w:lang w:val="sr-Cyrl-CS" w:eastAsia="en-US"/>
              </w:rPr>
              <w:t>.</w:t>
            </w:r>
          </w:p>
        </w:tc>
        <w:tc>
          <w:tcPr>
            <w:tcW w:w="2265"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Усвојен </w:t>
            </w:r>
            <w:r w:rsidR="006C3CCF" w:rsidRPr="00A65DEE">
              <w:rPr>
                <w:rFonts w:ascii="Times New Roman" w:eastAsia="Times New Roman" w:hAnsi="Times New Roman" w:cs="Times New Roman"/>
                <w:sz w:val="20"/>
                <w:szCs w:val="20"/>
                <w:lang w:val="sr-Cyrl-CS" w:eastAsia="en-US"/>
              </w:rPr>
              <w:t xml:space="preserve">закључак </w:t>
            </w:r>
            <w:r w:rsidRPr="00A65DEE">
              <w:rPr>
                <w:rFonts w:ascii="Times New Roman" w:eastAsia="Times New Roman" w:hAnsi="Times New Roman" w:cs="Times New Roman"/>
                <w:sz w:val="20"/>
                <w:szCs w:val="20"/>
                <w:lang w:val="sr-Cyrl-CS" w:eastAsia="en-US"/>
              </w:rPr>
              <w:t>Владе којим се налаже припрема и предлагање  измене прописа и примена препоруке за ревизију пракси</w:t>
            </w:r>
          </w:p>
          <w:p w:rsidR="00ED4583" w:rsidRPr="00A65DEE" w:rsidRDefault="00ED4583" w:rsidP="00A95594">
            <w:pPr>
              <w:spacing w:before="100" w:beforeAutospacing="1" w:after="100" w:afterAutospacing="1"/>
              <w:rPr>
                <w:rFonts w:ascii="Times New Roman" w:eastAsia="Times New Roman" w:hAnsi="Times New Roman" w:cs="Times New Roman"/>
                <w:sz w:val="20"/>
                <w:szCs w:val="20"/>
                <w:lang w:val="sr-Cyrl-CS" w:eastAsia="en-US"/>
              </w:rPr>
            </w:pPr>
          </w:p>
          <w:p w:rsidR="00ED4583" w:rsidRPr="00A65DEE" w:rsidRDefault="00ED4583"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276"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Закључак Владе</w:t>
            </w:r>
          </w:p>
        </w:tc>
        <w:tc>
          <w:tcPr>
            <w:tcW w:w="1589"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ED4583">
            <w:pPr>
              <w:spacing w:before="100" w:beforeAutospacing="1" w:after="100" w:afterAutospacing="1"/>
              <w:jc w:val="center"/>
              <w:rPr>
                <w:rFonts w:ascii="Times New Roman" w:eastAsia="Times New Roman" w:hAnsi="Times New Roman" w:cs="Times New Roman"/>
                <w:sz w:val="20"/>
                <w:szCs w:val="20"/>
                <w:lang w:val="sr-Cyrl-CS" w:eastAsia="en-US"/>
              </w:rPr>
            </w:pPr>
          </w:p>
        </w:tc>
        <w:tc>
          <w:tcPr>
            <w:tcW w:w="1416" w:type="dxa"/>
            <w:gridSpan w:val="5"/>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FD4491"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правде</w:t>
            </w:r>
          </w:p>
        </w:tc>
        <w:tc>
          <w:tcPr>
            <w:tcW w:w="1434"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p>
        </w:tc>
        <w:tc>
          <w:tcPr>
            <w:tcW w:w="1311"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B768D3">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39723C" w:rsidRPr="00A65DEE" w:rsidRDefault="006C3CCF" w:rsidP="00A95594">
            <w:pPr>
              <w:spacing w:before="100" w:beforeAutospacing="1" w:after="100" w:afterAutospacing="1"/>
              <w:rPr>
                <w:rFonts w:ascii="Times New Roman" w:eastAsia="Times New Roman" w:hAnsi="Times New Roman" w:cs="Times New Roman"/>
                <w:b/>
                <w:sz w:val="24"/>
                <w:szCs w:val="24"/>
                <w:lang w:val="sr-Cyrl-CS" w:eastAsia="en-US"/>
              </w:rPr>
            </w:pPr>
            <w:r>
              <w:rPr>
                <w:rFonts w:ascii="Times New Roman" w:eastAsia="Times New Roman" w:hAnsi="Times New Roman" w:cs="Times New Roman"/>
                <w:b/>
                <w:sz w:val="24"/>
                <w:szCs w:val="24"/>
                <w:lang w:val="sr-Cyrl-CS" w:eastAsia="en-US"/>
              </w:rPr>
              <w:t>Мера 1.7.</w:t>
            </w:r>
          </w:p>
          <w:p w:rsidR="0039723C" w:rsidRPr="00A65DEE" w:rsidRDefault="0039723C" w:rsidP="007977DE">
            <w:pPr>
              <w:autoSpaceDE w:val="0"/>
              <w:autoSpaceDN w:val="0"/>
              <w:adjustRightInd w:val="0"/>
              <w:rPr>
                <w:rFonts w:ascii="Times New Roman" w:eastAsia="Times New Roman" w:hAnsi="Times New Roman" w:cs="Times New Roman"/>
                <w:b/>
                <w:sz w:val="24"/>
                <w:szCs w:val="24"/>
                <w:lang w:val="sr-Cyrl-CS" w:eastAsia="en-US"/>
              </w:rPr>
            </w:pPr>
            <w:r w:rsidRPr="00A65DEE">
              <w:rPr>
                <w:rFonts w:ascii="Times New Roman" w:eastAsia="Times New Roman" w:hAnsi="Times New Roman" w:cs="Times New Roman"/>
                <w:b/>
                <w:sz w:val="24"/>
                <w:szCs w:val="24"/>
                <w:lang w:val="sr-Cyrl-CS" w:eastAsia="en-US"/>
              </w:rPr>
              <w:t>Унапређење система евиденције о зарадама и доприносима запослених</w:t>
            </w:r>
          </w:p>
        </w:tc>
        <w:tc>
          <w:tcPr>
            <w:tcW w:w="12899" w:type="dxa"/>
            <w:gridSpan w:val="49"/>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w:t>
            </w:r>
          </w:p>
        </w:tc>
      </w:tr>
      <w:tr w:rsidR="00585757" w:rsidRPr="00A65DEE" w:rsidTr="00B768D3">
        <w:trPr>
          <w:gridAfter w:val="5"/>
          <w:wAfter w:w="10199" w:type="dxa"/>
        </w:trPr>
        <w:tc>
          <w:tcPr>
            <w:tcW w:w="3155" w:type="dxa"/>
            <w:gridSpan w:val="9"/>
            <w:vMerge/>
            <w:tcBorders>
              <w:left w:val="single" w:sz="8" w:space="0" w:color="auto"/>
              <w:right w:val="single" w:sz="8" w:space="0" w:color="auto"/>
            </w:tcBorders>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51"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w:t>
            </w:r>
            <w:r w:rsidR="006C3CCF">
              <w:rPr>
                <w:rFonts w:ascii="Times New Roman" w:eastAsia="Times New Roman" w:hAnsi="Times New Roman" w:cs="Times New Roman"/>
                <w:sz w:val="24"/>
                <w:szCs w:val="24"/>
                <w:lang w:val="sr-Cyrl-CS" w:eastAsia="en-US"/>
              </w:rPr>
              <w:t>ултата мере - почетна вредност</w:t>
            </w:r>
          </w:p>
        </w:tc>
        <w:tc>
          <w:tcPr>
            <w:tcW w:w="8348" w:type="dxa"/>
            <w:gridSpan w:val="32"/>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резултата мере - циљана вредност</w:t>
            </w:r>
          </w:p>
        </w:tc>
      </w:tr>
      <w:tr w:rsidR="00585757" w:rsidRPr="00A65DEE" w:rsidTr="00B768D3">
        <w:trPr>
          <w:gridAfter w:val="5"/>
          <w:wAfter w:w="10199" w:type="dxa"/>
        </w:trPr>
        <w:tc>
          <w:tcPr>
            <w:tcW w:w="3155" w:type="dxa"/>
            <w:gridSpan w:val="9"/>
            <w:vMerge/>
            <w:tcBorders>
              <w:left w:val="single" w:sz="8" w:space="0" w:color="auto"/>
              <w:right w:val="single" w:sz="8" w:space="0" w:color="auto"/>
            </w:tcBorders>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12899" w:type="dxa"/>
            <w:gridSpan w:val="4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B768D3">
        <w:trPr>
          <w:gridAfter w:val="5"/>
          <w:wAfter w:w="10199" w:type="dxa"/>
          <w:trHeight w:val="430"/>
        </w:trPr>
        <w:tc>
          <w:tcPr>
            <w:tcW w:w="3155" w:type="dxa"/>
            <w:gridSpan w:val="9"/>
            <w:vMerge/>
            <w:tcBorders>
              <w:left w:val="single" w:sz="8" w:space="0" w:color="auto"/>
              <w:bottom w:val="single" w:sz="8" w:space="0" w:color="auto"/>
              <w:right w:val="single" w:sz="8" w:space="0" w:color="auto"/>
            </w:tcBorders>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51"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FD4491">
            <w:pPr>
              <w:rPr>
                <w:rFonts w:ascii="Times New Roman" w:eastAsia="Calibri" w:hAnsi="Times New Roman" w:cs="Times New Roman"/>
                <w:sz w:val="20"/>
                <w:szCs w:val="20"/>
                <w:lang w:val="sr-Cyrl-CS"/>
              </w:rPr>
            </w:pPr>
            <w:r w:rsidRPr="00A65DEE">
              <w:rPr>
                <w:rFonts w:ascii="Times New Roman" w:eastAsia="Calibri" w:hAnsi="Times New Roman" w:cs="Times New Roman"/>
                <w:sz w:val="20"/>
                <w:szCs w:val="20"/>
                <w:lang w:val="sr-Cyrl-CS"/>
              </w:rPr>
              <w:t>Број утврђених непријављених радника у 2014.-  у 30.226 извршених инспекцијских надзора установљено 5.831 лице на фактичком раду (непријављено лице)</w:t>
            </w:r>
          </w:p>
        </w:tc>
        <w:tc>
          <w:tcPr>
            <w:tcW w:w="8348" w:type="dxa"/>
            <w:gridSpan w:val="32"/>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777710">
            <w:pPr>
              <w:autoSpaceDE w:val="0"/>
              <w:autoSpaceDN w:val="0"/>
              <w:adjustRightInd w:val="0"/>
              <w:spacing w:line="276" w:lineRule="auto"/>
              <w:jc w:val="both"/>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xml:space="preserve">Смањен број утврђених непријављених </w:t>
            </w:r>
            <w:r w:rsidR="00777710" w:rsidRPr="00A65DEE">
              <w:rPr>
                <w:rFonts w:ascii="Times New Roman" w:eastAsia="Times New Roman" w:hAnsi="Times New Roman" w:cs="Times New Roman"/>
                <w:sz w:val="24"/>
                <w:szCs w:val="24"/>
                <w:lang w:val="sr-Cyrl-CS" w:eastAsia="en-US"/>
              </w:rPr>
              <w:t>радника</w:t>
            </w:r>
            <w:r w:rsidRPr="00A65DEE">
              <w:rPr>
                <w:rFonts w:ascii="Times New Roman" w:eastAsia="Times New Roman" w:hAnsi="Times New Roman" w:cs="Times New Roman"/>
                <w:sz w:val="24"/>
                <w:szCs w:val="24"/>
                <w:lang w:val="sr-Cyrl-CS" w:eastAsia="en-US"/>
              </w:rPr>
              <w:t xml:space="preserve"> за 20%</w:t>
            </w:r>
            <w:r w:rsidR="00777710" w:rsidRPr="00A65DEE">
              <w:rPr>
                <w:rFonts w:ascii="Times New Roman" w:eastAsia="Times New Roman" w:hAnsi="Times New Roman" w:cs="Times New Roman"/>
                <w:sz w:val="24"/>
                <w:szCs w:val="24"/>
                <w:lang w:val="sr-Cyrl-CS" w:eastAsia="en-US"/>
              </w:rPr>
              <w:t xml:space="preserve"> до краја 2017. године</w:t>
            </w:r>
          </w:p>
        </w:tc>
      </w:tr>
      <w:tr w:rsidR="00585757" w:rsidRPr="00A65DEE" w:rsidTr="00B768D3">
        <w:trPr>
          <w:gridAfter w:val="5"/>
          <w:wAfter w:w="10199" w:type="dxa"/>
        </w:trPr>
        <w:tc>
          <w:tcPr>
            <w:tcW w:w="14492" w:type="dxa"/>
            <w:gridSpan w:val="51"/>
            <w:tcBorders>
              <w:top w:val="nil"/>
              <w:left w:val="single" w:sz="8" w:space="0" w:color="auto"/>
              <w:bottom w:val="single" w:sz="8" w:space="0" w:color="auto"/>
              <w:right w:val="single" w:sz="8" w:space="0" w:color="auto"/>
            </w:tcBorders>
            <w:shd w:val="clear" w:color="auto" w:fill="FFFFFF"/>
          </w:tcPr>
          <w:p w:rsidR="00A95594" w:rsidRPr="00A65DEE" w:rsidRDefault="00A95594" w:rsidP="00A95594">
            <w:pPr>
              <w:spacing w:before="100" w:beforeAutospacing="1" w:after="100" w:afterAutospacing="1"/>
              <w:rPr>
                <w:rFonts w:ascii="Times New Roman" w:eastAsia="Times New Roman" w:hAnsi="Times New Roman" w:cs="Times New Roman"/>
                <w:sz w:val="10"/>
                <w:szCs w:val="10"/>
                <w:lang w:val="sr-Cyrl-CS" w:eastAsia="en-US"/>
              </w:rPr>
            </w:pPr>
            <w:r w:rsidRPr="00A65DEE">
              <w:rPr>
                <w:rFonts w:ascii="Times New Roman" w:eastAsia="Times New Roman" w:hAnsi="Times New Roman" w:cs="Times New Roman"/>
                <w:sz w:val="10"/>
                <w:szCs w:val="10"/>
                <w:lang w:val="sr-Cyrl-CS" w:eastAsia="en-US"/>
              </w:rPr>
              <w:t> </w:t>
            </w:r>
          </w:p>
        </w:tc>
        <w:tc>
          <w:tcPr>
            <w:tcW w:w="1562"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10"/>
                <w:szCs w:val="10"/>
                <w:lang w:val="sr-Cyrl-CS" w:eastAsia="en-US"/>
              </w:rPr>
              <w:t> </w:t>
            </w:r>
          </w:p>
        </w:tc>
      </w:tr>
      <w:tr w:rsidR="00585757" w:rsidRPr="00A65DEE" w:rsidTr="00B768D3">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A95594" w:rsidRPr="00A65DEE" w:rsidRDefault="00A95594" w:rsidP="00A95594">
            <w:pPr>
              <w:spacing w:before="100" w:beforeAutospacing="1" w:after="100" w:afterAutospacing="1"/>
              <w:jc w:val="center"/>
              <w:rPr>
                <w:rFonts w:ascii="Times New Roman" w:eastAsia="Times New Roman" w:hAnsi="Times New Roman" w:cs="Times New Roman"/>
                <w:b/>
                <w:sz w:val="20"/>
                <w:szCs w:val="20"/>
                <w:lang w:val="sr-Cyrl-CS" w:eastAsia="en-US"/>
              </w:rPr>
            </w:pPr>
            <w:r w:rsidRPr="00A65DEE">
              <w:rPr>
                <w:rFonts w:ascii="Times New Roman" w:eastAsia="Times New Roman" w:hAnsi="Times New Roman" w:cs="Times New Roman"/>
                <w:b/>
                <w:sz w:val="20"/>
                <w:szCs w:val="20"/>
                <w:lang w:val="sr-Cyrl-CS" w:eastAsia="en-US"/>
              </w:rPr>
              <w:t>Активности</w:t>
            </w:r>
          </w:p>
        </w:tc>
        <w:tc>
          <w:tcPr>
            <w:tcW w:w="1059" w:type="dxa"/>
            <w:gridSpan w:val="3"/>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Рок за реализацију</w:t>
            </w:r>
          </w:p>
        </w:tc>
        <w:tc>
          <w:tcPr>
            <w:tcW w:w="2265" w:type="dxa"/>
            <w:gridSpan w:val="7"/>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Показатељи учинка</w:t>
            </w:r>
          </w:p>
        </w:tc>
        <w:tc>
          <w:tcPr>
            <w:tcW w:w="1276" w:type="dxa"/>
            <w:gridSpan w:val="9"/>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Извор верификације</w:t>
            </w:r>
          </w:p>
        </w:tc>
        <w:tc>
          <w:tcPr>
            <w:tcW w:w="1589" w:type="dxa"/>
            <w:gridSpan w:val="7"/>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Пропис / Акт кроз који се активност спроводи</w:t>
            </w:r>
          </w:p>
        </w:tc>
        <w:tc>
          <w:tcPr>
            <w:tcW w:w="2691" w:type="dxa"/>
            <w:gridSpan w:val="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Процењена финансијска средства</w:t>
            </w:r>
          </w:p>
        </w:tc>
        <w:tc>
          <w:tcPr>
            <w:tcW w:w="1274" w:type="dxa"/>
            <w:gridSpan w:val="2"/>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Институција или тело одговорно за реализацију</w:t>
            </w:r>
          </w:p>
        </w:tc>
        <w:tc>
          <w:tcPr>
            <w:tcW w:w="1434" w:type="dxa"/>
            <w:gridSpan w:val="9"/>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Партнер у реализацији</w:t>
            </w:r>
          </w:p>
        </w:tc>
        <w:tc>
          <w:tcPr>
            <w:tcW w:w="1311" w:type="dxa"/>
            <w:gridSpan w:val="3"/>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Претходни и повезани  документи</w:t>
            </w:r>
          </w:p>
        </w:tc>
      </w:tr>
      <w:tr w:rsidR="00585757" w:rsidRPr="00A65DEE" w:rsidTr="00B768D3">
        <w:trPr>
          <w:gridAfter w:val="5"/>
          <w:wAfter w:w="10199" w:type="dxa"/>
        </w:trPr>
        <w:tc>
          <w:tcPr>
            <w:tcW w:w="3155" w:type="dxa"/>
            <w:gridSpan w:val="9"/>
            <w:vMerge/>
            <w:tcBorders>
              <w:left w:val="single" w:sz="8" w:space="0" w:color="auto"/>
              <w:bottom w:val="single" w:sz="8" w:space="0" w:color="auto"/>
              <w:right w:val="single" w:sz="8" w:space="0" w:color="auto"/>
            </w:tcBorders>
          </w:tcPr>
          <w:p w:rsidR="00A95594" w:rsidRPr="00A65DEE" w:rsidRDefault="00A95594" w:rsidP="00A95594">
            <w:pPr>
              <w:rPr>
                <w:rFonts w:ascii="Times New Roman" w:eastAsia="Times New Roman" w:hAnsi="Times New Roman" w:cs="Times New Roman"/>
                <w:sz w:val="24"/>
                <w:szCs w:val="24"/>
                <w:lang w:val="sr-Cyrl-CS" w:eastAsia="en-US"/>
              </w:rPr>
            </w:pPr>
          </w:p>
        </w:tc>
        <w:tc>
          <w:tcPr>
            <w:tcW w:w="1059" w:type="dxa"/>
            <w:gridSpan w:val="3"/>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2265" w:type="dxa"/>
            <w:gridSpan w:val="7"/>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276" w:type="dxa"/>
            <w:gridSpan w:val="9"/>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589" w:type="dxa"/>
            <w:gridSpan w:val="7"/>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416" w:type="dxa"/>
            <w:gridSpan w:val="5"/>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Буџетска – Линија програмског буџета</w:t>
            </w:r>
          </w:p>
        </w:tc>
        <w:tc>
          <w:tcPr>
            <w:tcW w:w="1275" w:type="dxa"/>
            <w:gridSpan w:val="4"/>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Остали извори финансирања</w:t>
            </w:r>
          </w:p>
        </w:tc>
        <w:tc>
          <w:tcPr>
            <w:tcW w:w="1274" w:type="dxa"/>
            <w:gridSpan w:val="2"/>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434" w:type="dxa"/>
            <w:gridSpan w:val="9"/>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311" w:type="dxa"/>
            <w:gridSpan w:val="3"/>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1356"/>
        </w:trPr>
        <w:tc>
          <w:tcPr>
            <w:tcW w:w="714" w:type="dxa"/>
            <w:gridSpan w:val="2"/>
            <w:tcBorders>
              <w:top w:val="single" w:sz="8" w:space="0" w:color="auto"/>
              <w:left w:val="single" w:sz="8" w:space="0" w:color="auto"/>
              <w:bottom w:val="single" w:sz="6" w:space="0" w:color="auto"/>
              <w:right w:val="single" w:sz="6" w:space="0" w:color="auto"/>
            </w:tcBorders>
          </w:tcPr>
          <w:p w:rsidR="00A95594" w:rsidRPr="00A65DEE" w:rsidRDefault="00A95594" w:rsidP="00A95594">
            <w:pPr>
              <w:numPr>
                <w:ilvl w:val="0"/>
                <w:numId w:val="12"/>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autoSpaceDE w:val="0"/>
              <w:autoSpaceDN w:val="0"/>
              <w:adjustRightInd w:val="0"/>
              <w:spacing w:after="160"/>
              <w:contextualSpacing/>
              <w:rPr>
                <w:rFonts w:ascii="Times New Roman" w:eastAsia="Times New Roman" w:hAnsi="Times New Roman" w:cs="Times New Roman"/>
                <w:sz w:val="20"/>
                <w:szCs w:val="20"/>
                <w:shd w:val="clear" w:color="auto" w:fill="FFFFFF"/>
                <w:lang w:val="sr-Cyrl-CS" w:eastAsia="en-US"/>
              </w:rPr>
            </w:pPr>
            <w:r w:rsidRPr="00A65DEE">
              <w:rPr>
                <w:rFonts w:ascii="Times New Roman" w:eastAsia="Times New Roman" w:hAnsi="Times New Roman" w:cs="Times New Roman"/>
                <w:sz w:val="20"/>
                <w:szCs w:val="20"/>
                <w:lang w:val="sr-Cyrl-CS" w:eastAsia="en-US"/>
              </w:rPr>
              <w:t>Ревизија система пријаве и евидентирања запослених</w:t>
            </w:r>
          </w:p>
        </w:tc>
        <w:tc>
          <w:tcPr>
            <w:tcW w:w="1059" w:type="dxa"/>
            <w:gridSpan w:val="3"/>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jc w:val="center"/>
              <w:rPr>
                <w:rFonts w:ascii="Times New Roman" w:eastAsia="Times New Roman" w:hAnsi="Times New Roman" w:cs="Times New Roman"/>
                <w:sz w:val="20"/>
                <w:szCs w:val="20"/>
                <w:lang w:val="sr-Cyrl-CS" w:eastAsia="en-US"/>
              </w:rPr>
            </w:pPr>
          </w:p>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6C3CCF">
              <w:rPr>
                <w:rFonts w:ascii="Times New Roman" w:eastAsia="Times New Roman" w:hAnsi="Times New Roman" w:cs="Times New Roman"/>
                <w:sz w:val="20"/>
                <w:szCs w:val="20"/>
                <w:lang w:val="sr-Cyrl-CS" w:eastAsia="en-US"/>
              </w:rPr>
              <w:t>.</w:t>
            </w:r>
          </w:p>
        </w:tc>
        <w:tc>
          <w:tcPr>
            <w:tcW w:w="2265" w:type="dxa"/>
            <w:gridSpan w:val="7"/>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65DE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1.Измена прописа којом се прописује да се пријава радника врши најмање један дан пре ступања на рад новозапосленог лица </w:t>
            </w:r>
            <w:r w:rsidRPr="00A65DEE">
              <w:rPr>
                <w:rFonts w:ascii="Times New Roman" w:eastAsia="Times New Roman" w:hAnsi="Times New Roman" w:cs="Times New Roman"/>
                <w:sz w:val="20"/>
                <w:szCs w:val="20"/>
                <w:lang w:val="sr-Cyrl-CS" w:eastAsia="en-US"/>
              </w:rPr>
              <w:br/>
              <w:t xml:space="preserve">2. Измене прописа којим се регулише регистрација закључених уговора о </w:t>
            </w:r>
            <w:r w:rsidRPr="00A65DEE">
              <w:rPr>
                <w:rFonts w:ascii="Times New Roman" w:eastAsia="Times New Roman" w:hAnsi="Times New Roman" w:cs="Times New Roman"/>
                <w:sz w:val="20"/>
                <w:szCs w:val="20"/>
                <w:lang w:val="sr-Cyrl-CS" w:eastAsia="en-US"/>
              </w:rPr>
              <w:lastRenderedPageBreak/>
              <w:t>раду код н</w:t>
            </w:r>
            <w:r w:rsidR="00A65DEE">
              <w:rPr>
                <w:rFonts w:ascii="Times New Roman" w:eastAsia="Times New Roman" w:hAnsi="Times New Roman" w:cs="Times New Roman"/>
                <w:sz w:val="20"/>
                <w:szCs w:val="20"/>
                <w:lang w:val="sr-Cyrl-CS" w:eastAsia="en-US"/>
              </w:rPr>
              <w:t>а</w:t>
            </w:r>
            <w:r w:rsidRPr="00A65DEE">
              <w:rPr>
                <w:rFonts w:ascii="Times New Roman" w:eastAsia="Times New Roman" w:hAnsi="Times New Roman" w:cs="Times New Roman"/>
                <w:sz w:val="20"/>
                <w:szCs w:val="20"/>
                <w:lang w:val="sr-Cyrl-CS" w:eastAsia="en-US"/>
              </w:rPr>
              <w:t>длежног државног органа</w:t>
            </w:r>
          </w:p>
        </w:tc>
        <w:tc>
          <w:tcPr>
            <w:tcW w:w="1276" w:type="dxa"/>
            <w:gridSpan w:val="9"/>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777710" w:rsidP="00777710">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Службени гласник</w:t>
            </w:r>
          </w:p>
        </w:tc>
        <w:tc>
          <w:tcPr>
            <w:tcW w:w="1589" w:type="dxa"/>
            <w:gridSpan w:val="7"/>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777710" w:rsidRDefault="00777710" w:rsidP="0077771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Закон о раду</w:t>
            </w:r>
            <w:r w:rsidR="006C3CCF">
              <w:rPr>
                <w:rFonts w:ascii="Times New Roman" w:eastAsia="Times New Roman" w:hAnsi="Times New Roman" w:cs="Times New Roman"/>
                <w:sz w:val="20"/>
                <w:szCs w:val="20"/>
                <w:lang w:val="sr-Cyrl-CS" w:eastAsia="en-US"/>
              </w:rPr>
              <w:t xml:space="preserve"> </w:t>
            </w:r>
          </w:p>
          <w:p w:rsidR="00B03892" w:rsidRPr="00A65DEE" w:rsidRDefault="00B03892" w:rsidP="00777710">
            <w:pPr>
              <w:rPr>
                <w:rFonts w:ascii="Times New Roman" w:eastAsia="Times New Roman" w:hAnsi="Times New Roman" w:cs="Times New Roman"/>
                <w:sz w:val="20"/>
                <w:szCs w:val="20"/>
                <w:lang w:val="sr-Cyrl-CS" w:eastAsia="en-US"/>
              </w:rPr>
            </w:pPr>
          </w:p>
          <w:p w:rsidR="00777710" w:rsidRDefault="00777710" w:rsidP="0077771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Закон о запошљавању</w:t>
            </w:r>
            <w:r w:rsidR="006C3CCF">
              <w:rPr>
                <w:rFonts w:ascii="Times New Roman" w:eastAsia="Times New Roman" w:hAnsi="Times New Roman" w:cs="Times New Roman"/>
                <w:sz w:val="20"/>
                <w:szCs w:val="20"/>
                <w:lang w:val="sr-Cyrl-CS" w:eastAsia="en-US"/>
              </w:rPr>
              <w:t xml:space="preserve"> </w:t>
            </w:r>
          </w:p>
          <w:p w:rsidR="00B03892" w:rsidRPr="00A65DEE" w:rsidRDefault="00B03892" w:rsidP="00777710">
            <w:pPr>
              <w:rPr>
                <w:rFonts w:ascii="Times New Roman" w:eastAsia="Times New Roman" w:hAnsi="Times New Roman" w:cs="Times New Roman"/>
                <w:sz w:val="20"/>
                <w:szCs w:val="20"/>
                <w:lang w:val="sr-Cyrl-CS" w:eastAsia="en-US"/>
              </w:rPr>
            </w:pPr>
          </w:p>
          <w:p w:rsidR="00777710" w:rsidRPr="00A65DEE" w:rsidRDefault="00777710" w:rsidP="0077771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Закон о пензијском и инвалидском осигурању</w:t>
            </w:r>
            <w:r w:rsidR="006C3CCF">
              <w:rPr>
                <w:rFonts w:ascii="Times New Roman" w:eastAsia="Times New Roman" w:hAnsi="Times New Roman" w:cs="Times New Roman"/>
                <w:sz w:val="20"/>
                <w:szCs w:val="20"/>
                <w:lang w:val="sr-Cyrl-CS" w:eastAsia="en-US"/>
              </w:rPr>
              <w:t xml:space="preserve"> </w:t>
            </w:r>
          </w:p>
          <w:p w:rsidR="00777710" w:rsidRPr="00A65DEE" w:rsidRDefault="00777710" w:rsidP="00777710">
            <w:pPr>
              <w:rPr>
                <w:rFonts w:ascii="Times New Roman" w:eastAsia="Times New Roman" w:hAnsi="Times New Roman" w:cs="Times New Roman"/>
                <w:sz w:val="20"/>
                <w:szCs w:val="20"/>
                <w:lang w:val="sr-Cyrl-CS" w:eastAsia="en-US"/>
              </w:rPr>
            </w:pPr>
          </w:p>
          <w:p w:rsidR="00777710" w:rsidRDefault="00777710" w:rsidP="0077771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 xml:space="preserve">Закон о </w:t>
            </w:r>
            <w:r w:rsidR="00F16A27" w:rsidRPr="00A65DEE">
              <w:rPr>
                <w:rFonts w:ascii="Times New Roman" w:eastAsia="Times New Roman" w:hAnsi="Times New Roman" w:cs="Times New Roman"/>
                <w:sz w:val="20"/>
                <w:szCs w:val="20"/>
                <w:lang w:val="sr-Cyrl-CS" w:eastAsia="en-US"/>
              </w:rPr>
              <w:t xml:space="preserve">Централном </w:t>
            </w:r>
            <w:r w:rsidRPr="00A65DEE">
              <w:rPr>
                <w:rFonts w:ascii="Times New Roman" w:eastAsia="Times New Roman" w:hAnsi="Times New Roman" w:cs="Times New Roman"/>
                <w:sz w:val="20"/>
                <w:szCs w:val="20"/>
                <w:lang w:val="sr-Cyrl-CS" w:eastAsia="en-US"/>
              </w:rPr>
              <w:t>р</w:t>
            </w:r>
            <w:r w:rsidR="00A65DEE">
              <w:rPr>
                <w:rFonts w:ascii="Times New Roman" w:eastAsia="Times New Roman" w:hAnsi="Times New Roman" w:cs="Times New Roman"/>
                <w:sz w:val="20"/>
                <w:szCs w:val="20"/>
                <w:lang w:val="sr-Cyrl-CS" w:eastAsia="en-US"/>
              </w:rPr>
              <w:t>е</w:t>
            </w:r>
            <w:r w:rsidRPr="00A65DEE">
              <w:rPr>
                <w:rFonts w:ascii="Times New Roman" w:eastAsia="Times New Roman" w:hAnsi="Times New Roman" w:cs="Times New Roman"/>
                <w:sz w:val="20"/>
                <w:szCs w:val="20"/>
                <w:lang w:val="sr-Cyrl-CS" w:eastAsia="en-US"/>
              </w:rPr>
              <w:t>гистру обавезног социјалног осигурања</w:t>
            </w:r>
            <w:r w:rsidR="006C3CCF">
              <w:rPr>
                <w:rFonts w:ascii="Times New Roman" w:eastAsia="Times New Roman" w:hAnsi="Times New Roman" w:cs="Times New Roman"/>
                <w:sz w:val="20"/>
                <w:szCs w:val="20"/>
                <w:lang w:val="sr-Cyrl-CS" w:eastAsia="en-US"/>
              </w:rPr>
              <w:t xml:space="preserve"> </w:t>
            </w:r>
          </w:p>
          <w:p w:rsidR="00B03892" w:rsidRPr="00A65DEE" w:rsidRDefault="00B03892" w:rsidP="00777710">
            <w:pPr>
              <w:rPr>
                <w:rFonts w:ascii="Times New Roman" w:eastAsia="Times New Roman" w:hAnsi="Times New Roman" w:cs="Times New Roman"/>
                <w:sz w:val="20"/>
                <w:szCs w:val="20"/>
                <w:lang w:val="sr-Cyrl-CS" w:eastAsia="en-US"/>
              </w:rPr>
            </w:pPr>
          </w:p>
          <w:p w:rsidR="00777710" w:rsidRPr="00A65DEE" w:rsidRDefault="00777710" w:rsidP="0077771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Закон о здравственом осигурању</w:t>
            </w:r>
            <w:r w:rsidR="006C3CCF">
              <w:rPr>
                <w:rFonts w:ascii="Times New Roman" w:eastAsia="Times New Roman" w:hAnsi="Times New Roman" w:cs="Times New Roman"/>
                <w:sz w:val="20"/>
                <w:szCs w:val="20"/>
                <w:lang w:val="sr-Cyrl-CS" w:eastAsia="en-US"/>
              </w:rPr>
              <w:t xml:space="preserve"> </w:t>
            </w:r>
          </w:p>
          <w:p w:rsidR="00777710" w:rsidRPr="00A65DEE" w:rsidRDefault="00777710" w:rsidP="00777710">
            <w:pPr>
              <w:rPr>
                <w:rFonts w:ascii="Times New Roman" w:eastAsia="Times New Roman" w:hAnsi="Times New Roman" w:cs="Times New Roman"/>
                <w:sz w:val="20"/>
                <w:szCs w:val="20"/>
                <w:lang w:val="sr-Cyrl-CS" w:eastAsia="en-US"/>
              </w:rPr>
            </w:pPr>
          </w:p>
        </w:tc>
        <w:tc>
          <w:tcPr>
            <w:tcW w:w="1416" w:type="dxa"/>
            <w:gridSpan w:val="5"/>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Редовна средства</w:t>
            </w:r>
          </w:p>
        </w:tc>
        <w:tc>
          <w:tcPr>
            <w:tcW w:w="1275" w:type="dxa"/>
            <w:gridSpan w:val="4"/>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за рад, запошљавање, борачка и социјална питања</w:t>
            </w:r>
          </w:p>
          <w:p w:rsidR="00A95594" w:rsidRPr="00A65DEE" w:rsidRDefault="00777710"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tc>
        <w:tc>
          <w:tcPr>
            <w:tcW w:w="1434" w:type="dxa"/>
            <w:gridSpan w:val="9"/>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777710" w:rsidRPr="00A65DEE" w:rsidRDefault="00777710" w:rsidP="0077771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Централни регистар за социјално осигурање (у даљем тексту: ЦРОС)</w:t>
            </w:r>
            <w:r w:rsidR="0040278F">
              <w:rPr>
                <w:rFonts w:ascii="Times New Roman" w:eastAsia="Times New Roman" w:hAnsi="Times New Roman" w:cs="Times New Roman"/>
                <w:sz w:val="20"/>
                <w:szCs w:val="20"/>
                <w:lang w:val="sr-Cyrl-CS" w:eastAsia="en-US"/>
              </w:rPr>
              <w:t>,</w:t>
            </w:r>
          </w:p>
          <w:p w:rsidR="00777710" w:rsidRPr="00A65DEE" w:rsidRDefault="00777710" w:rsidP="0077771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здравља</w:t>
            </w:r>
            <w:r w:rsidR="0040278F">
              <w:rPr>
                <w:rFonts w:ascii="Times New Roman" w:eastAsia="Times New Roman" w:hAnsi="Times New Roman" w:cs="Times New Roman"/>
                <w:sz w:val="20"/>
                <w:szCs w:val="20"/>
                <w:lang w:val="sr-Cyrl-CS" w:eastAsia="en-US"/>
              </w:rPr>
              <w:t>,</w:t>
            </w:r>
          </w:p>
          <w:p w:rsidR="00A95594" w:rsidRPr="00A65DEE" w:rsidRDefault="0040278F" w:rsidP="0040278F">
            <w:pPr>
              <w:rPr>
                <w:rFonts w:ascii="Times New Roman" w:eastAsia="Times New Roman" w:hAnsi="Times New Roman" w:cs="Times New Roman"/>
                <w:sz w:val="20"/>
                <w:szCs w:val="20"/>
                <w:lang w:val="sr-Cyrl-CS" w:eastAsia="en-US"/>
              </w:rPr>
            </w:pPr>
            <w:r>
              <w:rPr>
                <w:rFonts w:ascii="Times New Roman" w:eastAsia="Times New Roman" w:hAnsi="Times New Roman" w:cs="Times New Roman"/>
                <w:sz w:val="20"/>
                <w:szCs w:val="20"/>
                <w:lang w:val="sr-Cyrl-CS" w:eastAsia="en-US"/>
              </w:rPr>
              <w:t xml:space="preserve">Републички </w:t>
            </w:r>
            <w:r w:rsidRPr="00A65DEE">
              <w:rPr>
                <w:rFonts w:ascii="Times New Roman" w:eastAsia="Times New Roman" w:hAnsi="Times New Roman" w:cs="Times New Roman"/>
                <w:sz w:val="20"/>
                <w:szCs w:val="20"/>
                <w:lang w:val="sr-Cyrl-CS" w:eastAsia="en-US"/>
              </w:rPr>
              <w:t xml:space="preserve">фонд </w:t>
            </w:r>
            <w:r w:rsidR="00777710" w:rsidRPr="00A65DEE">
              <w:rPr>
                <w:rFonts w:ascii="Times New Roman" w:eastAsia="Times New Roman" w:hAnsi="Times New Roman" w:cs="Times New Roman"/>
                <w:sz w:val="20"/>
                <w:szCs w:val="20"/>
                <w:lang w:val="sr-Cyrl-CS" w:eastAsia="en-US"/>
              </w:rPr>
              <w:t xml:space="preserve">за </w:t>
            </w:r>
            <w:r w:rsidR="00777710" w:rsidRPr="00A65DEE">
              <w:rPr>
                <w:rFonts w:ascii="Times New Roman" w:eastAsia="Times New Roman" w:hAnsi="Times New Roman" w:cs="Times New Roman"/>
                <w:sz w:val="20"/>
                <w:szCs w:val="20"/>
                <w:lang w:val="sr-Cyrl-CS" w:eastAsia="en-US"/>
              </w:rPr>
              <w:lastRenderedPageBreak/>
              <w:t>пензијско и инвалидско осигурање (у даљем тексту: ПИО)</w:t>
            </w:r>
          </w:p>
        </w:tc>
        <w:tc>
          <w:tcPr>
            <w:tcW w:w="1311" w:type="dxa"/>
            <w:gridSpan w:val="3"/>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672"/>
        </w:trPr>
        <w:tc>
          <w:tcPr>
            <w:tcW w:w="714" w:type="dxa"/>
            <w:gridSpan w:val="2"/>
            <w:tcBorders>
              <w:top w:val="single" w:sz="6" w:space="0" w:color="auto"/>
              <w:left w:val="single" w:sz="8" w:space="0" w:color="auto"/>
              <w:bottom w:val="single" w:sz="6" w:space="0" w:color="auto"/>
              <w:right w:val="single" w:sz="6" w:space="0" w:color="auto"/>
            </w:tcBorders>
          </w:tcPr>
          <w:p w:rsidR="00A95594" w:rsidRPr="00A65DEE" w:rsidRDefault="00A95594" w:rsidP="00A95594">
            <w:pPr>
              <w:numPr>
                <w:ilvl w:val="0"/>
                <w:numId w:val="12"/>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Омогућити размену података између пословних банака и Пореске управе (у даљем тексту :</w:t>
            </w:r>
            <w:r w:rsidR="00536763" w:rsidRPr="00A65DEE">
              <w:rPr>
                <w:rFonts w:ascii="Times New Roman" w:eastAsia="Times New Roman" w:hAnsi="Times New Roman" w:cs="Times New Roman"/>
                <w:sz w:val="20"/>
                <w:szCs w:val="20"/>
                <w:lang w:val="sr-Cyrl-CS" w:eastAsia="en-US"/>
              </w:rPr>
              <w:t xml:space="preserve"> </w:t>
            </w:r>
            <w:r w:rsidRPr="00A65DEE">
              <w:rPr>
                <w:rFonts w:ascii="Times New Roman" w:eastAsia="Times New Roman" w:hAnsi="Times New Roman" w:cs="Times New Roman"/>
                <w:sz w:val="20"/>
                <w:szCs w:val="20"/>
                <w:lang w:val="sr-Cyrl-CS" w:eastAsia="en-US"/>
              </w:rPr>
              <w:t>ПУ)</w:t>
            </w:r>
          </w:p>
        </w:tc>
        <w:tc>
          <w:tcPr>
            <w:tcW w:w="1059"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6C3CCF">
              <w:rPr>
                <w:rFonts w:ascii="Times New Roman" w:eastAsia="Times New Roman" w:hAnsi="Times New Roman" w:cs="Times New Roman"/>
                <w:sz w:val="20"/>
                <w:szCs w:val="20"/>
                <w:lang w:val="sr-Cyrl-CS" w:eastAsia="en-US"/>
              </w:rPr>
              <w:t>.</w:t>
            </w:r>
          </w:p>
        </w:tc>
        <w:tc>
          <w:tcPr>
            <w:tcW w:w="2265"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1. Утврђен регулаторни оквир за размену података о зарад</w:t>
            </w:r>
            <w:r w:rsidR="00A65DEE">
              <w:rPr>
                <w:rFonts w:ascii="Times New Roman" w:eastAsia="Times New Roman" w:hAnsi="Times New Roman" w:cs="Times New Roman"/>
                <w:sz w:val="20"/>
                <w:szCs w:val="20"/>
                <w:lang w:val="sr-Cyrl-CS" w:eastAsia="en-US"/>
              </w:rPr>
              <w:t>а</w:t>
            </w:r>
            <w:r w:rsidRPr="00A65DEE">
              <w:rPr>
                <w:rFonts w:ascii="Times New Roman" w:eastAsia="Times New Roman" w:hAnsi="Times New Roman" w:cs="Times New Roman"/>
                <w:sz w:val="20"/>
                <w:szCs w:val="20"/>
                <w:lang w:val="sr-Cyrl-CS" w:eastAsia="en-US"/>
              </w:rPr>
              <w:t xml:space="preserve">ма, порезима и доприносима између банака, </w:t>
            </w:r>
            <w:r w:rsidR="00536763" w:rsidRPr="00A65DEE">
              <w:rPr>
                <w:rFonts w:ascii="Times New Roman" w:eastAsia="Times New Roman" w:hAnsi="Times New Roman" w:cs="Times New Roman"/>
                <w:sz w:val="20"/>
                <w:szCs w:val="20"/>
                <w:lang w:val="sr-Cyrl-CS" w:eastAsia="en-US"/>
              </w:rPr>
              <w:t>ПУ</w:t>
            </w:r>
            <w:r w:rsidRPr="00A65DEE">
              <w:rPr>
                <w:rFonts w:ascii="Times New Roman" w:eastAsia="Times New Roman" w:hAnsi="Times New Roman" w:cs="Times New Roman"/>
                <w:sz w:val="20"/>
                <w:szCs w:val="20"/>
                <w:lang w:val="sr-Cyrl-CS" w:eastAsia="en-US"/>
              </w:rPr>
              <w:t xml:space="preserve">, ЦРОС, ПИО и </w:t>
            </w:r>
            <w:r w:rsidR="00777710" w:rsidRPr="00A65DEE">
              <w:rPr>
                <w:rFonts w:ascii="Times New Roman" w:eastAsia="Times New Roman" w:hAnsi="Times New Roman" w:cs="Times New Roman"/>
                <w:sz w:val="20"/>
                <w:szCs w:val="20"/>
                <w:lang w:val="sr-Cyrl-CS" w:eastAsia="en-US"/>
              </w:rPr>
              <w:t xml:space="preserve">Републичког фонд за здравствено осигурање (у даљем тексту: </w:t>
            </w:r>
            <w:r w:rsidRPr="00A65DEE">
              <w:rPr>
                <w:rFonts w:ascii="Times New Roman" w:eastAsia="Times New Roman" w:hAnsi="Times New Roman" w:cs="Times New Roman"/>
                <w:sz w:val="20"/>
                <w:szCs w:val="20"/>
                <w:lang w:val="sr-Cyrl-CS" w:eastAsia="en-US"/>
              </w:rPr>
              <w:t>РФЗО</w:t>
            </w:r>
            <w:r w:rsidR="00777710" w:rsidRPr="00A65DEE">
              <w:rPr>
                <w:rFonts w:ascii="Times New Roman" w:eastAsia="Times New Roman" w:hAnsi="Times New Roman" w:cs="Times New Roman"/>
                <w:sz w:val="20"/>
                <w:szCs w:val="20"/>
                <w:lang w:val="sr-Cyrl-CS" w:eastAsia="en-US"/>
              </w:rPr>
              <w:t>)</w:t>
            </w:r>
            <w:r w:rsidRPr="00A65DEE">
              <w:rPr>
                <w:rFonts w:ascii="Times New Roman" w:eastAsia="Times New Roman" w:hAnsi="Times New Roman" w:cs="Times New Roman"/>
                <w:sz w:val="20"/>
                <w:szCs w:val="20"/>
                <w:lang w:val="sr-Cyrl-CS" w:eastAsia="en-US"/>
              </w:rPr>
              <w:t xml:space="preserve"> </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 Имплементирано техничко решење за размену података</w:t>
            </w:r>
          </w:p>
        </w:tc>
        <w:tc>
          <w:tcPr>
            <w:tcW w:w="1276"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77771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Службени гласник</w:t>
            </w:r>
          </w:p>
        </w:tc>
        <w:tc>
          <w:tcPr>
            <w:tcW w:w="1589"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536763" w:rsidP="00536763">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6" w:type="dxa"/>
            <w:gridSpan w:val="5"/>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r w:rsidR="000832CB">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за рад, запошљавање, борачка и социјална питања, Министарство здравља</w:t>
            </w:r>
          </w:p>
          <w:p w:rsidR="00A95594" w:rsidRPr="00A65DEE" w:rsidRDefault="00A95594" w:rsidP="00777710">
            <w:pPr>
              <w:rPr>
                <w:rFonts w:ascii="Times New Roman" w:eastAsia="Times New Roman" w:hAnsi="Times New Roman" w:cs="Times New Roman"/>
                <w:sz w:val="20"/>
                <w:szCs w:val="20"/>
                <w:lang w:val="sr-Cyrl-CS" w:eastAsia="en-US"/>
              </w:rPr>
            </w:pPr>
          </w:p>
        </w:tc>
        <w:tc>
          <w:tcPr>
            <w:tcW w:w="1434"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536763" w:rsidRPr="00A65DEE" w:rsidRDefault="00536763"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ЦРОС, </w:t>
            </w:r>
          </w:p>
          <w:p w:rsidR="00536763" w:rsidRPr="00A65DEE" w:rsidRDefault="00536763"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РФЗО,</w:t>
            </w:r>
          </w:p>
          <w:p w:rsidR="00A95594" w:rsidRPr="00A65DEE" w:rsidRDefault="00536763"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ПИО</w:t>
            </w:r>
          </w:p>
        </w:tc>
        <w:tc>
          <w:tcPr>
            <w:tcW w:w="1311"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B768D3">
        <w:trPr>
          <w:gridAfter w:val="5"/>
          <w:wAfter w:w="10199" w:type="dxa"/>
          <w:trHeight w:val="672"/>
        </w:trPr>
        <w:tc>
          <w:tcPr>
            <w:tcW w:w="714" w:type="dxa"/>
            <w:gridSpan w:val="2"/>
            <w:tcBorders>
              <w:top w:val="single" w:sz="6" w:space="0" w:color="auto"/>
              <w:left w:val="single" w:sz="8" w:space="0" w:color="auto"/>
              <w:bottom w:val="single" w:sz="6" w:space="0" w:color="auto"/>
              <w:right w:val="single" w:sz="6" w:space="0" w:color="auto"/>
            </w:tcBorders>
          </w:tcPr>
          <w:p w:rsidR="00A95594" w:rsidRPr="00A65DEE" w:rsidRDefault="00A95594" w:rsidP="00A95594">
            <w:pPr>
              <w:numPr>
                <w:ilvl w:val="0"/>
                <w:numId w:val="12"/>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Успостављање механизма за ефикаснију пријаву сезонских радника</w:t>
            </w:r>
          </w:p>
        </w:tc>
        <w:tc>
          <w:tcPr>
            <w:tcW w:w="1059"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6C3CCF">
              <w:rPr>
                <w:rFonts w:ascii="Times New Roman" w:eastAsia="Times New Roman" w:hAnsi="Times New Roman" w:cs="Times New Roman"/>
                <w:sz w:val="20"/>
                <w:szCs w:val="20"/>
                <w:lang w:val="sr-Cyrl-CS" w:eastAsia="en-US"/>
              </w:rPr>
              <w:t>.</w:t>
            </w:r>
          </w:p>
        </w:tc>
        <w:tc>
          <w:tcPr>
            <w:tcW w:w="2265"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Измена прописа којима се успоставља систем ваучера</w:t>
            </w:r>
          </w:p>
        </w:tc>
        <w:tc>
          <w:tcPr>
            <w:tcW w:w="1276"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536763"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Службени гласник</w:t>
            </w:r>
          </w:p>
        </w:tc>
        <w:tc>
          <w:tcPr>
            <w:tcW w:w="1589"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536763" w:rsidP="00536763">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6" w:type="dxa"/>
            <w:gridSpan w:val="5"/>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за рад, запошљавање, борачка и социјална питања</w:t>
            </w:r>
          </w:p>
        </w:tc>
        <w:tc>
          <w:tcPr>
            <w:tcW w:w="1434"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p>
        </w:tc>
        <w:tc>
          <w:tcPr>
            <w:tcW w:w="1311"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5B2080">
        <w:trPr>
          <w:gridAfter w:val="4"/>
          <w:wAfter w:w="10043" w:type="dxa"/>
          <w:trHeight w:val="672"/>
        </w:trPr>
        <w:tc>
          <w:tcPr>
            <w:tcW w:w="708" w:type="dxa"/>
            <w:tcBorders>
              <w:top w:val="single" w:sz="6" w:space="0" w:color="auto"/>
              <w:left w:val="single" w:sz="8" w:space="0" w:color="auto"/>
              <w:bottom w:val="single" w:sz="6" w:space="0" w:color="auto"/>
              <w:right w:val="single" w:sz="6" w:space="0" w:color="auto"/>
            </w:tcBorders>
          </w:tcPr>
          <w:p w:rsidR="00A95594" w:rsidRPr="00A65DEE" w:rsidRDefault="00A95594" w:rsidP="00A95594">
            <w:pPr>
              <w:spacing w:before="100" w:beforeAutospacing="1"/>
              <w:ind w:left="360"/>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4.</w:t>
            </w:r>
          </w:p>
        </w:tc>
        <w:tc>
          <w:tcPr>
            <w:tcW w:w="2433"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Плански сузбити сиву економију која се манифестује кроз рад на црно радно способних лица која су корисници права на новчану помоћ</w:t>
            </w:r>
          </w:p>
        </w:tc>
        <w:tc>
          <w:tcPr>
            <w:tcW w:w="1058"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0832CB">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2016. </w:t>
            </w:r>
          </w:p>
        </w:tc>
        <w:tc>
          <w:tcPr>
            <w:tcW w:w="2265"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1. Донет план којим је уређено да радно способна лица – корисници права на новчану помоћ, имају обавезу евидентирања у </w:t>
            </w:r>
            <w:r w:rsidR="00536763" w:rsidRPr="00A65DEE">
              <w:rPr>
                <w:rFonts w:ascii="Times New Roman" w:eastAsia="Times New Roman" w:hAnsi="Times New Roman" w:cs="Times New Roman"/>
                <w:sz w:val="20"/>
                <w:szCs w:val="20"/>
                <w:lang w:val="sr-Cyrl-CS" w:eastAsia="en-US"/>
              </w:rPr>
              <w:t xml:space="preserve">Националној служби за запошљавање (у даљем тексту: НСЗ) </w:t>
            </w:r>
            <w:r w:rsidRPr="00A65DEE">
              <w:rPr>
                <w:rFonts w:ascii="Times New Roman" w:eastAsia="Times New Roman" w:hAnsi="Times New Roman" w:cs="Times New Roman"/>
                <w:sz w:val="20"/>
                <w:szCs w:val="20"/>
                <w:lang w:val="sr-Cyrl-CS" w:eastAsia="en-US"/>
              </w:rPr>
              <w:lastRenderedPageBreak/>
              <w:t>како би с предузеле активности на њиховом запошљавању; 2. НСЗ спроводи програме усавршавања ових лица ради ефикаснијег укључивања у процес рада; 3. Уведена обавеза редовног јављања корисника новчане помоћи НСЗ-у</w:t>
            </w:r>
          </w:p>
        </w:tc>
        <w:tc>
          <w:tcPr>
            <w:tcW w:w="1276"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536763" w:rsidP="00536763">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w:t>
            </w:r>
          </w:p>
        </w:tc>
        <w:tc>
          <w:tcPr>
            <w:tcW w:w="1566"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536763" w:rsidP="00536763">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47" w:type="dxa"/>
            <w:gridSpan w:val="5"/>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536763"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w:t>
            </w:r>
          </w:p>
        </w:tc>
        <w:tc>
          <w:tcPr>
            <w:tcW w:w="1275" w:type="dxa"/>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за рад, запошљавање, борачка и социјална питања</w:t>
            </w:r>
          </w:p>
        </w:tc>
        <w:tc>
          <w:tcPr>
            <w:tcW w:w="1455" w:type="dxa"/>
            <w:gridSpan w:val="11"/>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p>
        </w:tc>
        <w:tc>
          <w:tcPr>
            <w:tcW w:w="1452"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693F57">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39723C" w:rsidRPr="00A65DEE" w:rsidRDefault="000832CB" w:rsidP="00A95594">
            <w:pPr>
              <w:spacing w:before="100" w:beforeAutospacing="1" w:after="100" w:afterAutospacing="1"/>
              <w:rPr>
                <w:rFonts w:ascii="Times New Roman" w:eastAsia="Times New Roman" w:hAnsi="Times New Roman" w:cs="Times New Roman"/>
                <w:b/>
                <w:sz w:val="24"/>
                <w:szCs w:val="24"/>
                <w:lang w:val="sr-Cyrl-CS" w:eastAsia="en-US"/>
              </w:rPr>
            </w:pPr>
            <w:r>
              <w:rPr>
                <w:rFonts w:ascii="Times New Roman" w:eastAsia="Times New Roman" w:hAnsi="Times New Roman" w:cs="Times New Roman"/>
                <w:b/>
                <w:sz w:val="24"/>
                <w:szCs w:val="24"/>
                <w:lang w:val="sr-Cyrl-CS" w:eastAsia="en-US"/>
              </w:rPr>
              <w:lastRenderedPageBreak/>
              <w:t>Мера 1.8.</w:t>
            </w:r>
          </w:p>
          <w:p w:rsidR="0039723C" w:rsidRPr="00A65DEE" w:rsidRDefault="0039723C" w:rsidP="007977DE">
            <w:pPr>
              <w:autoSpaceDE w:val="0"/>
              <w:autoSpaceDN w:val="0"/>
              <w:adjustRightInd w:val="0"/>
              <w:rPr>
                <w:rFonts w:ascii="Times New Roman" w:eastAsia="Times New Roman" w:hAnsi="Times New Roman" w:cs="Times New Roman"/>
                <w:b/>
                <w:sz w:val="24"/>
                <w:szCs w:val="24"/>
                <w:lang w:val="sr-Cyrl-CS" w:eastAsia="en-US"/>
              </w:rPr>
            </w:pPr>
            <w:r w:rsidRPr="00A65DEE">
              <w:rPr>
                <w:rFonts w:ascii="Times New Roman" w:eastAsia="Times New Roman" w:hAnsi="Times New Roman" w:cs="Times New Roman"/>
                <w:b/>
                <w:sz w:val="24"/>
                <w:szCs w:val="24"/>
                <w:lang w:val="sr-Cyrl-CS" w:eastAsia="en-US"/>
              </w:rPr>
              <w:t>Унапређење надзора над делатностима за чије је обављање потребна лиценца</w:t>
            </w:r>
          </w:p>
        </w:tc>
        <w:tc>
          <w:tcPr>
            <w:tcW w:w="12899" w:type="dxa"/>
            <w:gridSpan w:val="49"/>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w:t>
            </w:r>
          </w:p>
        </w:tc>
      </w:tr>
      <w:tr w:rsidR="00585757" w:rsidRPr="00A65DEE" w:rsidTr="00693F57">
        <w:trPr>
          <w:gridAfter w:val="5"/>
          <w:wAfter w:w="10199" w:type="dxa"/>
        </w:trPr>
        <w:tc>
          <w:tcPr>
            <w:tcW w:w="3155" w:type="dxa"/>
            <w:gridSpan w:val="9"/>
            <w:vMerge/>
            <w:tcBorders>
              <w:left w:val="single" w:sz="8" w:space="0" w:color="auto"/>
              <w:right w:val="single" w:sz="8" w:space="0" w:color="auto"/>
            </w:tcBorders>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51"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w:t>
            </w:r>
            <w:r w:rsidR="000832CB">
              <w:rPr>
                <w:rFonts w:ascii="Times New Roman" w:eastAsia="Times New Roman" w:hAnsi="Times New Roman" w:cs="Times New Roman"/>
                <w:sz w:val="24"/>
                <w:szCs w:val="24"/>
                <w:lang w:val="sr-Cyrl-CS" w:eastAsia="en-US"/>
              </w:rPr>
              <w:t>ултата мере - почетна вредност</w:t>
            </w:r>
          </w:p>
        </w:tc>
        <w:tc>
          <w:tcPr>
            <w:tcW w:w="8348" w:type="dxa"/>
            <w:gridSpan w:val="32"/>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резултата мере - циљана вредност</w:t>
            </w:r>
          </w:p>
        </w:tc>
      </w:tr>
      <w:tr w:rsidR="00585757" w:rsidRPr="00A65DEE" w:rsidTr="00693F57">
        <w:trPr>
          <w:gridAfter w:val="5"/>
          <w:wAfter w:w="10199" w:type="dxa"/>
        </w:trPr>
        <w:tc>
          <w:tcPr>
            <w:tcW w:w="3155" w:type="dxa"/>
            <w:gridSpan w:val="9"/>
            <w:vMerge/>
            <w:tcBorders>
              <w:left w:val="single" w:sz="8" w:space="0" w:color="auto"/>
              <w:right w:val="single" w:sz="8" w:space="0" w:color="auto"/>
            </w:tcBorders>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12899" w:type="dxa"/>
            <w:gridSpan w:val="4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693F57">
        <w:trPr>
          <w:gridAfter w:val="5"/>
          <w:wAfter w:w="10199" w:type="dxa"/>
          <w:trHeight w:val="430"/>
        </w:trPr>
        <w:tc>
          <w:tcPr>
            <w:tcW w:w="3155" w:type="dxa"/>
            <w:gridSpan w:val="9"/>
            <w:vMerge/>
            <w:tcBorders>
              <w:left w:val="single" w:sz="8" w:space="0" w:color="auto"/>
              <w:bottom w:val="single" w:sz="8" w:space="0" w:color="auto"/>
              <w:right w:val="single" w:sz="8" w:space="0" w:color="auto"/>
            </w:tcBorders>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51"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xml:space="preserve">Почетна вредност ће бити утврђена у 2016. </w:t>
            </w:r>
            <w:r w:rsidR="00693F57" w:rsidRPr="00A65DEE">
              <w:rPr>
                <w:rFonts w:ascii="Times New Roman" w:eastAsia="Times New Roman" w:hAnsi="Times New Roman" w:cs="Times New Roman"/>
                <w:sz w:val="24"/>
                <w:szCs w:val="24"/>
                <w:lang w:val="sr-Cyrl-CS" w:eastAsia="en-US"/>
              </w:rPr>
              <w:t xml:space="preserve">анализом </w:t>
            </w:r>
            <w:r w:rsidRPr="00A65DEE">
              <w:rPr>
                <w:rFonts w:ascii="Times New Roman" w:eastAsia="Times New Roman" w:hAnsi="Times New Roman" w:cs="Times New Roman"/>
                <w:sz w:val="24"/>
                <w:szCs w:val="24"/>
                <w:lang w:val="sr-Cyrl-CS" w:eastAsia="en-US"/>
              </w:rPr>
              <w:t>стања</w:t>
            </w:r>
          </w:p>
        </w:tc>
        <w:tc>
          <w:tcPr>
            <w:tcW w:w="8348" w:type="dxa"/>
            <w:gridSpan w:val="32"/>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autoSpaceDE w:val="0"/>
              <w:autoSpaceDN w:val="0"/>
              <w:adjustRightInd w:val="0"/>
              <w:spacing w:line="276" w:lineRule="auto"/>
              <w:jc w:val="both"/>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Смањен број лица за које се утврди да обављају делатност без лиценце или која не испуњавају услове за даље пословање са лиценцом за 10%</w:t>
            </w:r>
          </w:p>
        </w:tc>
      </w:tr>
      <w:tr w:rsidR="00585757" w:rsidRPr="00A65DEE" w:rsidTr="00693F57">
        <w:trPr>
          <w:gridAfter w:val="5"/>
          <w:wAfter w:w="10199" w:type="dxa"/>
        </w:trPr>
        <w:tc>
          <w:tcPr>
            <w:tcW w:w="14492" w:type="dxa"/>
            <w:gridSpan w:val="51"/>
            <w:tcBorders>
              <w:top w:val="nil"/>
              <w:left w:val="single" w:sz="8" w:space="0" w:color="auto"/>
              <w:bottom w:val="single" w:sz="8" w:space="0" w:color="auto"/>
              <w:right w:val="single" w:sz="8" w:space="0" w:color="auto"/>
            </w:tcBorders>
            <w:shd w:val="clear" w:color="auto" w:fill="FFFFFF"/>
          </w:tcPr>
          <w:p w:rsidR="00A95594" w:rsidRPr="00A65DEE" w:rsidRDefault="00A95594" w:rsidP="00A95594">
            <w:pPr>
              <w:spacing w:before="100" w:beforeAutospacing="1" w:after="100" w:afterAutospacing="1"/>
              <w:rPr>
                <w:rFonts w:ascii="Times New Roman" w:eastAsia="Times New Roman" w:hAnsi="Times New Roman" w:cs="Times New Roman"/>
                <w:sz w:val="10"/>
                <w:szCs w:val="10"/>
                <w:lang w:val="sr-Cyrl-CS" w:eastAsia="en-US"/>
              </w:rPr>
            </w:pPr>
            <w:r w:rsidRPr="00A65DEE">
              <w:rPr>
                <w:rFonts w:ascii="Times New Roman" w:eastAsia="Times New Roman" w:hAnsi="Times New Roman" w:cs="Times New Roman"/>
                <w:sz w:val="10"/>
                <w:szCs w:val="10"/>
                <w:lang w:val="sr-Cyrl-CS" w:eastAsia="en-US"/>
              </w:rPr>
              <w:t> </w:t>
            </w:r>
          </w:p>
        </w:tc>
        <w:tc>
          <w:tcPr>
            <w:tcW w:w="1562"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10"/>
                <w:szCs w:val="10"/>
                <w:lang w:val="sr-Cyrl-CS" w:eastAsia="en-US"/>
              </w:rPr>
              <w:t> </w:t>
            </w:r>
          </w:p>
        </w:tc>
      </w:tr>
      <w:tr w:rsidR="00585757" w:rsidRPr="00A65DEE" w:rsidTr="00693F57">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A95594" w:rsidRPr="00A65DEE" w:rsidRDefault="00A95594" w:rsidP="00A95594">
            <w:pPr>
              <w:spacing w:before="100" w:beforeAutospacing="1" w:after="100" w:afterAutospacing="1"/>
              <w:jc w:val="center"/>
              <w:rPr>
                <w:rFonts w:ascii="Times New Roman" w:eastAsia="Times New Roman" w:hAnsi="Times New Roman" w:cs="Times New Roman"/>
                <w:b/>
                <w:sz w:val="20"/>
                <w:szCs w:val="20"/>
                <w:lang w:val="sr-Cyrl-CS" w:eastAsia="en-US"/>
              </w:rPr>
            </w:pPr>
            <w:r w:rsidRPr="00A65DEE">
              <w:rPr>
                <w:rFonts w:ascii="Times New Roman" w:eastAsia="Times New Roman" w:hAnsi="Times New Roman" w:cs="Times New Roman"/>
                <w:b/>
                <w:sz w:val="20"/>
                <w:szCs w:val="20"/>
                <w:lang w:val="sr-Cyrl-CS" w:eastAsia="en-US"/>
              </w:rPr>
              <w:t>Активности</w:t>
            </w:r>
          </w:p>
        </w:tc>
        <w:tc>
          <w:tcPr>
            <w:tcW w:w="1059" w:type="dxa"/>
            <w:gridSpan w:val="3"/>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Рок за реализацију</w:t>
            </w:r>
          </w:p>
        </w:tc>
        <w:tc>
          <w:tcPr>
            <w:tcW w:w="2265" w:type="dxa"/>
            <w:gridSpan w:val="7"/>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Показатељи учинка</w:t>
            </w:r>
          </w:p>
        </w:tc>
        <w:tc>
          <w:tcPr>
            <w:tcW w:w="1276" w:type="dxa"/>
            <w:gridSpan w:val="9"/>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Извор верификације</w:t>
            </w:r>
          </w:p>
        </w:tc>
        <w:tc>
          <w:tcPr>
            <w:tcW w:w="1589" w:type="dxa"/>
            <w:gridSpan w:val="7"/>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Пропис / Акт кроз који се активност спроводи</w:t>
            </w:r>
          </w:p>
        </w:tc>
        <w:tc>
          <w:tcPr>
            <w:tcW w:w="2691" w:type="dxa"/>
            <w:gridSpan w:val="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Процењена финансијска средства</w:t>
            </w:r>
          </w:p>
        </w:tc>
        <w:tc>
          <w:tcPr>
            <w:tcW w:w="1274" w:type="dxa"/>
            <w:gridSpan w:val="2"/>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Институција или тело одговорно за реализацију</w:t>
            </w:r>
          </w:p>
        </w:tc>
        <w:tc>
          <w:tcPr>
            <w:tcW w:w="1434" w:type="dxa"/>
            <w:gridSpan w:val="9"/>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Партнер у реализацији</w:t>
            </w:r>
          </w:p>
        </w:tc>
        <w:tc>
          <w:tcPr>
            <w:tcW w:w="1311" w:type="dxa"/>
            <w:gridSpan w:val="3"/>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Претходни и повезани  документи</w:t>
            </w:r>
          </w:p>
        </w:tc>
      </w:tr>
      <w:tr w:rsidR="00585757" w:rsidRPr="00A65DEE" w:rsidTr="00693F57">
        <w:trPr>
          <w:gridAfter w:val="5"/>
          <w:wAfter w:w="10199" w:type="dxa"/>
        </w:trPr>
        <w:tc>
          <w:tcPr>
            <w:tcW w:w="3155" w:type="dxa"/>
            <w:gridSpan w:val="9"/>
            <w:vMerge/>
            <w:tcBorders>
              <w:left w:val="single" w:sz="8" w:space="0" w:color="auto"/>
              <w:bottom w:val="single" w:sz="8" w:space="0" w:color="auto"/>
              <w:right w:val="single" w:sz="8" w:space="0" w:color="auto"/>
            </w:tcBorders>
          </w:tcPr>
          <w:p w:rsidR="00A95594" w:rsidRPr="00A65DEE" w:rsidRDefault="00A95594" w:rsidP="00A95594">
            <w:pPr>
              <w:rPr>
                <w:rFonts w:ascii="Times New Roman" w:eastAsia="Times New Roman" w:hAnsi="Times New Roman" w:cs="Times New Roman"/>
                <w:sz w:val="24"/>
                <w:szCs w:val="24"/>
                <w:lang w:val="sr-Cyrl-CS" w:eastAsia="en-US"/>
              </w:rPr>
            </w:pPr>
          </w:p>
        </w:tc>
        <w:tc>
          <w:tcPr>
            <w:tcW w:w="1059" w:type="dxa"/>
            <w:gridSpan w:val="3"/>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2265" w:type="dxa"/>
            <w:gridSpan w:val="7"/>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276" w:type="dxa"/>
            <w:gridSpan w:val="9"/>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589" w:type="dxa"/>
            <w:gridSpan w:val="7"/>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416" w:type="dxa"/>
            <w:gridSpan w:val="5"/>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Буџетска – Линија програмског буџета</w:t>
            </w:r>
          </w:p>
        </w:tc>
        <w:tc>
          <w:tcPr>
            <w:tcW w:w="1275" w:type="dxa"/>
            <w:gridSpan w:val="4"/>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Остали извори финансирања</w:t>
            </w:r>
          </w:p>
        </w:tc>
        <w:tc>
          <w:tcPr>
            <w:tcW w:w="1274" w:type="dxa"/>
            <w:gridSpan w:val="2"/>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434" w:type="dxa"/>
            <w:gridSpan w:val="9"/>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311" w:type="dxa"/>
            <w:gridSpan w:val="3"/>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r>
      <w:tr w:rsidR="005B2080" w:rsidRPr="00A65DEE" w:rsidTr="00693F57">
        <w:trPr>
          <w:gridAfter w:val="5"/>
          <w:wAfter w:w="10199" w:type="dxa"/>
          <w:trHeight w:val="591"/>
        </w:trPr>
        <w:tc>
          <w:tcPr>
            <w:tcW w:w="714" w:type="dxa"/>
            <w:gridSpan w:val="2"/>
            <w:tcBorders>
              <w:top w:val="single" w:sz="8" w:space="0" w:color="auto"/>
              <w:left w:val="single" w:sz="8" w:space="0" w:color="auto"/>
              <w:bottom w:val="single" w:sz="6" w:space="0" w:color="auto"/>
              <w:right w:val="single" w:sz="6" w:space="0" w:color="auto"/>
            </w:tcBorders>
          </w:tcPr>
          <w:p w:rsidR="00DA5B34" w:rsidRPr="00A65DEE" w:rsidRDefault="00DA5B34" w:rsidP="00A95594">
            <w:pPr>
              <w:numPr>
                <w:ilvl w:val="0"/>
                <w:numId w:val="13"/>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tcPr>
          <w:p w:rsidR="00DA5B34" w:rsidRPr="00A65DEE" w:rsidRDefault="00DA5B34" w:rsidP="00A95594">
            <w:pPr>
              <w:autoSpaceDE w:val="0"/>
              <w:autoSpaceDN w:val="0"/>
              <w:adjustRightInd w:val="0"/>
              <w:spacing w:after="160"/>
              <w:contextualSpacing/>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Анализа стања у области, идентификовање свих издавалаца лиценци и броја носилаца лиценци</w:t>
            </w:r>
          </w:p>
        </w:tc>
        <w:tc>
          <w:tcPr>
            <w:tcW w:w="1059" w:type="dxa"/>
            <w:gridSpan w:val="3"/>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tcPr>
          <w:p w:rsidR="00DA5B34" w:rsidRPr="00A65DEE" w:rsidRDefault="00DA5B3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0832CB">
              <w:rPr>
                <w:rFonts w:ascii="Times New Roman" w:eastAsia="Times New Roman" w:hAnsi="Times New Roman" w:cs="Times New Roman"/>
                <w:sz w:val="20"/>
                <w:szCs w:val="20"/>
                <w:lang w:val="sr-Cyrl-CS" w:eastAsia="en-US"/>
              </w:rPr>
              <w:t>.</w:t>
            </w:r>
          </w:p>
        </w:tc>
        <w:tc>
          <w:tcPr>
            <w:tcW w:w="2265" w:type="dxa"/>
            <w:gridSpan w:val="7"/>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tcPr>
          <w:p w:rsidR="00DA5B34" w:rsidRPr="00A65DEE" w:rsidRDefault="00C11E1E"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о спроведеној анализи стања са пописом издавалаца и носилаца лиценци</w:t>
            </w:r>
          </w:p>
        </w:tc>
        <w:tc>
          <w:tcPr>
            <w:tcW w:w="1276" w:type="dxa"/>
            <w:gridSpan w:val="9"/>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tcPr>
          <w:p w:rsidR="00DA5B34" w:rsidRPr="00A65DEE" w:rsidRDefault="00C11E1E"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о спроведенојанализи</w:t>
            </w:r>
          </w:p>
        </w:tc>
        <w:tc>
          <w:tcPr>
            <w:tcW w:w="1589" w:type="dxa"/>
            <w:gridSpan w:val="7"/>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tcPr>
          <w:p w:rsidR="00DA5B34" w:rsidRPr="00A65DEE" w:rsidRDefault="00536763" w:rsidP="00536763">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6" w:type="dxa"/>
            <w:gridSpan w:val="5"/>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tcPr>
          <w:p w:rsidR="00DA5B34" w:rsidRPr="00A65DEE" w:rsidRDefault="00C11E1E"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tcPr>
          <w:p w:rsidR="00DA5B34" w:rsidRPr="00A65DEE" w:rsidRDefault="00C11E1E"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tcPr>
          <w:p w:rsidR="00DA5B34" w:rsidRPr="00A65DEE" w:rsidRDefault="00C11E1E"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привреде</w:t>
            </w:r>
          </w:p>
        </w:tc>
        <w:tc>
          <w:tcPr>
            <w:tcW w:w="1434" w:type="dxa"/>
            <w:gridSpan w:val="9"/>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tcPr>
          <w:p w:rsidR="00DA5B34" w:rsidRPr="00A65DEE" w:rsidRDefault="00C11E1E"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r w:rsidR="00693F57">
              <w:rPr>
                <w:rFonts w:ascii="Times New Roman" w:eastAsia="Times New Roman" w:hAnsi="Times New Roman" w:cs="Times New Roman"/>
                <w:sz w:val="20"/>
                <w:szCs w:val="20"/>
                <w:lang w:val="sr-Cyrl-CS" w:eastAsia="en-US"/>
              </w:rPr>
              <w:t>,</w:t>
            </w:r>
          </w:p>
          <w:p w:rsidR="00C11E1E" w:rsidRPr="00A65DEE" w:rsidRDefault="00536763"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Привредна комора Србије (у даљем тексту: </w:t>
            </w:r>
            <w:r w:rsidR="00C11E1E" w:rsidRPr="00A65DEE">
              <w:rPr>
                <w:rFonts w:ascii="Times New Roman" w:eastAsia="Times New Roman" w:hAnsi="Times New Roman" w:cs="Times New Roman"/>
                <w:sz w:val="20"/>
                <w:szCs w:val="20"/>
                <w:lang w:val="sr-Cyrl-CS" w:eastAsia="en-US"/>
              </w:rPr>
              <w:t>ПКС</w:t>
            </w:r>
            <w:r w:rsidRPr="00A65DEE">
              <w:rPr>
                <w:rFonts w:ascii="Times New Roman" w:eastAsia="Times New Roman" w:hAnsi="Times New Roman" w:cs="Times New Roman"/>
                <w:sz w:val="20"/>
                <w:szCs w:val="20"/>
                <w:lang w:val="sr-Cyrl-CS" w:eastAsia="en-US"/>
              </w:rPr>
              <w:t>)</w:t>
            </w:r>
          </w:p>
          <w:p w:rsidR="00C11E1E" w:rsidRPr="00A65DEE" w:rsidRDefault="00536763"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Национална алијанса за локални економски развој (у даљем тексту: NALED)</w:t>
            </w:r>
          </w:p>
        </w:tc>
        <w:tc>
          <w:tcPr>
            <w:tcW w:w="1311" w:type="dxa"/>
            <w:gridSpan w:val="3"/>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tcPr>
          <w:p w:rsidR="00DA5B34" w:rsidRPr="00A65DEE" w:rsidRDefault="00DA5B3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693F57">
        <w:trPr>
          <w:gridAfter w:val="5"/>
          <w:wAfter w:w="10199" w:type="dxa"/>
          <w:trHeight w:val="591"/>
        </w:trPr>
        <w:tc>
          <w:tcPr>
            <w:tcW w:w="714" w:type="dxa"/>
            <w:gridSpan w:val="2"/>
            <w:tcBorders>
              <w:top w:val="single" w:sz="8" w:space="0" w:color="auto"/>
              <w:left w:val="single" w:sz="8" w:space="0" w:color="auto"/>
              <w:bottom w:val="single" w:sz="6" w:space="0" w:color="auto"/>
              <w:right w:val="single" w:sz="6" w:space="0" w:color="auto"/>
            </w:tcBorders>
          </w:tcPr>
          <w:p w:rsidR="00A95594" w:rsidRPr="00A65DEE" w:rsidRDefault="00A95594" w:rsidP="00A95594">
            <w:pPr>
              <w:numPr>
                <w:ilvl w:val="0"/>
                <w:numId w:val="13"/>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autoSpaceDE w:val="0"/>
              <w:autoSpaceDN w:val="0"/>
              <w:adjustRightInd w:val="0"/>
              <w:spacing w:after="160"/>
              <w:contextualSpacing/>
              <w:rPr>
                <w:rFonts w:ascii="Times New Roman" w:eastAsia="Times New Roman" w:hAnsi="Times New Roman" w:cs="Times New Roman"/>
                <w:sz w:val="20"/>
                <w:szCs w:val="20"/>
                <w:shd w:val="clear" w:color="auto" w:fill="FFFFFF"/>
                <w:lang w:val="sr-Cyrl-CS" w:eastAsia="en-US"/>
              </w:rPr>
            </w:pPr>
            <w:r w:rsidRPr="00A65DEE">
              <w:rPr>
                <w:rFonts w:ascii="Times New Roman" w:eastAsia="Times New Roman" w:hAnsi="Times New Roman" w:cs="Times New Roman"/>
                <w:sz w:val="20"/>
                <w:szCs w:val="20"/>
                <w:lang w:val="sr-Cyrl-CS" w:eastAsia="en-US"/>
              </w:rPr>
              <w:t>Успоставити јавно доступну базу података о издаваоцима и носиоцима лиценци</w:t>
            </w:r>
          </w:p>
        </w:tc>
        <w:tc>
          <w:tcPr>
            <w:tcW w:w="1059" w:type="dxa"/>
            <w:gridSpan w:val="3"/>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2017</w:t>
            </w:r>
            <w:r w:rsidR="000832CB">
              <w:rPr>
                <w:rFonts w:ascii="Times New Roman" w:eastAsia="Times New Roman" w:hAnsi="Times New Roman" w:cs="Times New Roman"/>
                <w:sz w:val="20"/>
                <w:szCs w:val="20"/>
                <w:lang w:val="sr-Cyrl-CS" w:eastAsia="en-US"/>
              </w:rPr>
              <w:t>.</w:t>
            </w:r>
          </w:p>
        </w:tc>
        <w:tc>
          <w:tcPr>
            <w:tcW w:w="2265" w:type="dxa"/>
            <w:gridSpan w:val="7"/>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Регистар процедура/формалности је оперативан и редовно ажуриран (посебан циљ 3)</w:t>
            </w:r>
          </w:p>
        </w:tc>
        <w:tc>
          <w:tcPr>
            <w:tcW w:w="1276" w:type="dxa"/>
            <w:gridSpan w:val="9"/>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Регистар процедура</w:t>
            </w:r>
          </w:p>
        </w:tc>
        <w:tc>
          <w:tcPr>
            <w:tcW w:w="1589" w:type="dxa"/>
            <w:gridSpan w:val="7"/>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536763" w:rsidP="00536763">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6" w:type="dxa"/>
            <w:gridSpan w:val="5"/>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536763" w:rsidRPr="00A65DEE" w:rsidRDefault="00536763" w:rsidP="00536763">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p w:rsidR="00A95594" w:rsidRPr="00A65DEE" w:rsidRDefault="00A95594" w:rsidP="00536763">
            <w:pPr>
              <w:rPr>
                <w:rFonts w:ascii="Times New Roman" w:eastAsia="Times New Roman" w:hAnsi="Times New Roman" w:cs="Times New Roman"/>
                <w:sz w:val="20"/>
                <w:szCs w:val="20"/>
                <w:lang w:val="sr-Cyrl-CS" w:eastAsia="en-US"/>
              </w:rPr>
            </w:pPr>
          </w:p>
        </w:tc>
        <w:tc>
          <w:tcPr>
            <w:tcW w:w="1434" w:type="dxa"/>
            <w:gridSpan w:val="9"/>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C11E1E"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ПКС</w:t>
            </w:r>
          </w:p>
          <w:p w:rsidR="00536763" w:rsidRPr="00A65DEE" w:rsidRDefault="00536763"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NALED </w:t>
            </w:r>
          </w:p>
          <w:p w:rsidR="00C11E1E" w:rsidRPr="00A65DEE" w:rsidRDefault="00A65DEE" w:rsidP="00A95594">
            <w:pPr>
              <w:rPr>
                <w:rFonts w:ascii="Times New Roman" w:eastAsia="Times New Roman" w:hAnsi="Times New Roman" w:cs="Times New Roman"/>
                <w:sz w:val="20"/>
                <w:szCs w:val="20"/>
                <w:lang w:val="sr-Cyrl-CS" w:eastAsia="en-US"/>
              </w:rPr>
            </w:pPr>
            <w:r>
              <w:rPr>
                <w:rFonts w:ascii="Times New Roman" w:eastAsia="Times New Roman" w:hAnsi="Times New Roman" w:cs="Times New Roman"/>
                <w:sz w:val="20"/>
                <w:szCs w:val="20"/>
                <w:lang w:val="sr-Cyrl-CS" w:eastAsia="en-US"/>
              </w:rPr>
              <w:t>Републички секре</w:t>
            </w:r>
            <w:r w:rsidR="00536763" w:rsidRPr="00A65DEE">
              <w:rPr>
                <w:rFonts w:ascii="Times New Roman" w:eastAsia="Times New Roman" w:hAnsi="Times New Roman" w:cs="Times New Roman"/>
                <w:sz w:val="20"/>
                <w:szCs w:val="20"/>
                <w:lang w:val="sr-Cyrl-CS" w:eastAsia="en-US"/>
              </w:rPr>
              <w:t xml:space="preserve">таријат за јавне политике (у даљем тексту: </w:t>
            </w:r>
            <w:r w:rsidR="00C11E1E" w:rsidRPr="00A65DEE">
              <w:rPr>
                <w:rFonts w:ascii="Times New Roman" w:eastAsia="Times New Roman" w:hAnsi="Times New Roman" w:cs="Times New Roman"/>
                <w:sz w:val="20"/>
                <w:szCs w:val="20"/>
                <w:lang w:val="sr-Cyrl-CS" w:eastAsia="en-US"/>
              </w:rPr>
              <w:t>РСЈП</w:t>
            </w:r>
            <w:r w:rsidR="00536763" w:rsidRPr="00A65DEE">
              <w:rPr>
                <w:rFonts w:ascii="Times New Roman" w:eastAsia="Times New Roman" w:hAnsi="Times New Roman" w:cs="Times New Roman"/>
                <w:sz w:val="20"/>
                <w:szCs w:val="20"/>
                <w:lang w:val="sr-Cyrl-CS" w:eastAsia="en-US"/>
              </w:rPr>
              <w:t>)</w:t>
            </w:r>
          </w:p>
        </w:tc>
        <w:tc>
          <w:tcPr>
            <w:tcW w:w="1311" w:type="dxa"/>
            <w:gridSpan w:val="3"/>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693F57">
        <w:trPr>
          <w:gridAfter w:val="5"/>
          <w:wAfter w:w="10199" w:type="dxa"/>
          <w:trHeight w:val="1841"/>
        </w:trPr>
        <w:tc>
          <w:tcPr>
            <w:tcW w:w="714" w:type="dxa"/>
            <w:gridSpan w:val="2"/>
            <w:tcBorders>
              <w:top w:val="single" w:sz="6" w:space="0" w:color="auto"/>
              <w:left w:val="single" w:sz="8" w:space="0" w:color="auto"/>
              <w:bottom w:val="single" w:sz="6" w:space="0" w:color="auto"/>
              <w:right w:val="single" w:sz="6" w:space="0" w:color="auto"/>
            </w:tcBorders>
          </w:tcPr>
          <w:p w:rsidR="00A95594" w:rsidRPr="00A65DEE" w:rsidRDefault="00A95594" w:rsidP="00A95594">
            <w:pPr>
              <w:numPr>
                <w:ilvl w:val="0"/>
                <w:numId w:val="13"/>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Успостављање механизама за подизање одговорности издавалаца лиценци и праћења испуњености услова за поседовање лиценци</w:t>
            </w:r>
          </w:p>
        </w:tc>
        <w:tc>
          <w:tcPr>
            <w:tcW w:w="1059"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2017</w:t>
            </w:r>
            <w:r w:rsidR="00693F57">
              <w:rPr>
                <w:rFonts w:ascii="Times New Roman" w:eastAsia="Times New Roman" w:hAnsi="Times New Roman" w:cs="Times New Roman"/>
                <w:sz w:val="20"/>
                <w:szCs w:val="20"/>
                <w:lang w:val="sr-Cyrl-CS" w:eastAsia="en-US"/>
              </w:rPr>
              <w:t>.</w:t>
            </w:r>
          </w:p>
        </w:tc>
        <w:tc>
          <w:tcPr>
            <w:tcW w:w="2265"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1. Прописана обавеза достављања потврде саобразности</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 Редовна кон</w:t>
            </w:r>
            <w:r w:rsidR="00A65DEE">
              <w:rPr>
                <w:rFonts w:ascii="Times New Roman" w:eastAsia="Times New Roman" w:hAnsi="Times New Roman" w:cs="Times New Roman"/>
                <w:sz w:val="20"/>
                <w:szCs w:val="20"/>
                <w:lang w:val="sr-Cyrl-CS" w:eastAsia="en-US"/>
              </w:rPr>
              <w:t>т</w:t>
            </w:r>
            <w:r w:rsidRPr="00A65DEE">
              <w:rPr>
                <w:rFonts w:ascii="Times New Roman" w:eastAsia="Times New Roman" w:hAnsi="Times New Roman" w:cs="Times New Roman"/>
                <w:sz w:val="20"/>
                <w:szCs w:val="20"/>
                <w:lang w:val="sr-Cyrl-CS" w:eastAsia="en-US"/>
              </w:rPr>
              <w:t>рола испуњености услова у складу са методологијом процене ризика</w:t>
            </w:r>
          </w:p>
        </w:tc>
        <w:tc>
          <w:tcPr>
            <w:tcW w:w="1276"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536763"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Службени гласник</w:t>
            </w:r>
          </w:p>
        </w:tc>
        <w:tc>
          <w:tcPr>
            <w:tcW w:w="1589" w:type="dxa"/>
            <w:gridSpan w:val="7"/>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536763" w:rsidP="00536763">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6" w:type="dxa"/>
            <w:gridSpan w:val="5"/>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536763" w:rsidRPr="00A65DEE" w:rsidRDefault="00536763" w:rsidP="00536763">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p w:rsidR="00A95594" w:rsidRPr="00A65DEE" w:rsidRDefault="00A95594" w:rsidP="00A95594">
            <w:pPr>
              <w:rPr>
                <w:rFonts w:ascii="Times New Roman" w:eastAsia="Times New Roman" w:hAnsi="Times New Roman" w:cs="Times New Roman"/>
                <w:sz w:val="20"/>
                <w:szCs w:val="20"/>
                <w:lang w:val="sr-Cyrl-CS" w:eastAsia="en-US"/>
              </w:rPr>
            </w:pPr>
          </w:p>
        </w:tc>
        <w:tc>
          <w:tcPr>
            <w:tcW w:w="1434"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536763"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Сви издаваоци лиценци</w:t>
            </w:r>
          </w:p>
        </w:tc>
        <w:tc>
          <w:tcPr>
            <w:tcW w:w="1311" w:type="dxa"/>
            <w:gridSpan w:val="3"/>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693F57">
        <w:trPr>
          <w:gridAfter w:val="5"/>
          <w:wAfter w:w="10199" w:type="dxa"/>
        </w:trPr>
        <w:tc>
          <w:tcPr>
            <w:tcW w:w="3155" w:type="dxa"/>
            <w:gridSpan w:val="9"/>
            <w:tcBorders>
              <w:top w:val="nil"/>
              <w:left w:val="single" w:sz="8" w:space="0" w:color="auto"/>
              <w:bottom w:val="single" w:sz="8" w:space="0" w:color="auto"/>
              <w:right w:val="single" w:sz="8" w:space="0" w:color="auto"/>
            </w:tcBorders>
            <w:shd w:val="clear" w:color="auto" w:fill="A6A6A6"/>
          </w:tcPr>
          <w:p w:rsidR="00A95594" w:rsidRPr="00A65DEE" w:rsidRDefault="00693F57" w:rsidP="00A95594">
            <w:pPr>
              <w:spacing w:before="100" w:beforeAutospacing="1" w:after="100" w:afterAutospacing="1"/>
              <w:rPr>
                <w:rFonts w:ascii="Times New Roman" w:eastAsia="Times New Roman" w:hAnsi="Times New Roman" w:cs="Times New Roman"/>
                <w:b/>
                <w:sz w:val="24"/>
                <w:szCs w:val="24"/>
                <w:lang w:val="sr-Cyrl-CS" w:eastAsia="en-US"/>
              </w:rPr>
            </w:pPr>
            <w:r>
              <w:rPr>
                <w:rFonts w:ascii="Times New Roman" w:eastAsia="Times New Roman" w:hAnsi="Times New Roman" w:cs="Times New Roman"/>
                <w:b/>
                <w:sz w:val="24"/>
                <w:szCs w:val="24"/>
                <w:lang w:val="sr-Cyrl-CS" w:eastAsia="en-US"/>
              </w:rPr>
              <w:t>Посебан циљ 2</w:t>
            </w:r>
            <w:r w:rsidR="000B69BC">
              <w:rPr>
                <w:rFonts w:ascii="Times New Roman" w:eastAsia="Times New Roman" w:hAnsi="Times New Roman" w:cs="Times New Roman"/>
                <w:b/>
                <w:sz w:val="24"/>
                <w:szCs w:val="24"/>
                <w:lang w:val="sr-Cyrl-CS" w:eastAsia="en-US"/>
              </w:rPr>
              <w:t>:</w:t>
            </w:r>
          </w:p>
        </w:tc>
        <w:tc>
          <w:tcPr>
            <w:tcW w:w="12899" w:type="dxa"/>
            <w:gridSpan w:val="49"/>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rsidR="00A95594" w:rsidRPr="00A65DEE" w:rsidRDefault="00A95594" w:rsidP="00A65DEE">
            <w:pPr>
              <w:spacing w:before="100" w:beforeAutospacing="1" w:after="100" w:afterAutospacing="1"/>
              <w:rPr>
                <w:rFonts w:ascii="Times New Roman" w:eastAsia="Times New Roman" w:hAnsi="Times New Roman" w:cs="Times New Roman"/>
                <w:b/>
                <w:sz w:val="24"/>
                <w:szCs w:val="24"/>
                <w:lang w:val="sr-Cyrl-CS" w:eastAsia="en-US"/>
              </w:rPr>
            </w:pPr>
            <w:r w:rsidRPr="00A65DEE">
              <w:rPr>
                <w:rFonts w:ascii="Times New Roman" w:eastAsia="Times New Roman" w:hAnsi="Times New Roman" w:cs="Times New Roman"/>
                <w:b/>
                <w:sz w:val="24"/>
                <w:szCs w:val="24"/>
                <w:lang w:val="sr-Cyrl-CS" w:eastAsia="en-US"/>
              </w:rPr>
              <w:t> </w:t>
            </w:r>
            <w:r w:rsidRPr="00A65DEE">
              <w:rPr>
                <w:rFonts w:ascii="Times New Roman" w:eastAsia="Times New Roman" w:hAnsi="Times New Roman" w:cs="Times New Roman"/>
                <w:sz w:val="24"/>
                <w:szCs w:val="24"/>
                <w:lang w:val="sr-Cyrl-CS" w:eastAsia="en-US"/>
              </w:rPr>
              <w:t>Унапређење функционисања фиска</w:t>
            </w:r>
            <w:r w:rsidR="00A65DEE">
              <w:rPr>
                <w:rFonts w:ascii="Times New Roman" w:eastAsia="Times New Roman" w:hAnsi="Times New Roman" w:cs="Times New Roman"/>
                <w:sz w:val="24"/>
                <w:szCs w:val="24"/>
                <w:lang w:val="sr-Cyrl-CS" w:eastAsia="en-US"/>
              </w:rPr>
              <w:t>л</w:t>
            </w:r>
            <w:r w:rsidRPr="00A65DEE">
              <w:rPr>
                <w:rFonts w:ascii="Times New Roman" w:eastAsia="Times New Roman" w:hAnsi="Times New Roman" w:cs="Times New Roman"/>
                <w:sz w:val="24"/>
                <w:szCs w:val="24"/>
                <w:lang w:val="sr-Cyrl-CS" w:eastAsia="en-US"/>
              </w:rPr>
              <w:t>ног система</w:t>
            </w:r>
          </w:p>
        </w:tc>
      </w:tr>
      <w:tr w:rsidR="00585757" w:rsidRPr="00A65DEE" w:rsidTr="00693F57">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A95594" w:rsidRPr="00A65DEE" w:rsidRDefault="00693F57" w:rsidP="00A95594">
            <w:pPr>
              <w:spacing w:before="100" w:beforeAutospacing="1" w:after="100" w:afterAutospacing="1"/>
              <w:rPr>
                <w:rFonts w:ascii="Times New Roman" w:eastAsia="Times New Roman" w:hAnsi="Times New Roman" w:cs="Times New Roman"/>
                <w:b/>
                <w:sz w:val="24"/>
                <w:szCs w:val="24"/>
                <w:lang w:val="sr-Cyrl-CS" w:eastAsia="en-US"/>
              </w:rPr>
            </w:pPr>
            <w:r>
              <w:rPr>
                <w:rFonts w:ascii="Times New Roman" w:eastAsia="Times New Roman" w:hAnsi="Times New Roman" w:cs="Times New Roman"/>
                <w:b/>
                <w:sz w:val="24"/>
                <w:szCs w:val="24"/>
                <w:lang w:val="sr-Cyrl-CS" w:eastAsia="en-US"/>
              </w:rPr>
              <w:t>Мера 2.1.</w:t>
            </w:r>
          </w:p>
          <w:p w:rsidR="00A95594" w:rsidRPr="00A65DEE" w:rsidRDefault="00A95594" w:rsidP="00A95594">
            <w:pPr>
              <w:spacing w:before="100" w:beforeAutospacing="1" w:after="100" w:afterAutospacing="1"/>
              <w:rPr>
                <w:rFonts w:ascii="Times New Roman" w:eastAsia="Times New Roman" w:hAnsi="Times New Roman" w:cs="Times New Roman"/>
                <w:b/>
                <w:sz w:val="24"/>
                <w:szCs w:val="24"/>
                <w:lang w:val="sr-Cyrl-CS" w:eastAsia="en-US"/>
              </w:rPr>
            </w:pPr>
            <w:r w:rsidRPr="00A65DEE">
              <w:rPr>
                <w:rFonts w:ascii="Times New Roman" w:eastAsia="Times New Roman" w:hAnsi="Times New Roman" w:cs="Times New Roman"/>
                <w:b/>
                <w:sz w:val="24"/>
                <w:szCs w:val="24"/>
                <w:lang w:val="sr-Cyrl-CS" w:eastAsia="en-US"/>
              </w:rPr>
              <w:t>Стимулисање поштовања прописа и подстицаји превођењу сиве економије у легалне токове</w:t>
            </w:r>
          </w:p>
        </w:tc>
        <w:tc>
          <w:tcPr>
            <w:tcW w:w="12899" w:type="dxa"/>
            <w:gridSpan w:val="49"/>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w:t>
            </w:r>
          </w:p>
        </w:tc>
      </w:tr>
      <w:tr w:rsidR="00585757" w:rsidRPr="00A65DEE" w:rsidTr="00693F57">
        <w:trPr>
          <w:gridAfter w:val="5"/>
          <w:wAfter w:w="10199" w:type="dxa"/>
        </w:trPr>
        <w:tc>
          <w:tcPr>
            <w:tcW w:w="3155" w:type="dxa"/>
            <w:gridSpan w:val="9"/>
            <w:vMerge/>
            <w:tcBorders>
              <w:left w:val="single" w:sz="8" w:space="0" w:color="auto"/>
              <w:right w:val="single" w:sz="8" w:space="0" w:color="auto"/>
            </w:tcBorders>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33" w:type="dxa"/>
            <w:gridSpan w:val="16"/>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A95594" w:rsidP="0039723C">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резултата мере –</w:t>
            </w:r>
            <w:r w:rsidR="0039723C" w:rsidRPr="00A65DEE">
              <w:rPr>
                <w:rFonts w:ascii="Times New Roman" w:eastAsia="Times New Roman" w:hAnsi="Times New Roman" w:cs="Times New Roman"/>
                <w:sz w:val="24"/>
                <w:szCs w:val="24"/>
                <w:lang w:val="sr-Cyrl-CS" w:eastAsia="en-US"/>
              </w:rPr>
              <w:t xml:space="preserve"> </w:t>
            </w:r>
            <w:r w:rsidR="00D142AF" w:rsidRPr="00A65DEE">
              <w:rPr>
                <w:rFonts w:ascii="Times New Roman" w:eastAsia="Times New Roman" w:hAnsi="Times New Roman" w:cs="Times New Roman"/>
                <w:sz w:val="24"/>
                <w:szCs w:val="24"/>
                <w:lang w:val="sr-Cyrl-CS" w:eastAsia="en-US"/>
              </w:rPr>
              <w:t xml:space="preserve">почетна </w:t>
            </w:r>
            <w:r w:rsidR="0039723C" w:rsidRPr="00A65DEE">
              <w:rPr>
                <w:rFonts w:ascii="Times New Roman" w:eastAsia="Times New Roman" w:hAnsi="Times New Roman" w:cs="Times New Roman"/>
                <w:sz w:val="24"/>
                <w:szCs w:val="24"/>
                <w:lang w:val="sr-Cyrl-CS" w:eastAsia="en-US"/>
              </w:rPr>
              <w:t xml:space="preserve">вредност </w:t>
            </w:r>
          </w:p>
        </w:tc>
        <w:tc>
          <w:tcPr>
            <w:tcW w:w="8366" w:type="dxa"/>
            <w:gridSpan w:val="33"/>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xml:space="preserve">Показатељ  резултата мере - циљана вредност </w:t>
            </w:r>
          </w:p>
        </w:tc>
      </w:tr>
      <w:tr w:rsidR="00585757" w:rsidRPr="00A65DEE" w:rsidTr="00693F57">
        <w:trPr>
          <w:gridAfter w:val="5"/>
          <w:wAfter w:w="10199" w:type="dxa"/>
        </w:trPr>
        <w:tc>
          <w:tcPr>
            <w:tcW w:w="3155" w:type="dxa"/>
            <w:gridSpan w:val="9"/>
            <w:vMerge/>
            <w:tcBorders>
              <w:left w:val="single" w:sz="8" w:space="0" w:color="auto"/>
              <w:right w:val="single" w:sz="8" w:space="0" w:color="auto"/>
            </w:tcBorders>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12899" w:type="dxa"/>
            <w:gridSpan w:val="4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693F57">
        <w:trPr>
          <w:gridAfter w:val="5"/>
          <w:wAfter w:w="10199" w:type="dxa"/>
          <w:trHeight w:val="430"/>
        </w:trPr>
        <w:tc>
          <w:tcPr>
            <w:tcW w:w="3155" w:type="dxa"/>
            <w:gridSpan w:val="9"/>
            <w:vMerge/>
            <w:tcBorders>
              <w:left w:val="single" w:sz="8" w:space="0" w:color="auto"/>
              <w:bottom w:val="single" w:sz="8" w:space="0" w:color="auto"/>
              <w:right w:val="single" w:sz="8" w:space="0" w:color="auto"/>
            </w:tcBorders>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33" w:type="dxa"/>
            <w:gridSpan w:val="16"/>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Учешће неформално запослених у укупној запослености у 4.кв 2014</w:t>
            </w:r>
            <w:r w:rsidR="00693F57">
              <w:rPr>
                <w:rFonts w:ascii="Times New Roman" w:eastAsia="Times New Roman" w:hAnsi="Times New Roman" w:cs="Times New Roman"/>
                <w:sz w:val="24"/>
                <w:szCs w:val="24"/>
                <w:lang w:val="sr-Cyrl-CS" w:eastAsia="en-US"/>
              </w:rPr>
              <w:t>.</w:t>
            </w:r>
            <w:r w:rsidR="007977DE" w:rsidRPr="00A65DEE">
              <w:rPr>
                <w:rFonts w:ascii="Times New Roman" w:eastAsia="Times New Roman" w:hAnsi="Times New Roman" w:cs="Times New Roman"/>
                <w:sz w:val="24"/>
                <w:szCs w:val="24"/>
                <w:lang w:val="sr-Cyrl-CS" w:eastAsia="en-US"/>
              </w:rPr>
              <w:t xml:space="preserve"> године</w:t>
            </w:r>
            <w:r w:rsidRPr="00A65DEE">
              <w:rPr>
                <w:rFonts w:ascii="Times New Roman" w:eastAsia="Times New Roman" w:hAnsi="Times New Roman" w:cs="Times New Roman"/>
                <w:sz w:val="24"/>
                <w:szCs w:val="24"/>
                <w:lang w:val="sr-Cyrl-CS" w:eastAsia="en-US"/>
              </w:rPr>
              <w:t>: 24%</w:t>
            </w:r>
          </w:p>
        </w:tc>
        <w:tc>
          <w:tcPr>
            <w:tcW w:w="8366" w:type="dxa"/>
            <w:gridSpan w:val="33"/>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Учешће неформално запослених у укупној запослености до краја 2017 године - 15%</w:t>
            </w:r>
          </w:p>
        </w:tc>
      </w:tr>
      <w:tr w:rsidR="00585757" w:rsidRPr="00A65DEE" w:rsidTr="00693F57">
        <w:trPr>
          <w:gridAfter w:val="5"/>
          <w:wAfter w:w="10199" w:type="dxa"/>
        </w:trPr>
        <w:tc>
          <w:tcPr>
            <w:tcW w:w="16054" w:type="dxa"/>
            <w:gridSpan w:val="58"/>
            <w:tcBorders>
              <w:top w:val="nil"/>
              <w:left w:val="single" w:sz="8" w:space="0" w:color="auto"/>
              <w:bottom w:val="single" w:sz="8" w:space="0" w:color="auto"/>
              <w:right w:val="single" w:sz="8" w:space="0" w:color="auto"/>
            </w:tcBorders>
            <w:shd w:val="clear" w:color="auto" w:fill="FFFFFF"/>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10"/>
                <w:szCs w:val="10"/>
                <w:lang w:val="sr-Cyrl-CS" w:eastAsia="en-US"/>
              </w:rPr>
              <w:t> И</w:t>
            </w:r>
          </w:p>
        </w:tc>
      </w:tr>
      <w:tr w:rsidR="00585757" w:rsidRPr="00A65DEE" w:rsidTr="00693F57">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A95594" w:rsidRPr="00A65DEE" w:rsidRDefault="00A95594" w:rsidP="00A95594">
            <w:pPr>
              <w:spacing w:before="100" w:beforeAutospacing="1" w:after="100" w:afterAutospacing="1"/>
              <w:jc w:val="center"/>
              <w:rPr>
                <w:rFonts w:ascii="Times New Roman" w:eastAsia="Times New Roman" w:hAnsi="Times New Roman" w:cs="Times New Roman"/>
                <w:b/>
                <w:sz w:val="20"/>
                <w:szCs w:val="20"/>
                <w:lang w:val="sr-Cyrl-CS" w:eastAsia="en-US"/>
              </w:rPr>
            </w:pPr>
          </w:p>
          <w:p w:rsidR="00A95594" w:rsidRPr="00A65DEE" w:rsidRDefault="00A95594" w:rsidP="00A95594">
            <w:pPr>
              <w:spacing w:before="100" w:beforeAutospacing="1" w:after="100" w:afterAutospacing="1"/>
              <w:jc w:val="center"/>
              <w:rPr>
                <w:rFonts w:ascii="Times New Roman" w:eastAsia="Times New Roman" w:hAnsi="Times New Roman" w:cs="Times New Roman"/>
                <w:b/>
                <w:sz w:val="20"/>
                <w:szCs w:val="20"/>
                <w:lang w:val="sr-Cyrl-CS" w:eastAsia="en-US"/>
              </w:rPr>
            </w:pPr>
            <w:r w:rsidRPr="00A65DEE">
              <w:rPr>
                <w:rFonts w:ascii="Times New Roman" w:eastAsia="Times New Roman" w:hAnsi="Times New Roman" w:cs="Times New Roman"/>
                <w:b/>
                <w:sz w:val="20"/>
                <w:szCs w:val="20"/>
                <w:lang w:val="sr-Cyrl-CS" w:eastAsia="en-US"/>
              </w:rPr>
              <w:t>Активности</w:t>
            </w:r>
          </w:p>
        </w:tc>
        <w:tc>
          <w:tcPr>
            <w:tcW w:w="1059" w:type="dxa"/>
            <w:gridSpan w:val="3"/>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Рок за реализацију</w:t>
            </w:r>
          </w:p>
        </w:tc>
        <w:tc>
          <w:tcPr>
            <w:tcW w:w="2265" w:type="dxa"/>
            <w:gridSpan w:val="7"/>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Показатељи учинка</w:t>
            </w:r>
          </w:p>
        </w:tc>
        <w:tc>
          <w:tcPr>
            <w:tcW w:w="1276" w:type="dxa"/>
            <w:gridSpan w:val="9"/>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Извор верификације</w:t>
            </w:r>
          </w:p>
        </w:tc>
        <w:tc>
          <w:tcPr>
            <w:tcW w:w="1589" w:type="dxa"/>
            <w:gridSpan w:val="7"/>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Пропис / Акт кроз који се активност спроводи</w:t>
            </w:r>
          </w:p>
        </w:tc>
        <w:tc>
          <w:tcPr>
            <w:tcW w:w="2691" w:type="dxa"/>
            <w:gridSpan w:val="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Процењена финансијска средства</w:t>
            </w:r>
          </w:p>
        </w:tc>
        <w:tc>
          <w:tcPr>
            <w:tcW w:w="1274" w:type="dxa"/>
            <w:gridSpan w:val="2"/>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Институција или тело одговорно за реализацију</w:t>
            </w:r>
          </w:p>
        </w:tc>
        <w:tc>
          <w:tcPr>
            <w:tcW w:w="1434" w:type="dxa"/>
            <w:gridSpan w:val="9"/>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Партнер у реализацији</w:t>
            </w:r>
          </w:p>
        </w:tc>
        <w:tc>
          <w:tcPr>
            <w:tcW w:w="1311" w:type="dxa"/>
            <w:gridSpan w:val="3"/>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Претходни и повезани  документи</w:t>
            </w:r>
          </w:p>
        </w:tc>
      </w:tr>
      <w:tr w:rsidR="00585757" w:rsidRPr="00A65DEE" w:rsidTr="00693F57">
        <w:trPr>
          <w:gridAfter w:val="5"/>
          <w:wAfter w:w="10199" w:type="dxa"/>
        </w:trPr>
        <w:tc>
          <w:tcPr>
            <w:tcW w:w="3155" w:type="dxa"/>
            <w:gridSpan w:val="9"/>
            <w:vMerge/>
            <w:tcBorders>
              <w:left w:val="single" w:sz="8" w:space="0" w:color="auto"/>
              <w:bottom w:val="single" w:sz="8" w:space="0" w:color="auto"/>
              <w:right w:val="single" w:sz="8" w:space="0" w:color="auto"/>
            </w:tcBorders>
          </w:tcPr>
          <w:p w:rsidR="00A95594" w:rsidRPr="00A65DEE" w:rsidRDefault="00A95594" w:rsidP="00A95594">
            <w:pPr>
              <w:rPr>
                <w:rFonts w:ascii="Times New Roman" w:eastAsia="Times New Roman" w:hAnsi="Times New Roman" w:cs="Times New Roman"/>
                <w:sz w:val="24"/>
                <w:szCs w:val="24"/>
                <w:lang w:val="sr-Cyrl-CS" w:eastAsia="en-US"/>
              </w:rPr>
            </w:pPr>
          </w:p>
        </w:tc>
        <w:tc>
          <w:tcPr>
            <w:tcW w:w="1059" w:type="dxa"/>
            <w:gridSpan w:val="3"/>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2265" w:type="dxa"/>
            <w:gridSpan w:val="7"/>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276" w:type="dxa"/>
            <w:gridSpan w:val="9"/>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589" w:type="dxa"/>
            <w:gridSpan w:val="7"/>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416" w:type="dxa"/>
            <w:gridSpan w:val="5"/>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Буџетска – Линија програмског буџета</w:t>
            </w:r>
          </w:p>
        </w:tc>
        <w:tc>
          <w:tcPr>
            <w:tcW w:w="1275" w:type="dxa"/>
            <w:gridSpan w:val="4"/>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Остали извори финансирања </w:t>
            </w:r>
          </w:p>
        </w:tc>
        <w:tc>
          <w:tcPr>
            <w:tcW w:w="1274" w:type="dxa"/>
            <w:gridSpan w:val="2"/>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434" w:type="dxa"/>
            <w:gridSpan w:val="9"/>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311" w:type="dxa"/>
            <w:gridSpan w:val="3"/>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r>
      <w:tr w:rsidR="005B2080" w:rsidRPr="00A65DEE" w:rsidTr="00693F57">
        <w:trPr>
          <w:gridAfter w:val="5"/>
          <w:wAfter w:w="10199" w:type="dxa"/>
          <w:trHeight w:val="259"/>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spacing w:before="100" w:beforeAutospacing="1"/>
              <w:ind w:left="360"/>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1.</w:t>
            </w: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594" w:rsidRPr="00A65DEE" w:rsidRDefault="00953D94" w:rsidP="00953D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Израда Плана фискалних мера за стимулисање запошљавања </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953D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до 1. фебруара</w:t>
            </w:r>
            <w:r w:rsidR="00A95594" w:rsidRPr="00A65DEE">
              <w:rPr>
                <w:rFonts w:ascii="Times New Roman" w:eastAsia="Times New Roman" w:hAnsi="Times New Roman" w:cs="Times New Roman"/>
                <w:sz w:val="20"/>
                <w:szCs w:val="20"/>
                <w:lang w:val="sr-Cyrl-CS" w:eastAsia="en-US"/>
              </w:rPr>
              <w:t>2016</w:t>
            </w:r>
            <w:r w:rsidR="008B6056">
              <w:rPr>
                <w:rFonts w:ascii="Times New Roman" w:eastAsia="Times New Roman" w:hAnsi="Times New Roman" w:cs="Times New Roman"/>
                <w:sz w:val="20"/>
                <w:szCs w:val="20"/>
                <w:lang w:val="sr-Cyrl-CS" w:eastAsia="en-US"/>
              </w:rPr>
              <w:t>.</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953D94" w:rsidP="00953D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Израђен План фискалних мера за стимулисање запошљавања са препорукама о и</w:t>
            </w:r>
            <w:r w:rsidR="00A95594" w:rsidRPr="00A65DEE">
              <w:rPr>
                <w:rFonts w:ascii="Times New Roman" w:eastAsia="Times New Roman" w:hAnsi="Times New Roman" w:cs="Times New Roman"/>
                <w:sz w:val="20"/>
                <w:szCs w:val="20"/>
                <w:lang w:val="sr-Cyrl-CS" w:eastAsia="en-US"/>
              </w:rPr>
              <w:t>змена прописа  кој</w:t>
            </w:r>
            <w:r w:rsidRPr="00A65DEE">
              <w:rPr>
                <w:rFonts w:ascii="Times New Roman" w:eastAsia="Times New Roman" w:hAnsi="Times New Roman" w:cs="Times New Roman"/>
                <w:sz w:val="20"/>
                <w:szCs w:val="20"/>
                <w:lang w:val="sr-Cyrl-CS" w:eastAsia="en-US"/>
              </w:rPr>
              <w:t xml:space="preserve">им би се увеле одређене </w:t>
            </w:r>
            <w:r w:rsidRPr="00A65DEE">
              <w:rPr>
                <w:rFonts w:ascii="Times New Roman" w:eastAsia="Times New Roman" w:hAnsi="Times New Roman" w:cs="Times New Roman"/>
                <w:sz w:val="20"/>
                <w:szCs w:val="20"/>
                <w:lang w:val="sr-Cyrl-CS" w:eastAsia="en-US"/>
              </w:rPr>
              <w:lastRenderedPageBreak/>
              <w:t xml:space="preserve">стимулативне мере и размотреним евентуалним изменама висине неопорезивог износа зарада у складу са новим законом који уређује питања финансирања локалних самоуправа </w:t>
            </w:r>
            <w:r w:rsidR="00A95594" w:rsidRPr="00A65DEE">
              <w:rPr>
                <w:rFonts w:ascii="Times New Roman" w:eastAsia="Times New Roman" w:hAnsi="Times New Roman" w:cs="Times New Roman"/>
                <w:sz w:val="20"/>
                <w:szCs w:val="20"/>
                <w:lang w:val="sr-Cyrl-CS" w:eastAsia="en-US"/>
              </w:rPr>
              <w:t xml:space="preserve"> </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C64C37" w:rsidP="00953D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План фискалних мера за стимулисање запошљавања</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953D94" w:rsidP="00953D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953D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953D94" w:rsidP="00953D94">
            <w:pPr>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953D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Координационо тело Владе за усмеравање активности на сузбијању </w:t>
            </w:r>
            <w:r w:rsidRPr="00A65DEE">
              <w:rPr>
                <w:rFonts w:ascii="Times New Roman" w:eastAsia="Times New Roman" w:hAnsi="Times New Roman" w:cs="Times New Roman"/>
                <w:sz w:val="20"/>
                <w:szCs w:val="20"/>
                <w:lang w:val="sr-Cyrl-CS" w:eastAsia="en-US"/>
              </w:rPr>
              <w:lastRenderedPageBreak/>
              <w:t xml:space="preserve">сиве економије (у даљем тексту: Координационо тело)  и </w:t>
            </w:r>
          </w:p>
          <w:p w:rsidR="00A95594" w:rsidRPr="00A65DEE" w:rsidRDefault="00A95594" w:rsidP="00953D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tc>
        <w:tc>
          <w:tcPr>
            <w:tcW w:w="1434"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953D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Министарство за рад, запошљавањ</w:t>
            </w:r>
            <w:r w:rsidR="008B6056">
              <w:rPr>
                <w:rFonts w:ascii="Times New Roman" w:eastAsia="Times New Roman" w:hAnsi="Times New Roman" w:cs="Times New Roman"/>
                <w:sz w:val="20"/>
                <w:szCs w:val="20"/>
                <w:lang w:val="sr-Cyrl-CS" w:eastAsia="en-US"/>
              </w:rPr>
              <w:t>е,</w:t>
            </w:r>
            <w:r w:rsidR="00A95594" w:rsidRPr="00A65DEE">
              <w:rPr>
                <w:rFonts w:ascii="Times New Roman" w:eastAsia="Times New Roman" w:hAnsi="Times New Roman" w:cs="Times New Roman"/>
                <w:sz w:val="20"/>
                <w:szCs w:val="20"/>
                <w:lang w:val="sr-Cyrl-CS" w:eastAsia="en-US"/>
              </w:rPr>
              <w:t xml:space="preserve"> борачка и социјална питања,</w:t>
            </w:r>
          </w:p>
          <w:p w:rsidR="00A95594" w:rsidRPr="00A65DEE" w:rsidRDefault="00536763"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NALED </w:t>
            </w:r>
          </w:p>
          <w:p w:rsidR="00A95594" w:rsidRPr="00A65DEE" w:rsidRDefault="00A95594" w:rsidP="00A95594">
            <w:pPr>
              <w:rPr>
                <w:rFonts w:ascii="Times New Roman" w:eastAsia="Times New Roman" w:hAnsi="Times New Roman" w:cs="Times New Roman"/>
                <w:sz w:val="24"/>
                <w:szCs w:val="24"/>
                <w:lang w:val="sr-Cyrl-CS" w:eastAsia="en-US"/>
              </w:rPr>
            </w:pP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 xml:space="preserve">Одлука о образовању Координационог тела за усмеравање активности на </w:t>
            </w:r>
            <w:r w:rsidRPr="00A65DEE">
              <w:rPr>
                <w:rFonts w:ascii="Times New Roman" w:eastAsia="Times New Roman" w:hAnsi="Times New Roman" w:cs="Times New Roman"/>
                <w:sz w:val="20"/>
                <w:szCs w:val="20"/>
                <w:lang w:val="sr-Cyrl-CS" w:eastAsia="en-US"/>
              </w:rPr>
              <w:lastRenderedPageBreak/>
              <w:t>сузбијању сиве економије</w:t>
            </w:r>
          </w:p>
        </w:tc>
      </w:tr>
      <w:tr w:rsidR="005B2080" w:rsidRPr="00A65DEE" w:rsidTr="00693F57">
        <w:trPr>
          <w:gridAfter w:val="5"/>
          <w:wAfter w:w="10199" w:type="dxa"/>
          <w:trHeight w:val="2122"/>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spacing w:before="100" w:beforeAutospacing="1"/>
              <w:ind w:left="360"/>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2.</w:t>
            </w: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Усклађивање рокова за измирење пореских обавеза (регистрованих и нерегистрованих субјеката)</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8B6056">
              <w:rPr>
                <w:rFonts w:ascii="Times New Roman" w:eastAsia="Times New Roman" w:hAnsi="Times New Roman" w:cs="Times New Roman"/>
                <w:sz w:val="20"/>
                <w:szCs w:val="20"/>
                <w:lang w:val="sr-Cyrl-CS" w:eastAsia="en-US"/>
              </w:rPr>
              <w:t>.</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7977DE">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Измењени прописи на начин да се пропише рок од 15 дана за плаћање пореских обавеза и посебан рок за регистрацију нерегистрованог субјекта</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536763"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Службени гласник</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65DE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Закон о изменама и допунама Закона о пореском поступку и пореској администр</w:t>
            </w:r>
            <w:r w:rsidR="00A65DEE">
              <w:rPr>
                <w:rFonts w:ascii="Times New Roman" w:eastAsia="Times New Roman" w:hAnsi="Times New Roman" w:cs="Times New Roman"/>
                <w:sz w:val="20"/>
                <w:szCs w:val="20"/>
                <w:lang w:val="sr-Cyrl-CS" w:eastAsia="en-US"/>
              </w:rPr>
              <w:t>а</w:t>
            </w:r>
            <w:r w:rsidRPr="00A65DEE">
              <w:rPr>
                <w:rFonts w:ascii="Times New Roman" w:eastAsia="Times New Roman" w:hAnsi="Times New Roman" w:cs="Times New Roman"/>
                <w:sz w:val="20"/>
                <w:szCs w:val="20"/>
                <w:lang w:val="sr-Cyrl-CS" w:eastAsia="en-US"/>
              </w:rPr>
              <w:t>цији</w:t>
            </w: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Координационо тело  и </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tc>
        <w:tc>
          <w:tcPr>
            <w:tcW w:w="1434"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536763"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NALED </w:t>
            </w:r>
          </w:p>
          <w:p w:rsidR="00A95594" w:rsidRPr="00A65DEE" w:rsidRDefault="00A95594" w:rsidP="00A95594">
            <w:pPr>
              <w:rPr>
                <w:rFonts w:ascii="Times New Roman" w:eastAsia="Times New Roman" w:hAnsi="Times New Roman" w:cs="Times New Roman"/>
                <w:sz w:val="20"/>
                <w:szCs w:val="20"/>
                <w:lang w:val="sr-Cyrl-CS" w:eastAsia="en-US"/>
              </w:rPr>
            </w:pP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Одлука о образовању Координационог тела за усмеравање активности на сузбијању сиве економије</w:t>
            </w:r>
          </w:p>
        </w:tc>
      </w:tr>
      <w:tr w:rsidR="005B2080" w:rsidRPr="00A65DEE" w:rsidTr="00693F57">
        <w:trPr>
          <w:gridAfter w:val="5"/>
          <w:wAfter w:w="10199" w:type="dxa"/>
          <w:trHeight w:val="406"/>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spacing w:before="100" w:beforeAutospacing="1"/>
              <w:ind w:left="360"/>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3.</w:t>
            </w: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Увођење пореских олакшица током прве године пословања привредним друштвима и предузетницима</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8B6056">
              <w:rPr>
                <w:rFonts w:ascii="Times New Roman" w:eastAsia="Times New Roman" w:hAnsi="Times New Roman" w:cs="Times New Roman"/>
                <w:sz w:val="20"/>
                <w:szCs w:val="20"/>
                <w:lang w:val="sr-Cyrl-CS" w:eastAsia="en-US"/>
              </w:rPr>
              <w:t>.</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Измењен пропис на начин да се пропише нижа стопа пореза на добит за привредна друштва и предузетнике у првој години уз ограничење трајања те олакшице до три године од увођења мере.</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536763"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Службени гласник</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7977D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Закон о изменама и допунама Закона о порезу на добит правних  лица</w:t>
            </w: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p w:rsidR="00A95594" w:rsidRPr="00A65DEE" w:rsidRDefault="00A95594" w:rsidP="00A95594">
            <w:pPr>
              <w:rPr>
                <w:rFonts w:ascii="Times New Roman" w:eastAsia="Times New Roman" w:hAnsi="Times New Roman" w:cs="Times New Roman"/>
                <w:sz w:val="20"/>
                <w:szCs w:val="20"/>
                <w:lang w:val="sr-Cyrl-CS" w:eastAsia="en-US"/>
              </w:rPr>
            </w:pPr>
          </w:p>
        </w:tc>
        <w:tc>
          <w:tcPr>
            <w:tcW w:w="1434"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Координационо тело</w:t>
            </w:r>
            <w:r w:rsidR="001F6DDE">
              <w:rPr>
                <w:rFonts w:ascii="Times New Roman" w:eastAsia="Times New Roman" w:hAnsi="Times New Roman" w:cs="Times New Roman"/>
                <w:sz w:val="20"/>
                <w:szCs w:val="20"/>
                <w:lang w:val="sr-Cyrl-CS" w:eastAsia="en-US"/>
              </w:rPr>
              <w:t>,</w:t>
            </w:r>
          </w:p>
          <w:p w:rsidR="00A95594" w:rsidRPr="00A65DEE" w:rsidRDefault="007977DE"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NALED </w:t>
            </w: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Одлука о образовању Координационог тела за усмеравање активности на сузбијању сиве економије</w:t>
            </w:r>
          </w:p>
        </w:tc>
      </w:tr>
      <w:tr w:rsidR="005B2080" w:rsidRPr="00A65DEE" w:rsidTr="00693F57">
        <w:trPr>
          <w:gridAfter w:val="5"/>
          <w:wAfter w:w="10199" w:type="dxa"/>
          <w:trHeight w:val="1764"/>
        </w:trPr>
        <w:tc>
          <w:tcPr>
            <w:tcW w:w="714" w:type="dxa"/>
            <w:gridSpan w:val="2"/>
            <w:tcBorders>
              <w:top w:val="nil"/>
              <w:left w:val="single" w:sz="8" w:space="0" w:color="auto"/>
              <w:right w:val="single" w:sz="8" w:space="0" w:color="auto"/>
            </w:tcBorders>
          </w:tcPr>
          <w:p w:rsidR="00A95594" w:rsidRPr="00A65DEE" w:rsidRDefault="00A95594" w:rsidP="00A95594">
            <w:pPr>
              <w:spacing w:before="100" w:beforeAutospacing="1"/>
              <w:ind w:left="360"/>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4.</w:t>
            </w:r>
          </w:p>
        </w:tc>
        <w:tc>
          <w:tcPr>
            <w:tcW w:w="2441" w:type="dxa"/>
            <w:gridSpan w:val="7"/>
            <w:vMerge w:val="restart"/>
            <w:tcBorders>
              <w:top w:val="nil"/>
              <w:left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Увођење олакшица током прве године пословања привредним друштвима и предузетницима при утврђивању висине непореских намета</w:t>
            </w:r>
          </w:p>
        </w:tc>
        <w:tc>
          <w:tcPr>
            <w:tcW w:w="1059" w:type="dxa"/>
            <w:gridSpan w:val="3"/>
            <w:vMerge w:val="restart"/>
            <w:tcBorders>
              <w:top w:val="nil"/>
              <w:left w:val="nil"/>
              <w:right w:val="single" w:sz="8" w:space="0" w:color="auto"/>
            </w:tcBorders>
            <w:tcMar>
              <w:top w:w="0" w:type="dxa"/>
              <w:left w:w="108" w:type="dxa"/>
              <w:bottom w:w="0" w:type="dxa"/>
              <w:right w:w="108" w:type="dxa"/>
            </w:tcMar>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8B6056">
              <w:rPr>
                <w:rFonts w:ascii="Times New Roman" w:eastAsia="Times New Roman" w:hAnsi="Times New Roman" w:cs="Times New Roman"/>
                <w:sz w:val="20"/>
                <w:szCs w:val="20"/>
                <w:lang w:val="sr-Cyrl-CS" w:eastAsia="en-US"/>
              </w:rPr>
              <w:t>.</w:t>
            </w:r>
          </w:p>
        </w:tc>
        <w:tc>
          <w:tcPr>
            <w:tcW w:w="2265" w:type="dxa"/>
            <w:gridSpan w:val="7"/>
            <w:vMerge w:val="restart"/>
            <w:tcBorders>
              <w:top w:val="nil"/>
              <w:left w:val="nil"/>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Измене прописа којима се предвиђа нижи износ накнада за привредна друштва и предузетнике к</w:t>
            </w:r>
            <w:r w:rsidR="005B0235" w:rsidRPr="00A65DEE">
              <w:rPr>
                <w:rFonts w:ascii="Times New Roman" w:eastAsia="Times New Roman" w:hAnsi="Times New Roman" w:cs="Times New Roman"/>
                <w:sz w:val="20"/>
                <w:szCs w:val="20"/>
                <w:lang w:val="sr-Cyrl-CS" w:eastAsia="en-US"/>
              </w:rPr>
              <w:t>оји су у првој години пословања</w:t>
            </w:r>
          </w:p>
        </w:tc>
        <w:tc>
          <w:tcPr>
            <w:tcW w:w="1276" w:type="dxa"/>
            <w:gridSpan w:val="9"/>
            <w:vMerge w:val="restart"/>
            <w:tcBorders>
              <w:top w:val="nil"/>
              <w:left w:val="nil"/>
              <w:right w:val="single" w:sz="8" w:space="0" w:color="auto"/>
            </w:tcBorders>
            <w:tcMar>
              <w:top w:w="0" w:type="dxa"/>
              <w:left w:w="108" w:type="dxa"/>
              <w:bottom w:w="0" w:type="dxa"/>
              <w:right w:w="108" w:type="dxa"/>
            </w:tcMar>
            <w:hideMark/>
          </w:tcPr>
          <w:p w:rsidR="00A95594" w:rsidRPr="00A65DEE" w:rsidRDefault="00536763"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Службени гласник</w:t>
            </w:r>
          </w:p>
        </w:tc>
        <w:tc>
          <w:tcPr>
            <w:tcW w:w="1589" w:type="dxa"/>
            <w:gridSpan w:val="7"/>
            <w:vMerge w:val="restart"/>
            <w:tcBorders>
              <w:top w:val="nil"/>
              <w:left w:val="nil"/>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Закон о републичким административним таксама</w:t>
            </w:r>
          </w:p>
          <w:p w:rsidR="00A95594" w:rsidRPr="00A65DEE" w:rsidRDefault="00E85BB1"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Закон </w:t>
            </w:r>
            <w:r w:rsidR="00A95594" w:rsidRPr="00A65DEE">
              <w:rPr>
                <w:rFonts w:ascii="Times New Roman" w:eastAsia="Times New Roman" w:hAnsi="Times New Roman" w:cs="Times New Roman"/>
                <w:sz w:val="20"/>
                <w:szCs w:val="20"/>
                <w:lang w:val="sr-Cyrl-CS" w:eastAsia="en-US"/>
              </w:rPr>
              <w:t xml:space="preserve">о накнадама за коришћење јавних добара </w:t>
            </w:r>
          </w:p>
        </w:tc>
        <w:tc>
          <w:tcPr>
            <w:tcW w:w="1416" w:type="dxa"/>
            <w:gridSpan w:val="5"/>
            <w:vMerge w:val="restart"/>
            <w:tcBorders>
              <w:top w:val="nil"/>
              <w:left w:val="nil"/>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vMerge w:val="restart"/>
            <w:tcBorders>
              <w:top w:val="nil"/>
              <w:left w:val="nil"/>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vMerge w:val="restart"/>
            <w:tcBorders>
              <w:top w:val="nil"/>
              <w:left w:val="nil"/>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Министарство </w:t>
            </w:r>
            <w:r w:rsidR="005B0235" w:rsidRPr="00A65DEE">
              <w:rPr>
                <w:rFonts w:ascii="Times New Roman" w:eastAsia="Times New Roman" w:hAnsi="Times New Roman" w:cs="Times New Roman"/>
                <w:sz w:val="20"/>
                <w:szCs w:val="20"/>
                <w:lang w:val="sr-Cyrl-CS" w:eastAsia="en-US"/>
              </w:rPr>
              <w:t>финансија</w:t>
            </w:r>
          </w:p>
        </w:tc>
        <w:tc>
          <w:tcPr>
            <w:tcW w:w="1434" w:type="dxa"/>
            <w:gridSpan w:val="9"/>
            <w:vMerge w:val="restart"/>
            <w:tcBorders>
              <w:top w:val="nil"/>
              <w:left w:val="nil"/>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Координационо тело</w:t>
            </w:r>
            <w:r w:rsidR="001F6DDE">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РСЈП</w:t>
            </w:r>
            <w:r w:rsidR="001F6DDE">
              <w:rPr>
                <w:rFonts w:ascii="Times New Roman" w:eastAsia="Times New Roman" w:hAnsi="Times New Roman" w:cs="Times New Roman"/>
                <w:sz w:val="20"/>
                <w:szCs w:val="20"/>
                <w:lang w:val="sr-Cyrl-CS" w:eastAsia="en-US"/>
              </w:rPr>
              <w:t>,</w:t>
            </w:r>
          </w:p>
          <w:p w:rsidR="00A95594" w:rsidRPr="00A65DEE" w:rsidRDefault="007977DE"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NALED</w:t>
            </w:r>
          </w:p>
        </w:tc>
        <w:tc>
          <w:tcPr>
            <w:tcW w:w="1311" w:type="dxa"/>
            <w:gridSpan w:val="3"/>
            <w:vMerge w:val="restart"/>
            <w:tcBorders>
              <w:top w:val="nil"/>
              <w:left w:val="nil"/>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Одлука о образовању Координационог тела за усмеравање активности на сузбијању сиве економије</w:t>
            </w:r>
          </w:p>
        </w:tc>
      </w:tr>
      <w:tr w:rsidR="005B2080" w:rsidRPr="00A65DEE" w:rsidTr="00693F57">
        <w:trPr>
          <w:gridAfter w:val="5"/>
          <w:wAfter w:w="10199" w:type="dxa"/>
          <w:trHeight w:val="80"/>
        </w:trPr>
        <w:tc>
          <w:tcPr>
            <w:tcW w:w="714" w:type="dxa"/>
            <w:gridSpan w:val="2"/>
            <w:tcBorders>
              <w:left w:val="single" w:sz="8" w:space="0" w:color="auto"/>
              <w:bottom w:val="single" w:sz="8" w:space="0" w:color="auto"/>
              <w:right w:val="single" w:sz="8" w:space="0" w:color="auto"/>
            </w:tcBorders>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p>
        </w:tc>
        <w:tc>
          <w:tcPr>
            <w:tcW w:w="2441" w:type="dxa"/>
            <w:gridSpan w:val="7"/>
            <w:vMerge/>
            <w:tcBorders>
              <w:left w:val="single" w:sz="8" w:space="0" w:color="auto"/>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p>
        </w:tc>
        <w:tc>
          <w:tcPr>
            <w:tcW w:w="1059" w:type="dxa"/>
            <w:gridSpan w:val="3"/>
            <w:vMerge/>
            <w:tcBorders>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p>
        </w:tc>
        <w:tc>
          <w:tcPr>
            <w:tcW w:w="2265" w:type="dxa"/>
            <w:gridSpan w:val="7"/>
            <w:vMerge/>
            <w:tcBorders>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276" w:type="dxa"/>
            <w:gridSpan w:val="9"/>
            <w:vMerge/>
            <w:tcBorders>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589" w:type="dxa"/>
            <w:gridSpan w:val="7"/>
            <w:vMerge/>
            <w:tcBorders>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416" w:type="dxa"/>
            <w:gridSpan w:val="5"/>
            <w:vMerge/>
            <w:tcBorders>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p>
        </w:tc>
        <w:tc>
          <w:tcPr>
            <w:tcW w:w="1275" w:type="dxa"/>
            <w:gridSpan w:val="4"/>
            <w:vMerge/>
            <w:tcBorders>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p>
        </w:tc>
        <w:tc>
          <w:tcPr>
            <w:tcW w:w="1274" w:type="dxa"/>
            <w:gridSpan w:val="2"/>
            <w:vMerge/>
            <w:tcBorders>
              <w:left w:val="nil"/>
              <w:bottom w:val="single" w:sz="4"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p>
        </w:tc>
        <w:tc>
          <w:tcPr>
            <w:tcW w:w="1434" w:type="dxa"/>
            <w:gridSpan w:val="9"/>
            <w:vMerge/>
            <w:tcBorders>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p>
        </w:tc>
        <w:tc>
          <w:tcPr>
            <w:tcW w:w="1311" w:type="dxa"/>
            <w:gridSpan w:val="3"/>
            <w:vMerge/>
            <w:tcBorders>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693F57">
        <w:trPr>
          <w:gridAfter w:val="5"/>
          <w:wAfter w:w="10199" w:type="dxa"/>
          <w:trHeight w:val="406"/>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numPr>
                <w:ilvl w:val="0"/>
                <w:numId w:val="6"/>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Увођење пореских олакшица за предузетнике који из статуса незапосленог почињу са обављањем делатности</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8B6056">
              <w:rPr>
                <w:rFonts w:ascii="Times New Roman" w:eastAsia="Times New Roman" w:hAnsi="Times New Roman" w:cs="Times New Roman"/>
                <w:sz w:val="20"/>
                <w:szCs w:val="20"/>
                <w:lang w:val="sr-Cyrl-CS" w:eastAsia="en-US"/>
              </w:rPr>
              <w:t>.</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Измене прописа којима предузетник  који је био на евиденцији незапослених у првих 6 месеци од регистрације био ослобођен од плаћања пореза на зараду и доприноса</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536763"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Службени гласник</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Закон о порезу на добит правних лица</w:t>
            </w:r>
          </w:p>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Закон о </w:t>
            </w:r>
            <w:r w:rsidR="007977DE" w:rsidRPr="00A65DEE">
              <w:rPr>
                <w:rFonts w:ascii="Times New Roman" w:eastAsia="Times New Roman" w:hAnsi="Times New Roman" w:cs="Times New Roman"/>
                <w:sz w:val="20"/>
                <w:szCs w:val="20"/>
                <w:lang w:val="sr-Cyrl-CS" w:eastAsia="en-US"/>
              </w:rPr>
              <w:t>пензијском и инвалидском осигурању</w:t>
            </w:r>
          </w:p>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Закона о обавезном социјалном осигурању</w:t>
            </w:r>
          </w:p>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Закон о запошљавању и осигурању у случају незапослености</w:t>
            </w: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за рад, запошљавање, борачка и социјална питања</w:t>
            </w:r>
          </w:p>
        </w:tc>
        <w:tc>
          <w:tcPr>
            <w:tcW w:w="1434"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Координационо тело</w:t>
            </w:r>
            <w:r w:rsidR="001F6DDE">
              <w:rPr>
                <w:rFonts w:ascii="Times New Roman" w:eastAsia="Times New Roman" w:hAnsi="Times New Roman" w:cs="Times New Roman"/>
                <w:sz w:val="20"/>
                <w:szCs w:val="20"/>
                <w:lang w:val="sr-Cyrl-CS" w:eastAsia="en-US"/>
              </w:rPr>
              <w:t>,</w:t>
            </w:r>
          </w:p>
          <w:p w:rsidR="007977DE" w:rsidRPr="00A65DEE" w:rsidRDefault="007977DE"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NALED</w:t>
            </w:r>
            <w:r w:rsidR="001F6DDE">
              <w:rPr>
                <w:rFonts w:ascii="Times New Roman" w:eastAsia="Times New Roman" w:hAnsi="Times New Roman" w:cs="Times New Roman"/>
                <w:sz w:val="20"/>
                <w:szCs w:val="20"/>
                <w:lang w:val="sr-Cyrl-CS" w:eastAsia="en-US"/>
              </w:rPr>
              <w:t>,</w:t>
            </w:r>
            <w:r w:rsidRPr="00A65DEE">
              <w:rPr>
                <w:rFonts w:ascii="Times New Roman" w:eastAsia="Times New Roman" w:hAnsi="Times New Roman" w:cs="Times New Roman"/>
                <w:sz w:val="20"/>
                <w:szCs w:val="20"/>
                <w:lang w:val="sr-Cyrl-CS" w:eastAsia="en-US"/>
              </w:rPr>
              <w:t xml:space="preserve"> </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НСЗ</w:t>
            </w: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Одлука о образовању Координационог тела за усмеравање активности на сузбијању сиве економије</w:t>
            </w:r>
          </w:p>
        </w:tc>
      </w:tr>
      <w:tr w:rsidR="00585757" w:rsidRPr="00A65DEE" w:rsidTr="00693F57">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39723C" w:rsidRPr="00A65DEE" w:rsidRDefault="008B6056" w:rsidP="00A95594">
            <w:pPr>
              <w:spacing w:before="100" w:beforeAutospacing="1" w:after="100" w:afterAutospacing="1"/>
              <w:rPr>
                <w:rFonts w:ascii="Times New Roman" w:eastAsia="Times New Roman" w:hAnsi="Times New Roman" w:cs="Times New Roman"/>
                <w:b/>
                <w:sz w:val="24"/>
                <w:szCs w:val="24"/>
                <w:lang w:val="sr-Cyrl-CS" w:eastAsia="en-US"/>
              </w:rPr>
            </w:pPr>
            <w:r>
              <w:rPr>
                <w:rFonts w:ascii="Times New Roman" w:eastAsia="Times New Roman" w:hAnsi="Times New Roman" w:cs="Times New Roman"/>
                <w:b/>
                <w:sz w:val="24"/>
                <w:szCs w:val="24"/>
                <w:lang w:val="sr-Cyrl-CS" w:eastAsia="en-US"/>
              </w:rPr>
              <w:t>Мера 2.2.</w:t>
            </w:r>
          </w:p>
          <w:p w:rsidR="0039723C" w:rsidRPr="00A65DEE" w:rsidRDefault="0039723C" w:rsidP="00A95594">
            <w:pPr>
              <w:spacing w:before="100" w:beforeAutospacing="1" w:after="100" w:afterAutospacing="1"/>
              <w:rPr>
                <w:rFonts w:ascii="Cambria" w:eastAsia="Times New Roman" w:hAnsi="Cambria" w:cs="Times New Roman"/>
                <w:b/>
                <w:sz w:val="24"/>
                <w:szCs w:val="24"/>
                <w:lang w:val="sr-Cyrl-CS" w:eastAsia="en-US"/>
              </w:rPr>
            </w:pPr>
            <w:r w:rsidRPr="00A65DEE">
              <w:rPr>
                <w:rFonts w:ascii="Times New Roman" w:eastAsia="Times New Roman" w:hAnsi="Times New Roman" w:cs="Times New Roman"/>
                <w:b/>
                <w:sz w:val="24"/>
                <w:szCs w:val="24"/>
                <w:lang w:val="sr-Cyrl-CS" w:eastAsia="en-US"/>
              </w:rPr>
              <w:t>Унапређење правичности у фискалној политици</w:t>
            </w:r>
          </w:p>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12899" w:type="dxa"/>
            <w:gridSpan w:val="49"/>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w:t>
            </w:r>
          </w:p>
        </w:tc>
      </w:tr>
      <w:tr w:rsidR="00585757" w:rsidRPr="00A65DEE" w:rsidTr="00693F57">
        <w:trPr>
          <w:gridAfter w:val="5"/>
          <w:wAfter w:w="10199" w:type="dxa"/>
        </w:trPr>
        <w:tc>
          <w:tcPr>
            <w:tcW w:w="3155" w:type="dxa"/>
            <w:gridSpan w:val="9"/>
            <w:vMerge/>
            <w:tcBorders>
              <w:left w:val="single" w:sz="8" w:space="0" w:color="auto"/>
              <w:right w:val="single" w:sz="8" w:space="0" w:color="auto"/>
            </w:tcBorders>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51"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39723C">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w:t>
            </w:r>
            <w:r w:rsidR="008B6056">
              <w:rPr>
                <w:rFonts w:ascii="Times New Roman" w:eastAsia="Times New Roman" w:hAnsi="Times New Roman" w:cs="Times New Roman"/>
                <w:sz w:val="24"/>
                <w:szCs w:val="24"/>
                <w:lang w:val="sr-Cyrl-CS" w:eastAsia="en-US"/>
              </w:rPr>
              <w:t>зултата мере - почетна вредност</w:t>
            </w:r>
            <w:r w:rsidRPr="00A65DEE">
              <w:rPr>
                <w:rFonts w:ascii="Times New Roman" w:eastAsia="Times New Roman" w:hAnsi="Times New Roman" w:cs="Times New Roman"/>
                <w:sz w:val="24"/>
                <w:szCs w:val="24"/>
                <w:lang w:val="sr-Cyrl-CS" w:eastAsia="en-US"/>
              </w:rPr>
              <w:t xml:space="preserve">  </w:t>
            </w:r>
          </w:p>
        </w:tc>
        <w:tc>
          <w:tcPr>
            <w:tcW w:w="8348" w:type="dxa"/>
            <w:gridSpan w:val="32"/>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резултата мере - циљана вредност</w:t>
            </w:r>
          </w:p>
        </w:tc>
      </w:tr>
      <w:tr w:rsidR="00585757" w:rsidRPr="00A65DEE" w:rsidTr="00693F57">
        <w:trPr>
          <w:gridAfter w:val="5"/>
          <w:wAfter w:w="10199" w:type="dxa"/>
        </w:trPr>
        <w:tc>
          <w:tcPr>
            <w:tcW w:w="3155" w:type="dxa"/>
            <w:gridSpan w:val="9"/>
            <w:vMerge/>
            <w:tcBorders>
              <w:left w:val="single" w:sz="8" w:space="0" w:color="auto"/>
              <w:right w:val="single" w:sz="8" w:space="0" w:color="auto"/>
            </w:tcBorders>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12899" w:type="dxa"/>
            <w:gridSpan w:val="4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693F57">
        <w:trPr>
          <w:gridAfter w:val="5"/>
          <w:wAfter w:w="10199" w:type="dxa"/>
          <w:trHeight w:val="430"/>
        </w:trPr>
        <w:tc>
          <w:tcPr>
            <w:tcW w:w="3155" w:type="dxa"/>
            <w:gridSpan w:val="9"/>
            <w:vMerge/>
            <w:tcBorders>
              <w:left w:val="single" w:sz="8" w:space="0" w:color="auto"/>
              <w:bottom w:val="single" w:sz="8" w:space="0" w:color="auto"/>
              <w:right w:val="single" w:sz="8" w:space="0" w:color="auto"/>
            </w:tcBorders>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51"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За 2014</w:t>
            </w:r>
            <w:r w:rsidR="008B6056">
              <w:rPr>
                <w:rFonts w:ascii="Times New Roman" w:eastAsia="Times New Roman" w:hAnsi="Times New Roman" w:cs="Times New Roman"/>
                <w:sz w:val="24"/>
                <w:szCs w:val="24"/>
                <w:lang w:val="sr-Cyrl-CS" w:eastAsia="en-US"/>
              </w:rPr>
              <w:t>.</w:t>
            </w:r>
            <w:r w:rsidRPr="00A65DEE">
              <w:rPr>
                <w:rFonts w:ascii="Times New Roman" w:eastAsia="Times New Roman" w:hAnsi="Times New Roman" w:cs="Times New Roman"/>
                <w:sz w:val="24"/>
                <w:szCs w:val="24"/>
                <w:lang w:val="sr-Cyrl-CS" w:eastAsia="en-US"/>
              </w:rPr>
              <w:t xml:space="preserve"> је утврђено процентуално учешће укупне добровољне наплате пореза у укупном пореском приходу процењене у буџету Републике Србије</w:t>
            </w:r>
            <w:r w:rsidR="007977DE" w:rsidRPr="00A65DEE">
              <w:rPr>
                <w:rFonts w:ascii="Times New Roman" w:eastAsia="Times New Roman" w:hAnsi="Times New Roman" w:cs="Times New Roman"/>
                <w:sz w:val="24"/>
                <w:szCs w:val="24"/>
                <w:lang w:val="sr-Cyrl-CS" w:eastAsia="en-US"/>
              </w:rPr>
              <w:t xml:space="preserve"> 85%</w:t>
            </w:r>
          </w:p>
        </w:tc>
        <w:tc>
          <w:tcPr>
            <w:tcW w:w="8348" w:type="dxa"/>
            <w:gridSpan w:val="32"/>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7977DE">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Процентуално учешће укупне добровољне наплате пореза у укупним пореским приходима процењеним у буџету Републике Србије за 201</w:t>
            </w:r>
            <w:r w:rsidR="007977DE" w:rsidRPr="00A65DEE">
              <w:rPr>
                <w:rFonts w:ascii="Times New Roman" w:eastAsia="Times New Roman" w:hAnsi="Times New Roman" w:cs="Times New Roman"/>
                <w:sz w:val="24"/>
                <w:szCs w:val="24"/>
                <w:lang w:val="sr-Cyrl-CS" w:eastAsia="en-US"/>
              </w:rPr>
              <w:t>7. године</w:t>
            </w:r>
            <w:r w:rsidRPr="00A65DEE">
              <w:rPr>
                <w:rFonts w:ascii="Times New Roman" w:eastAsia="Times New Roman" w:hAnsi="Times New Roman" w:cs="Times New Roman"/>
                <w:sz w:val="24"/>
                <w:szCs w:val="24"/>
                <w:lang w:val="sr-Cyrl-CS" w:eastAsia="en-US"/>
              </w:rPr>
              <w:t xml:space="preserve"> – 87%</w:t>
            </w:r>
          </w:p>
        </w:tc>
      </w:tr>
      <w:tr w:rsidR="00585757" w:rsidRPr="00A65DEE" w:rsidTr="00693F57">
        <w:trPr>
          <w:gridAfter w:val="5"/>
          <w:wAfter w:w="10199" w:type="dxa"/>
        </w:trPr>
        <w:tc>
          <w:tcPr>
            <w:tcW w:w="16054" w:type="dxa"/>
            <w:gridSpan w:val="58"/>
            <w:tcBorders>
              <w:top w:val="nil"/>
              <w:left w:val="single" w:sz="8" w:space="0" w:color="auto"/>
              <w:bottom w:val="single" w:sz="8" w:space="0" w:color="auto"/>
              <w:right w:val="single" w:sz="8" w:space="0" w:color="auto"/>
            </w:tcBorders>
            <w:shd w:val="clear" w:color="auto" w:fill="FFFFFF"/>
          </w:tcPr>
          <w:p w:rsidR="00A95594" w:rsidRPr="00A65DEE" w:rsidRDefault="00A95594" w:rsidP="00A95594">
            <w:pPr>
              <w:spacing w:before="100" w:beforeAutospacing="1" w:after="100" w:afterAutospacing="1"/>
              <w:rPr>
                <w:rFonts w:ascii="Times New Roman" w:eastAsia="Times New Roman" w:hAnsi="Times New Roman" w:cs="Times New Roman"/>
                <w:sz w:val="10"/>
                <w:szCs w:val="10"/>
                <w:lang w:val="sr-Cyrl-CS" w:eastAsia="en-US"/>
              </w:rPr>
            </w:pPr>
            <w:r w:rsidRPr="00A65DEE">
              <w:rPr>
                <w:rFonts w:ascii="Times New Roman" w:eastAsia="Times New Roman" w:hAnsi="Times New Roman" w:cs="Times New Roman"/>
                <w:sz w:val="10"/>
                <w:szCs w:val="10"/>
                <w:lang w:val="sr-Cyrl-CS" w:eastAsia="en-US"/>
              </w:rPr>
              <w:t> И</w:t>
            </w:r>
          </w:p>
        </w:tc>
      </w:tr>
      <w:tr w:rsidR="00585757" w:rsidRPr="00A65DEE" w:rsidTr="00693F57">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A95594" w:rsidRPr="00A65DEE" w:rsidRDefault="00A95594" w:rsidP="00A95594">
            <w:pPr>
              <w:spacing w:before="100" w:beforeAutospacing="1" w:after="100" w:afterAutospacing="1"/>
              <w:jc w:val="center"/>
              <w:rPr>
                <w:rFonts w:ascii="Times New Roman" w:eastAsia="Times New Roman" w:hAnsi="Times New Roman" w:cs="Times New Roman"/>
                <w:b/>
                <w:sz w:val="20"/>
                <w:szCs w:val="20"/>
                <w:lang w:val="sr-Cyrl-CS" w:eastAsia="en-US"/>
              </w:rPr>
            </w:pPr>
            <w:r w:rsidRPr="00A65DEE">
              <w:rPr>
                <w:rFonts w:ascii="Times New Roman" w:eastAsia="Times New Roman" w:hAnsi="Times New Roman" w:cs="Times New Roman"/>
                <w:b/>
                <w:sz w:val="20"/>
                <w:szCs w:val="20"/>
                <w:lang w:val="sr-Cyrl-CS" w:eastAsia="en-US"/>
              </w:rPr>
              <w:t>Активности</w:t>
            </w:r>
          </w:p>
        </w:tc>
        <w:tc>
          <w:tcPr>
            <w:tcW w:w="1059" w:type="dxa"/>
            <w:gridSpan w:val="3"/>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Рок за реализацију</w:t>
            </w:r>
          </w:p>
        </w:tc>
        <w:tc>
          <w:tcPr>
            <w:tcW w:w="2265" w:type="dxa"/>
            <w:gridSpan w:val="7"/>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Показатељи учинка</w:t>
            </w:r>
          </w:p>
        </w:tc>
        <w:tc>
          <w:tcPr>
            <w:tcW w:w="1276" w:type="dxa"/>
            <w:gridSpan w:val="9"/>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Извор верификације</w:t>
            </w:r>
          </w:p>
        </w:tc>
        <w:tc>
          <w:tcPr>
            <w:tcW w:w="1589" w:type="dxa"/>
            <w:gridSpan w:val="7"/>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Пропис / Акт кроз који се активност спроводи</w:t>
            </w:r>
          </w:p>
        </w:tc>
        <w:tc>
          <w:tcPr>
            <w:tcW w:w="2691" w:type="dxa"/>
            <w:gridSpan w:val="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Процењена финансијска средства</w:t>
            </w:r>
          </w:p>
        </w:tc>
        <w:tc>
          <w:tcPr>
            <w:tcW w:w="1274" w:type="dxa"/>
            <w:gridSpan w:val="2"/>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Институција или тело одговорно за реализацију</w:t>
            </w:r>
          </w:p>
        </w:tc>
        <w:tc>
          <w:tcPr>
            <w:tcW w:w="1434" w:type="dxa"/>
            <w:gridSpan w:val="9"/>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Партнер у реализацији</w:t>
            </w:r>
          </w:p>
        </w:tc>
        <w:tc>
          <w:tcPr>
            <w:tcW w:w="1311" w:type="dxa"/>
            <w:gridSpan w:val="3"/>
            <w:vMerge w:val="restar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Претходни и повезани  документи</w:t>
            </w:r>
          </w:p>
        </w:tc>
      </w:tr>
      <w:tr w:rsidR="00585757" w:rsidRPr="00A65DEE" w:rsidTr="00693F57">
        <w:trPr>
          <w:gridAfter w:val="5"/>
          <w:wAfter w:w="10199" w:type="dxa"/>
        </w:trPr>
        <w:tc>
          <w:tcPr>
            <w:tcW w:w="3155" w:type="dxa"/>
            <w:gridSpan w:val="9"/>
            <w:vMerge/>
            <w:tcBorders>
              <w:left w:val="single" w:sz="8" w:space="0" w:color="auto"/>
              <w:bottom w:val="single" w:sz="8" w:space="0" w:color="auto"/>
              <w:right w:val="single" w:sz="8" w:space="0" w:color="auto"/>
            </w:tcBorders>
          </w:tcPr>
          <w:p w:rsidR="00A95594" w:rsidRPr="00A65DEE" w:rsidRDefault="00A95594" w:rsidP="00A95594">
            <w:pPr>
              <w:rPr>
                <w:rFonts w:ascii="Times New Roman" w:eastAsia="Times New Roman" w:hAnsi="Times New Roman" w:cs="Times New Roman"/>
                <w:sz w:val="24"/>
                <w:szCs w:val="24"/>
                <w:lang w:val="sr-Cyrl-CS" w:eastAsia="en-US"/>
              </w:rPr>
            </w:pPr>
          </w:p>
        </w:tc>
        <w:tc>
          <w:tcPr>
            <w:tcW w:w="1059" w:type="dxa"/>
            <w:gridSpan w:val="3"/>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2265" w:type="dxa"/>
            <w:gridSpan w:val="7"/>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276" w:type="dxa"/>
            <w:gridSpan w:val="9"/>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589" w:type="dxa"/>
            <w:gridSpan w:val="7"/>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416" w:type="dxa"/>
            <w:gridSpan w:val="5"/>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Буџетска – Линија програмског буџета</w:t>
            </w:r>
          </w:p>
        </w:tc>
        <w:tc>
          <w:tcPr>
            <w:tcW w:w="1275" w:type="dxa"/>
            <w:gridSpan w:val="4"/>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Остали извори финансирања</w:t>
            </w:r>
          </w:p>
        </w:tc>
        <w:tc>
          <w:tcPr>
            <w:tcW w:w="1274" w:type="dxa"/>
            <w:gridSpan w:val="2"/>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434" w:type="dxa"/>
            <w:gridSpan w:val="9"/>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c>
          <w:tcPr>
            <w:tcW w:w="1311" w:type="dxa"/>
            <w:gridSpan w:val="3"/>
            <w:vMerge/>
            <w:tcBorders>
              <w:top w:val="nil"/>
              <w:left w:val="nil"/>
              <w:bottom w:val="single" w:sz="8" w:space="0" w:color="auto"/>
              <w:right w:val="single" w:sz="8" w:space="0" w:color="auto"/>
            </w:tcBorders>
            <w:vAlign w:val="center"/>
            <w:hideMark/>
          </w:tcPr>
          <w:p w:rsidR="00A95594" w:rsidRPr="00A65DEE" w:rsidRDefault="00A95594" w:rsidP="00A95594">
            <w:pPr>
              <w:rPr>
                <w:rFonts w:ascii="Times New Roman" w:eastAsia="Times New Roman" w:hAnsi="Times New Roman" w:cs="Times New Roman"/>
                <w:sz w:val="24"/>
                <w:szCs w:val="24"/>
                <w:lang w:val="sr-Cyrl-CS" w:eastAsia="en-US"/>
              </w:rPr>
            </w:pPr>
          </w:p>
        </w:tc>
      </w:tr>
      <w:tr w:rsidR="005B2080" w:rsidRPr="00A65DEE" w:rsidTr="00693F57">
        <w:trPr>
          <w:gridAfter w:val="5"/>
          <w:wAfter w:w="10199" w:type="dxa"/>
          <w:trHeight w:val="1841"/>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spacing w:before="100" w:beforeAutospacing="1"/>
              <w:ind w:left="360"/>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1.</w:t>
            </w: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Успоставити листу привредних субјеката који уредно измирују пореске обавезе и послују у складу са законом – „Бела листа</w:t>
            </w:r>
            <w:r w:rsidR="007977DE" w:rsidRPr="00A65DEE">
              <w:rPr>
                <w:rFonts w:ascii="Times New Roman" w:eastAsia="Times New Roman" w:hAnsi="Times New Roman" w:cs="Times New Roman"/>
                <w:sz w:val="20"/>
                <w:szCs w:val="20"/>
                <w:lang w:val="sr-Cyrl-CS" w:eastAsia="en-US"/>
              </w:rPr>
              <w:t>”</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9A379C">
              <w:rPr>
                <w:rFonts w:ascii="Times New Roman" w:eastAsia="Times New Roman" w:hAnsi="Times New Roman" w:cs="Times New Roman"/>
                <w:sz w:val="20"/>
                <w:szCs w:val="20"/>
                <w:lang w:val="sr-Cyrl-CS" w:eastAsia="en-US"/>
              </w:rPr>
              <w:t>.</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1. Успостављени критеријуми на основу којих се класификују привредни субјекти у уредне платише на „Белу листу</w:t>
            </w:r>
            <w:r w:rsidR="007977DE" w:rsidRPr="00A65DEE">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 Дефинисане процедуре за улазак прив</w:t>
            </w:r>
            <w:r w:rsidR="00A65DEE">
              <w:rPr>
                <w:rFonts w:ascii="Times New Roman" w:eastAsia="Times New Roman" w:hAnsi="Times New Roman" w:cs="Times New Roman"/>
                <w:sz w:val="20"/>
                <w:szCs w:val="20"/>
                <w:lang w:val="sr-Cyrl-CS" w:eastAsia="en-US"/>
              </w:rPr>
              <w:t>р</w:t>
            </w:r>
            <w:r w:rsidRPr="00A65DEE">
              <w:rPr>
                <w:rFonts w:ascii="Times New Roman" w:eastAsia="Times New Roman" w:hAnsi="Times New Roman" w:cs="Times New Roman"/>
                <w:sz w:val="20"/>
                <w:szCs w:val="20"/>
                <w:lang w:val="sr-Cyrl-CS" w:eastAsia="en-US"/>
              </w:rPr>
              <w:t>едних друштава на „Белу листу</w:t>
            </w:r>
            <w:r w:rsidR="007977DE" w:rsidRPr="00A65DEE">
              <w:rPr>
                <w:rFonts w:ascii="Times New Roman" w:eastAsia="Times New Roman" w:hAnsi="Times New Roman" w:cs="Times New Roman"/>
                <w:sz w:val="20"/>
                <w:szCs w:val="20"/>
                <w:lang w:val="sr-Cyrl-CS" w:eastAsia="en-US"/>
              </w:rPr>
              <w:t>”</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Акт Владе</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7977DE" w:rsidP="007977DE">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tc>
        <w:tc>
          <w:tcPr>
            <w:tcW w:w="1434" w:type="dxa"/>
            <w:gridSpan w:val="9"/>
            <w:tcBorders>
              <w:top w:val="nil"/>
              <w:left w:val="nil"/>
              <w:bottom w:val="single" w:sz="8" w:space="0" w:color="auto"/>
              <w:right w:val="single" w:sz="4" w:space="0" w:color="auto"/>
            </w:tcBorders>
            <w:tcMar>
              <w:top w:w="0" w:type="dxa"/>
              <w:left w:w="108" w:type="dxa"/>
              <w:bottom w:w="0" w:type="dxa"/>
              <w:right w:w="108" w:type="dxa"/>
            </w:tcMar>
          </w:tcPr>
          <w:p w:rsidR="00A95594" w:rsidRPr="00A65DEE" w:rsidRDefault="007977DE"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ПУ</w:t>
            </w:r>
          </w:p>
        </w:tc>
        <w:tc>
          <w:tcPr>
            <w:tcW w:w="1311" w:type="dxa"/>
            <w:gridSpan w:val="3"/>
            <w:tcBorders>
              <w:top w:val="nil"/>
              <w:left w:val="single" w:sz="4" w:space="0" w:color="auto"/>
              <w:bottom w:val="single" w:sz="8" w:space="0" w:color="auto"/>
              <w:right w:val="single" w:sz="8" w:space="0" w:color="auto"/>
            </w:tcBorders>
          </w:tcPr>
          <w:p w:rsidR="00A95594" w:rsidRPr="00A65DEE" w:rsidRDefault="00A95594" w:rsidP="00A95594">
            <w:pPr>
              <w:rPr>
                <w:rFonts w:ascii="Times New Roman" w:eastAsia="Times New Roman" w:hAnsi="Times New Roman" w:cs="Times New Roman"/>
                <w:sz w:val="20"/>
                <w:szCs w:val="20"/>
                <w:lang w:val="sr-Cyrl-CS" w:eastAsia="en-US"/>
              </w:rPr>
            </w:pPr>
          </w:p>
        </w:tc>
      </w:tr>
      <w:tr w:rsidR="005B2080" w:rsidRPr="00A65DEE" w:rsidTr="00693F57">
        <w:trPr>
          <w:gridAfter w:val="5"/>
          <w:wAfter w:w="10199" w:type="dxa"/>
          <w:trHeight w:val="1841"/>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spacing w:before="100" w:beforeAutospacing="1"/>
              <w:ind w:left="360"/>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w:t>
            </w: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Увођење олакшица у пословању за привредне субјекте која су на листи редовних платиша</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9A379C">
              <w:rPr>
                <w:rFonts w:ascii="Times New Roman" w:eastAsia="Times New Roman" w:hAnsi="Times New Roman" w:cs="Times New Roman"/>
                <w:sz w:val="20"/>
                <w:szCs w:val="20"/>
                <w:lang w:val="sr-Cyrl-CS" w:eastAsia="en-US"/>
              </w:rPr>
              <w:t>.</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65DE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Измене прописа којима се пропис</w:t>
            </w:r>
            <w:r w:rsidR="00496A41" w:rsidRPr="00A65DEE">
              <w:rPr>
                <w:rFonts w:ascii="Times New Roman" w:eastAsia="Times New Roman" w:hAnsi="Times New Roman" w:cs="Times New Roman"/>
                <w:sz w:val="20"/>
                <w:szCs w:val="20"/>
                <w:lang w:val="sr-Cyrl-CS" w:eastAsia="en-US"/>
              </w:rPr>
              <w:t xml:space="preserve">ује краћи рок за повраћај ПДВ- </w:t>
            </w:r>
            <w:r w:rsidRPr="00A65DEE">
              <w:rPr>
                <w:rFonts w:ascii="Times New Roman" w:eastAsia="Times New Roman" w:hAnsi="Times New Roman" w:cs="Times New Roman"/>
                <w:sz w:val="20"/>
                <w:szCs w:val="20"/>
                <w:lang w:val="sr-Cyrl-CS" w:eastAsia="en-US"/>
              </w:rPr>
              <w:t xml:space="preserve"> аутоматска примена поједностављених царинских поступака, ослобађање од достављања средст</w:t>
            </w:r>
            <w:r w:rsidR="00A65DEE">
              <w:rPr>
                <w:rFonts w:ascii="Times New Roman" w:eastAsia="Times New Roman" w:hAnsi="Times New Roman" w:cs="Times New Roman"/>
                <w:sz w:val="20"/>
                <w:szCs w:val="20"/>
                <w:lang w:val="sr-Cyrl-CS" w:eastAsia="en-US"/>
              </w:rPr>
              <w:t>а</w:t>
            </w:r>
            <w:r w:rsidRPr="00A65DEE">
              <w:rPr>
                <w:rFonts w:ascii="Times New Roman" w:eastAsia="Times New Roman" w:hAnsi="Times New Roman" w:cs="Times New Roman"/>
                <w:sz w:val="20"/>
                <w:szCs w:val="20"/>
                <w:lang w:val="sr-Cyrl-CS" w:eastAsia="en-US"/>
              </w:rPr>
              <w:t xml:space="preserve">ва обезбеђења у царинским поступцима и, као и </w:t>
            </w:r>
            <w:r w:rsidR="009A379C">
              <w:rPr>
                <w:rFonts w:ascii="Times New Roman" w:eastAsia="Times New Roman" w:hAnsi="Times New Roman" w:cs="Times New Roman"/>
                <w:sz w:val="20"/>
                <w:szCs w:val="20"/>
                <w:lang w:val="sr-Cyrl-CS" w:eastAsia="en-US"/>
              </w:rPr>
              <w:t>у поступцима са акцизном робом</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7977DE"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Службени гласник</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tcPr>
          <w:p w:rsidR="007977DE" w:rsidRPr="00A65DEE" w:rsidRDefault="00A95594" w:rsidP="007977D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Уредба о царински дозвољеном поступању с робом, Царински закон, </w:t>
            </w:r>
          </w:p>
          <w:p w:rsidR="00A95594" w:rsidRPr="00A65DEE" w:rsidRDefault="00A95594" w:rsidP="007977D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Закон о акцизама, Закон о порезу на додату вредност</w:t>
            </w: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Управа царина</w:t>
            </w:r>
            <w:r w:rsidR="009A379C">
              <w:rPr>
                <w:rFonts w:ascii="Times New Roman" w:eastAsia="Times New Roman" w:hAnsi="Times New Roman" w:cs="Times New Roman"/>
                <w:sz w:val="20"/>
                <w:szCs w:val="20"/>
                <w:lang w:val="sr-Cyrl-CS" w:eastAsia="en-US"/>
              </w:rPr>
              <w:t>,</w:t>
            </w:r>
          </w:p>
          <w:p w:rsidR="00A95594" w:rsidRPr="00A65DEE" w:rsidRDefault="007977DE"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ПУ</w:t>
            </w:r>
          </w:p>
        </w:tc>
        <w:tc>
          <w:tcPr>
            <w:tcW w:w="1434" w:type="dxa"/>
            <w:gridSpan w:val="9"/>
            <w:tcBorders>
              <w:top w:val="nil"/>
              <w:left w:val="nil"/>
              <w:bottom w:val="single" w:sz="8" w:space="0" w:color="auto"/>
              <w:right w:val="single" w:sz="4"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Координационо тело</w:t>
            </w:r>
            <w:r w:rsidR="009A379C">
              <w:rPr>
                <w:rFonts w:ascii="Times New Roman" w:eastAsia="Times New Roman" w:hAnsi="Times New Roman" w:cs="Times New Roman"/>
                <w:sz w:val="20"/>
                <w:szCs w:val="20"/>
                <w:lang w:val="sr-Cyrl-CS" w:eastAsia="en-US"/>
              </w:rPr>
              <w:t>,</w:t>
            </w:r>
          </w:p>
          <w:p w:rsidR="007977DE" w:rsidRPr="00A65DEE" w:rsidRDefault="007977DE" w:rsidP="007977D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NALED </w:t>
            </w:r>
          </w:p>
          <w:p w:rsidR="00A95594" w:rsidRPr="00A65DEE" w:rsidRDefault="00A95594" w:rsidP="00A95594">
            <w:pPr>
              <w:rPr>
                <w:rFonts w:ascii="Times New Roman" w:eastAsia="Times New Roman" w:hAnsi="Times New Roman" w:cs="Times New Roman"/>
                <w:sz w:val="20"/>
                <w:szCs w:val="20"/>
                <w:lang w:val="sr-Cyrl-CS" w:eastAsia="en-US"/>
              </w:rPr>
            </w:pPr>
          </w:p>
          <w:p w:rsidR="00A95594" w:rsidRPr="00A65DEE" w:rsidRDefault="00A95594" w:rsidP="00A95594">
            <w:pPr>
              <w:rPr>
                <w:rFonts w:ascii="Times New Roman" w:eastAsia="Times New Roman" w:hAnsi="Times New Roman" w:cs="Times New Roman"/>
                <w:sz w:val="20"/>
                <w:szCs w:val="20"/>
                <w:lang w:val="sr-Cyrl-CS" w:eastAsia="en-US"/>
              </w:rPr>
            </w:pPr>
          </w:p>
        </w:tc>
        <w:tc>
          <w:tcPr>
            <w:tcW w:w="1311" w:type="dxa"/>
            <w:gridSpan w:val="3"/>
            <w:tcBorders>
              <w:top w:val="nil"/>
              <w:left w:val="single" w:sz="4" w:space="0" w:color="auto"/>
              <w:bottom w:val="single" w:sz="8" w:space="0" w:color="auto"/>
              <w:right w:val="single" w:sz="8" w:space="0" w:color="auto"/>
            </w:tcBorders>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Одлука о образовању Координационог тела за усмеравање активности на сузбијању сиве економије</w:t>
            </w:r>
          </w:p>
        </w:tc>
      </w:tr>
      <w:tr w:rsidR="005B2080" w:rsidRPr="00A65DEE" w:rsidTr="00693F57">
        <w:trPr>
          <w:gridAfter w:val="5"/>
          <w:wAfter w:w="10199" w:type="dxa"/>
          <w:trHeight w:val="1841"/>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spacing w:before="100" w:beforeAutospacing="1"/>
              <w:ind w:left="360"/>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3.</w:t>
            </w: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Увођење механизама за непосредну комуникацију редовних платиша са органима државне управе</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9A379C">
              <w:rPr>
                <w:rFonts w:ascii="Times New Roman" w:eastAsia="Times New Roman" w:hAnsi="Times New Roman" w:cs="Times New Roman"/>
                <w:sz w:val="20"/>
                <w:szCs w:val="20"/>
                <w:lang w:val="sr-Cyrl-CS" w:eastAsia="en-US"/>
              </w:rPr>
              <w:t>.</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Дефинисане процедуре комуникације са органима државне управе</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7977D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Интерни акти </w:t>
            </w:r>
            <w:r w:rsidR="007977DE" w:rsidRPr="00A65DEE">
              <w:rPr>
                <w:rFonts w:ascii="Times New Roman" w:eastAsia="Times New Roman" w:hAnsi="Times New Roman" w:cs="Times New Roman"/>
                <w:sz w:val="20"/>
                <w:szCs w:val="20"/>
                <w:lang w:val="sr-Cyrl-CS" w:eastAsia="en-US"/>
              </w:rPr>
              <w:t>ПУ</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7977DE" w:rsidP="007977DE">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Интерни акти ПУ</w:t>
            </w: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Пореска управа</w:t>
            </w:r>
          </w:p>
        </w:tc>
        <w:tc>
          <w:tcPr>
            <w:tcW w:w="1434" w:type="dxa"/>
            <w:gridSpan w:val="9"/>
            <w:tcBorders>
              <w:top w:val="nil"/>
              <w:left w:val="nil"/>
              <w:bottom w:val="single" w:sz="8" w:space="0" w:color="auto"/>
              <w:right w:val="single" w:sz="4"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Координационо тело</w:t>
            </w:r>
            <w:r w:rsidR="009A379C">
              <w:rPr>
                <w:rFonts w:ascii="Times New Roman" w:eastAsia="Times New Roman" w:hAnsi="Times New Roman" w:cs="Times New Roman"/>
                <w:sz w:val="20"/>
                <w:szCs w:val="20"/>
                <w:lang w:val="sr-Cyrl-CS" w:eastAsia="en-US"/>
              </w:rPr>
              <w:t>,</w:t>
            </w:r>
          </w:p>
          <w:p w:rsidR="007977DE" w:rsidRPr="00A65DEE" w:rsidRDefault="007977DE" w:rsidP="007977D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NALED </w:t>
            </w:r>
          </w:p>
          <w:p w:rsidR="00A95594" w:rsidRPr="00A65DEE" w:rsidRDefault="00A95594" w:rsidP="00A95594">
            <w:pPr>
              <w:rPr>
                <w:rFonts w:ascii="Times New Roman" w:eastAsia="Times New Roman" w:hAnsi="Times New Roman" w:cs="Times New Roman"/>
                <w:sz w:val="20"/>
                <w:szCs w:val="20"/>
                <w:lang w:val="sr-Cyrl-CS" w:eastAsia="en-US"/>
              </w:rPr>
            </w:pPr>
          </w:p>
        </w:tc>
        <w:tc>
          <w:tcPr>
            <w:tcW w:w="1311" w:type="dxa"/>
            <w:gridSpan w:val="3"/>
            <w:tcBorders>
              <w:top w:val="nil"/>
              <w:left w:val="single" w:sz="4" w:space="0" w:color="auto"/>
              <w:bottom w:val="single" w:sz="8" w:space="0" w:color="auto"/>
              <w:right w:val="single" w:sz="8" w:space="0" w:color="auto"/>
            </w:tcBorders>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Одлука о образовању Координационог тела за усмеравање активности на сузбијању сиве економије</w:t>
            </w:r>
          </w:p>
        </w:tc>
      </w:tr>
      <w:tr w:rsidR="005B2080" w:rsidRPr="00A65DEE" w:rsidTr="00693F57">
        <w:trPr>
          <w:gridAfter w:val="5"/>
          <w:wAfter w:w="10199" w:type="dxa"/>
          <w:trHeight w:val="1841"/>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spacing w:before="100" w:beforeAutospacing="1"/>
              <w:ind w:left="360"/>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4.</w:t>
            </w: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Подстицање пројеката групног увођења интегрисаних система управљања и унапређења квалитета и конкурентности у ланцима снабдевања привредних субјеката</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2017</w:t>
            </w:r>
            <w:r w:rsidR="009A379C">
              <w:rPr>
                <w:rFonts w:ascii="Times New Roman" w:eastAsia="Times New Roman" w:hAnsi="Times New Roman" w:cs="Times New Roman"/>
                <w:sz w:val="20"/>
                <w:szCs w:val="20"/>
                <w:lang w:val="sr-Cyrl-CS" w:eastAsia="en-US"/>
              </w:rPr>
              <w:t>.</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Успостављена најмање два система ланца логистике,</w:t>
            </w:r>
            <w:r w:rsidR="00A65DEE">
              <w:rPr>
                <w:rFonts w:ascii="Times New Roman" w:eastAsia="Times New Roman" w:hAnsi="Times New Roman" w:cs="Times New Roman"/>
                <w:sz w:val="20"/>
                <w:szCs w:val="20"/>
                <w:lang w:val="sr-Cyrl-CS" w:eastAsia="en-US"/>
              </w:rPr>
              <w:t xml:space="preserve"> </w:t>
            </w:r>
            <w:r w:rsidRPr="00A65DEE">
              <w:rPr>
                <w:rFonts w:ascii="Times New Roman" w:eastAsia="Times New Roman" w:hAnsi="Times New Roman" w:cs="Times New Roman"/>
                <w:sz w:val="20"/>
                <w:szCs w:val="20"/>
                <w:lang w:val="sr-Cyrl-CS" w:eastAsia="en-US"/>
              </w:rPr>
              <w:t xml:space="preserve">добављача и партнера у којима је основ за укључивање легално пословање са интерном контролом на основу стандарда управљања квалитетом, </w:t>
            </w:r>
            <w:r w:rsidRPr="00A65DEE">
              <w:rPr>
                <w:rFonts w:ascii="Times New Roman" w:eastAsia="Times New Roman" w:hAnsi="Times New Roman" w:cs="Times New Roman"/>
                <w:sz w:val="20"/>
                <w:szCs w:val="20"/>
                <w:lang w:val="sr-Cyrl-CS" w:eastAsia="en-US"/>
              </w:rPr>
              <w:lastRenderedPageBreak/>
              <w:t>заштитом животне средине и заштитом здравља и безбедности на раду</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Акт Владе</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Програм Министарства привреде</w:t>
            </w: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C26FA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привреде</w:t>
            </w:r>
          </w:p>
        </w:tc>
        <w:tc>
          <w:tcPr>
            <w:tcW w:w="1434" w:type="dxa"/>
            <w:gridSpan w:val="9"/>
            <w:tcBorders>
              <w:top w:val="nil"/>
              <w:left w:val="nil"/>
              <w:bottom w:val="single" w:sz="8" w:space="0" w:color="auto"/>
              <w:right w:val="single" w:sz="4" w:space="0" w:color="auto"/>
            </w:tcBorders>
            <w:tcMar>
              <w:top w:w="0" w:type="dxa"/>
              <w:left w:w="108" w:type="dxa"/>
              <w:bottom w:w="0" w:type="dxa"/>
              <w:right w:w="108" w:type="dxa"/>
            </w:tcMar>
          </w:tcPr>
          <w:p w:rsidR="00A95594" w:rsidRPr="00A65DEE" w:rsidRDefault="00C26FAE"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r w:rsidR="009A379C">
              <w:rPr>
                <w:rFonts w:ascii="Times New Roman" w:eastAsia="Times New Roman" w:hAnsi="Times New Roman" w:cs="Times New Roman"/>
                <w:sz w:val="20"/>
                <w:szCs w:val="20"/>
                <w:lang w:val="sr-Cyrl-CS" w:eastAsia="en-US"/>
              </w:rPr>
              <w:t>,</w:t>
            </w:r>
            <w:r w:rsidRPr="00A65DEE">
              <w:rPr>
                <w:rFonts w:ascii="Times New Roman" w:eastAsia="Times New Roman" w:hAnsi="Times New Roman" w:cs="Times New Roman"/>
                <w:sz w:val="20"/>
                <w:szCs w:val="20"/>
                <w:lang w:val="sr-Cyrl-CS" w:eastAsia="en-US"/>
              </w:rPr>
              <w:t xml:space="preserve"> </w:t>
            </w:r>
            <w:r w:rsidR="007977DE" w:rsidRPr="00A65DEE">
              <w:rPr>
                <w:rFonts w:ascii="Times New Roman" w:eastAsia="Times New Roman" w:hAnsi="Times New Roman" w:cs="Times New Roman"/>
                <w:sz w:val="20"/>
                <w:szCs w:val="20"/>
                <w:lang w:val="sr-Cyrl-CS" w:eastAsia="en-US"/>
              </w:rPr>
              <w:t>ПКС</w:t>
            </w:r>
            <w:r w:rsidR="00A95594" w:rsidRPr="00A65DEE">
              <w:rPr>
                <w:rFonts w:ascii="Times New Roman" w:eastAsia="Times New Roman" w:hAnsi="Times New Roman" w:cs="Times New Roman"/>
                <w:sz w:val="20"/>
                <w:szCs w:val="20"/>
                <w:lang w:val="sr-Cyrl-CS" w:eastAsia="en-US"/>
              </w:rPr>
              <w:t xml:space="preserve">, Савез за фер конкуренцију, </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Кластери и друга привредна удружења</w:t>
            </w:r>
          </w:p>
        </w:tc>
        <w:tc>
          <w:tcPr>
            <w:tcW w:w="1311" w:type="dxa"/>
            <w:gridSpan w:val="3"/>
            <w:tcBorders>
              <w:top w:val="nil"/>
              <w:left w:val="single" w:sz="4" w:space="0" w:color="auto"/>
              <w:bottom w:val="single" w:sz="8" w:space="0" w:color="auto"/>
              <w:right w:val="single" w:sz="8" w:space="0" w:color="auto"/>
            </w:tcBorders>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Одлука о образовању Координационог тела за усмеравање активности на сузбијању сиве економије</w:t>
            </w:r>
          </w:p>
        </w:tc>
      </w:tr>
      <w:tr w:rsidR="005B2080" w:rsidRPr="00A65DEE" w:rsidTr="00693F57">
        <w:trPr>
          <w:gridAfter w:val="5"/>
          <w:wAfter w:w="10199" w:type="dxa"/>
          <w:trHeight w:val="830"/>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spacing w:before="100" w:beforeAutospacing="1"/>
              <w:ind w:left="360"/>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5.</w:t>
            </w: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Утврђивање механизама за стимулицају редовних платиша у процедурама јавне набавке</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9A379C">
              <w:rPr>
                <w:rFonts w:ascii="Times New Roman" w:eastAsia="Times New Roman" w:hAnsi="Times New Roman" w:cs="Times New Roman"/>
                <w:sz w:val="20"/>
                <w:szCs w:val="20"/>
                <w:lang w:val="sr-Cyrl-CS" w:eastAsia="en-US"/>
              </w:rPr>
              <w:t>.</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C26FAE" w:rsidRPr="00A65DEE" w:rsidRDefault="00A95594" w:rsidP="00C26FA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Изменити прописе тако да се ограничи учешће привредним субјектима који нередовно измирују пореске обавезе и обавезе према запосленима кроз имплементацију критеријума да у поступку могу учествовати само лица која докажу да немају дуговања у последњих 6 месеци према држави, другим носиоцима јавних овлашћења и према запосленима</w:t>
            </w: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C26FAE"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Службени гласник</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Закон о јавним набавкама</w:t>
            </w: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Управа за јавне набавке</w:t>
            </w:r>
          </w:p>
        </w:tc>
        <w:tc>
          <w:tcPr>
            <w:tcW w:w="1434" w:type="dxa"/>
            <w:gridSpan w:val="9"/>
            <w:tcBorders>
              <w:top w:val="nil"/>
              <w:left w:val="nil"/>
              <w:bottom w:val="single" w:sz="8" w:space="0" w:color="auto"/>
              <w:right w:val="single" w:sz="4" w:space="0" w:color="auto"/>
            </w:tcBorders>
            <w:tcMar>
              <w:top w:w="0" w:type="dxa"/>
              <w:left w:w="108" w:type="dxa"/>
              <w:bottom w:w="0" w:type="dxa"/>
              <w:right w:w="108" w:type="dxa"/>
            </w:tcMar>
            <w:hideMark/>
          </w:tcPr>
          <w:p w:rsidR="00A95594" w:rsidRPr="00A65DEE" w:rsidRDefault="00A95594" w:rsidP="00A65DE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w:t>
            </w:r>
            <w:r w:rsidR="00A65DEE">
              <w:rPr>
                <w:rFonts w:ascii="Times New Roman" w:eastAsia="Times New Roman" w:hAnsi="Times New Roman" w:cs="Times New Roman"/>
                <w:sz w:val="20"/>
                <w:szCs w:val="20"/>
                <w:lang w:val="sr-Cyrl-CS" w:eastAsia="en-US"/>
              </w:rPr>
              <w:t>т</w:t>
            </w:r>
            <w:r w:rsidRPr="00A65DEE">
              <w:rPr>
                <w:rFonts w:ascii="Times New Roman" w:eastAsia="Times New Roman" w:hAnsi="Times New Roman" w:cs="Times New Roman"/>
                <w:sz w:val="20"/>
                <w:szCs w:val="20"/>
                <w:lang w:val="sr-Cyrl-CS" w:eastAsia="en-US"/>
              </w:rPr>
              <w:t>во финансија</w:t>
            </w:r>
          </w:p>
        </w:tc>
        <w:tc>
          <w:tcPr>
            <w:tcW w:w="1311" w:type="dxa"/>
            <w:gridSpan w:val="3"/>
            <w:tcBorders>
              <w:top w:val="nil"/>
              <w:left w:val="single" w:sz="4" w:space="0" w:color="auto"/>
              <w:bottom w:val="single" w:sz="8" w:space="0" w:color="auto"/>
              <w:right w:val="single" w:sz="8" w:space="0" w:color="auto"/>
            </w:tcBorders>
          </w:tcPr>
          <w:p w:rsidR="00A95594" w:rsidRPr="00A65DEE" w:rsidRDefault="00A95594" w:rsidP="00A95594">
            <w:pPr>
              <w:rPr>
                <w:rFonts w:ascii="Times New Roman" w:eastAsia="Times New Roman" w:hAnsi="Times New Roman" w:cs="Times New Roman"/>
                <w:sz w:val="20"/>
                <w:szCs w:val="20"/>
                <w:lang w:val="sr-Cyrl-CS" w:eastAsia="en-US"/>
              </w:rPr>
            </w:pPr>
          </w:p>
        </w:tc>
      </w:tr>
      <w:tr w:rsidR="005B2080" w:rsidRPr="00A65DEE" w:rsidTr="00693F57">
        <w:trPr>
          <w:gridAfter w:val="5"/>
          <w:wAfter w:w="10199" w:type="dxa"/>
          <w:trHeight w:val="2122"/>
        </w:trPr>
        <w:tc>
          <w:tcPr>
            <w:tcW w:w="714" w:type="dxa"/>
            <w:gridSpan w:val="2"/>
            <w:tcBorders>
              <w:top w:val="nil"/>
              <w:left w:val="single" w:sz="8" w:space="0" w:color="auto"/>
              <w:bottom w:val="nil"/>
              <w:right w:val="single" w:sz="8" w:space="0" w:color="auto"/>
            </w:tcBorders>
          </w:tcPr>
          <w:p w:rsidR="00A95594" w:rsidRPr="00A65DEE" w:rsidRDefault="00A95594" w:rsidP="00A95594">
            <w:pPr>
              <w:spacing w:before="100" w:beforeAutospacing="1"/>
              <w:ind w:left="360"/>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6.</w:t>
            </w:r>
          </w:p>
        </w:tc>
        <w:tc>
          <w:tcPr>
            <w:tcW w:w="2441" w:type="dxa"/>
            <w:gridSpan w:val="7"/>
            <w:tcBorders>
              <w:top w:val="nil"/>
              <w:left w:val="single" w:sz="8" w:space="0" w:color="auto"/>
              <w:bottom w:val="nil"/>
              <w:right w:val="single" w:sz="8" w:space="0" w:color="auto"/>
            </w:tcBorders>
            <w:tcMar>
              <w:top w:w="0" w:type="dxa"/>
              <w:left w:w="108" w:type="dxa"/>
              <w:bottom w:w="0" w:type="dxa"/>
              <w:right w:w="108" w:type="dxa"/>
            </w:tcMar>
            <w:hideMark/>
          </w:tcPr>
          <w:p w:rsidR="00A95594" w:rsidRPr="00A65DEE" w:rsidRDefault="00A95594" w:rsidP="00C26FA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Унапређење система одговорности надлежног тела у поступцима јавних набавки</w:t>
            </w: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tc>
        <w:tc>
          <w:tcPr>
            <w:tcW w:w="1059" w:type="dxa"/>
            <w:gridSpan w:val="3"/>
            <w:tcBorders>
              <w:top w:val="nil"/>
              <w:left w:val="nil"/>
              <w:bottom w:val="nil"/>
              <w:right w:val="single" w:sz="8" w:space="0" w:color="auto"/>
            </w:tcBorders>
            <w:tcMar>
              <w:top w:w="0" w:type="dxa"/>
              <w:left w:w="108" w:type="dxa"/>
              <w:bottom w:w="0" w:type="dxa"/>
              <w:right w:w="108" w:type="dxa"/>
            </w:tcMar>
          </w:tcPr>
          <w:p w:rsidR="00A95594" w:rsidRPr="00A65DEE" w:rsidRDefault="00A95594" w:rsidP="00C26FAE">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9A379C">
              <w:rPr>
                <w:rFonts w:ascii="Times New Roman" w:eastAsia="Times New Roman" w:hAnsi="Times New Roman" w:cs="Times New Roman"/>
                <w:sz w:val="20"/>
                <w:szCs w:val="20"/>
                <w:lang w:val="sr-Cyrl-CS" w:eastAsia="en-US"/>
              </w:rPr>
              <w:t>.</w:t>
            </w:r>
          </w:p>
        </w:tc>
        <w:tc>
          <w:tcPr>
            <w:tcW w:w="2265" w:type="dxa"/>
            <w:gridSpan w:val="7"/>
            <w:tcBorders>
              <w:top w:val="nil"/>
              <w:left w:val="nil"/>
              <w:bottom w:val="nil"/>
              <w:right w:val="single" w:sz="8" w:space="0" w:color="auto"/>
            </w:tcBorders>
            <w:tcMar>
              <w:top w:w="0" w:type="dxa"/>
              <w:left w:w="108" w:type="dxa"/>
              <w:bottom w:w="0" w:type="dxa"/>
              <w:right w:w="108" w:type="dxa"/>
            </w:tcMar>
          </w:tcPr>
          <w:p w:rsidR="00C26FAE" w:rsidRPr="00A65DEE" w:rsidRDefault="00A95594" w:rsidP="00C26FA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Измењен Закон о јавним набавкама којим би се регулисала обавеза Републичке комисије за заштиту права у поступцима јавних набавки да изврши оцену доказа о испуњености услова</w:t>
            </w: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tc>
        <w:tc>
          <w:tcPr>
            <w:tcW w:w="1276" w:type="dxa"/>
            <w:gridSpan w:val="9"/>
            <w:tcBorders>
              <w:top w:val="nil"/>
              <w:left w:val="nil"/>
              <w:bottom w:val="nil"/>
              <w:right w:val="single" w:sz="8" w:space="0" w:color="auto"/>
            </w:tcBorders>
            <w:tcMar>
              <w:top w:w="0" w:type="dxa"/>
              <w:left w:w="108" w:type="dxa"/>
              <w:bottom w:w="0" w:type="dxa"/>
              <w:right w:w="108" w:type="dxa"/>
            </w:tcMar>
          </w:tcPr>
          <w:p w:rsidR="00A95594" w:rsidRPr="00A65DEE" w:rsidRDefault="00C26FAE" w:rsidP="00C26FA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Службени гласник</w:t>
            </w:r>
          </w:p>
        </w:tc>
        <w:tc>
          <w:tcPr>
            <w:tcW w:w="1589" w:type="dxa"/>
            <w:gridSpan w:val="7"/>
            <w:tcBorders>
              <w:top w:val="nil"/>
              <w:left w:val="nil"/>
              <w:bottom w:val="nil"/>
              <w:right w:val="single" w:sz="8" w:space="0" w:color="auto"/>
            </w:tcBorders>
            <w:tcMar>
              <w:top w:w="0" w:type="dxa"/>
              <w:left w:w="108" w:type="dxa"/>
              <w:bottom w:w="0" w:type="dxa"/>
              <w:right w:w="108" w:type="dxa"/>
            </w:tcMar>
          </w:tcPr>
          <w:p w:rsidR="00A95594" w:rsidRPr="00A65DEE" w:rsidRDefault="00A95594" w:rsidP="00C26FA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Закон о јавним набавкама</w:t>
            </w: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p w:rsidR="00C26FAE" w:rsidRPr="00A65DEE" w:rsidRDefault="00C26FAE" w:rsidP="00C26FAE">
            <w:pPr>
              <w:rPr>
                <w:rFonts w:ascii="Times New Roman" w:eastAsia="Times New Roman" w:hAnsi="Times New Roman" w:cs="Times New Roman"/>
                <w:sz w:val="20"/>
                <w:szCs w:val="20"/>
                <w:lang w:val="sr-Cyrl-CS" w:eastAsia="en-US"/>
              </w:rPr>
            </w:pPr>
          </w:p>
        </w:tc>
        <w:tc>
          <w:tcPr>
            <w:tcW w:w="1416" w:type="dxa"/>
            <w:gridSpan w:val="5"/>
            <w:tcBorders>
              <w:top w:val="nil"/>
              <w:left w:val="nil"/>
              <w:bottom w:val="nil"/>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nil"/>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nil"/>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Управа за јавне набавке</w:t>
            </w:r>
          </w:p>
        </w:tc>
        <w:tc>
          <w:tcPr>
            <w:tcW w:w="1411" w:type="dxa"/>
            <w:gridSpan w:val="8"/>
            <w:tcBorders>
              <w:top w:val="nil"/>
              <w:left w:val="nil"/>
              <w:bottom w:val="nil"/>
              <w:right w:val="single" w:sz="4"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w:t>
            </w:r>
            <w:r w:rsidR="00A65DEE">
              <w:rPr>
                <w:rFonts w:ascii="Times New Roman" w:eastAsia="Times New Roman" w:hAnsi="Times New Roman" w:cs="Times New Roman"/>
                <w:sz w:val="20"/>
                <w:szCs w:val="20"/>
                <w:lang w:val="sr-Cyrl-CS" w:eastAsia="en-US"/>
              </w:rPr>
              <w:t>т</w:t>
            </w:r>
            <w:r w:rsidRPr="00A65DEE">
              <w:rPr>
                <w:rFonts w:ascii="Times New Roman" w:eastAsia="Times New Roman" w:hAnsi="Times New Roman" w:cs="Times New Roman"/>
                <w:sz w:val="20"/>
                <w:szCs w:val="20"/>
                <w:lang w:val="sr-Cyrl-CS" w:eastAsia="en-US"/>
              </w:rPr>
              <w:t>во финансија</w:t>
            </w:r>
            <w:r w:rsidR="009A379C">
              <w:rPr>
                <w:rFonts w:ascii="Times New Roman" w:eastAsia="Times New Roman" w:hAnsi="Times New Roman" w:cs="Times New Roman"/>
                <w:sz w:val="20"/>
                <w:szCs w:val="20"/>
                <w:lang w:val="sr-Cyrl-CS" w:eastAsia="en-US"/>
              </w:rPr>
              <w:t>,</w:t>
            </w:r>
          </w:p>
          <w:p w:rsidR="00A95594" w:rsidRPr="00A65DEE" w:rsidRDefault="00A95594" w:rsidP="009A379C">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Републичка комисиј</w:t>
            </w:r>
            <w:r w:rsidR="009A379C">
              <w:rPr>
                <w:rFonts w:ascii="Times New Roman" w:eastAsia="Times New Roman" w:hAnsi="Times New Roman" w:cs="Times New Roman"/>
                <w:sz w:val="20"/>
                <w:szCs w:val="20"/>
                <w:lang w:val="sr-Cyrl-CS" w:eastAsia="en-US"/>
              </w:rPr>
              <w:t>а</w:t>
            </w:r>
            <w:r w:rsidRPr="00A65DEE">
              <w:rPr>
                <w:rFonts w:ascii="Times New Roman" w:eastAsia="Times New Roman" w:hAnsi="Times New Roman" w:cs="Times New Roman"/>
                <w:sz w:val="20"/>
                <w:szCs w:val="20"/>
                <w:lang w:val="sr-Cyrl-CS" w:eastAsia="en-US"/>
              </w:rPr>
              <w:t xml:space="preserve"> за заштиту права у поступцима јавних набавки</w:t>
            </w:r>
          </w:p>
        </w:tc>
        <w:tc>
          <w:tcPr>
            <w:tcW w:w="1334" w:type="dxa"/>
            <w:gridSpan w:val="4"/>
            <w:tcBorders>
              <w:top w:val="nil"/>
              <w:left w:val="single" w:sz="4" w:space="0" w:color="auto"/>
              <w:bottom w:val="nil"/>
              <w:right w:val="single" w:sz="8" w:space="0" w:color="auto"/>
            </w:tcBorders>
          </w:tcPr>
          <w:p w:rsidR="00A95594" w:rsidRPr="00A65DEE" w:rsidRDefault="00A95594" w:rsidP="00A95594">
            <w:pPr>
              <w:rPr>
                <w:rFonts w:ascii="Times New Roman" w:eastAsia="Times New Roman" w:hAnsi="Times New Roman" w:cs="Times New Roman"/>
                <w:sz w:val="20"/>
                <w:szCs w:val="20"/>
                <w:lang w:val="sr-Cyrl-CS" w:eastAsia="en-US"/>
              </w:rPr>
            </w:pPr>
          </w:p>
        </w:tc>
      </w:tr>
      <w:tr w:rsidR="00585757" w:rsidRPr="00A65DEE" w:rsidTr="00693F57">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39723C" w:rsidRPr="00A65DEE" w:rsidRDefault="009E197C" w:rsidP="00A95594">
            <w:pPr>
              <w:spacing w:before="100" w:beforeAutospacing="1" w:after="100" w:afterAutospacing="1"/>
              <w:rPr>
                <w:rFonts w:ascii="Times New Roman" w:eastAsia="Times New Roman" w:hAnsi="Times New Roman" w:cs="Times New Roman"/>
                <w:b/>
                <w:sz w:val="24"/>
                <w:szCs w:val="24"/>
                <w:lang w:val="sr-Cyrl-CS" w:eastAsia="en-US"/>
              </w:rPr>
            </w:pPr>
            <w:r>
              <w:rPr>
                <w:rFonts w:ascii="Times New Roman" w:eastAsia="Times New Roman" w:hAnsi="Times New Roman" w:cs="Times New Roman"/>
                <w:b/>
                <w:sz w:val="24"/>
                <w:szCs w:val="24"/>
                <w:lang w:val="sr-Cyrl-CS" w:eastAsia="en-US"/>
              </w:rPr>
              <w:t>Мера 2.3.</w:t>
            </w:r>
          </w:p>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b/>
                <w:sz w:val="24"/>
                <w:szCs w:val="24"/>
                <w:lang w:val="sr-Cyrl-CS" w:eastAsia="en-US"/>
              </w:rPr>
              <w:t xml:space="preserve">Унапређење система фискализације </w:t>
            </w:r>
          </w:p>
        </w:tc>
        <w:tc>
          <w:tcPr>
            <w:tcW w:w="12899" w:type="dxa"/>
            <w:gridSpan w:val="49"/>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w:t>
            </w:r>
          </w:p>
        </w:tc>
      </w:tr>
      <w:tr w:rsidR="00585757" w:rsidRPr="00A65DEE" w:rsidTr="00693F57">
        <w:trPr>
          <w:gridAfter w:val="5"/>
          <w:wAfter w:w="10199" w:type="dxa"/>
        </w:trPr>
        <w:tc>
          <w:tcPr>
            <w:tcW w:w="3155" w:type="dxa"/>
            <w:gridSpan w:val="9"/>
            <w:vMerge/>
            <w:tcBorders>
              <w:left w:val="single" w:sz="8" w:space="0" w:color="auto"/>
              <w:right w:val="single" w:sz="8" w:space="0" w:color="auto"/>
            </w:tcBorders>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51"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39723C">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w:t>
            </w:r>
            <w:r w:rsidR="009E197C">
              <w:rPr>
                <w:rFonts w:ascii="Times New Roman" w:eastAsia="Times New Roman" w:hAnsi="Times New Roman" w:cs="Times New Roman"/>
                <w:sz w:val="24"/>
                <w:szCs w:val="24"/>
                <w:lang w:val="sr-Cyrl-CS" w:eastAsia="en-US"/>
              </w:rPr>
              <w:t>ултата мере - почетна вредност</w:t>
            </w:r>
          </w:p>
        </w:tc>
        <w:tc>
          <w:tcPr>
            <w:tcW w:w="8348" w:type="dxa"/>
            <w:gridSpan w:val="32"/>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резултата мере - циљана вредност</w:t>
            </w:r>
          </w:p>
        </w:tc>
      </w:tr>
      <w:tr w:rsidR="00585757" w:rsidRPr="00A65DEE" w:rsidTr="00693F57">
        <w:trPr>
          <w:gridAfter w:val="5"/>
          <w:wAfter w:w="10199" w:type="dxa"/>
        </w:trPr>
        <w:tc>
          <w:tcPr>
            <w:tcW w:w="3155" w:type="dxa"/>
            <w:gridSpan w:val="9"/>
            <w:vMerge/>
            <w:tcBorders>
              <w:left w:val="single" w:sz="8" w:space="0" w:color="auto"/>
              <w:right w:val="single" w:sz="8" w:space="0" w:color="auto"/>
            </w:tcBorders>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12899" w:type="dxa"/>
            <w:gridSpan w:val="4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693F57">
        <w:trPr>
          <w:gridAfter w:val="5"/>
          <w:wAfter w:w="10199" w:type="dxa"/>
          <w:trHeight w:val="430"/>
        </w:trPr>
        <w:tc>
          <w:tcPr>
            <w:tcW w:w="3155" w:type="dxa"/>
            <w:gridSpan w:val="9"/>
            <w:vMerge/>
            <w:tcBorders>
              <w:left w:val="single" w:sz="8" w:space="0" w:color="auto"/>
              <w:bottom w:val="single" w:sz="8" w:space="0" w:color="auto"/>
              <w:right w:val="single" w:sz="8" w:space="0" w:color="auto"/>
            </w:tcBorders>
          </w:tcPr>
          <w:p w:rsidR="0039723C"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51"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C8224E"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hAnsi="Times New Roman" w:cs="Times New Roman"/>
                <w:sz w:val="24"/>
                <w:szCs w:val="24"/>
                <w:lang w:val="sr-Cyrl-CS"/>
              </w:rPr>
              <w:t>Број делатности из области, грана и група класификације</w:t>
            </w:r>
            <w:r w:rsidR="006169BC" w:rsidRPr="00A65DEE">
              <w:rPr>
                <w:rFonts w:ascii="Times New Roman" w:hAnsi="Times New Roman" w:cs="Times New Roman"/>
                <w:sz w:val="24"/>
                <w:szCs w:val="24"/>
                <w:lang w:val="sr-Cyrl-CS"/>
              </w:rPr>
              <w:t xml:space="preserve"> изузет</w:t>
            </w:r>
            <w:r w:rsidRPr="00A65DEE">
              <w:rPr>
                <w:rFonts w:ascii="Times New Roman" w:hAnsi="Times New Roman" w:cs="Times New Roman"/>
                <w:sz w:val="24"/>
                <w:szCs w:val="24"/>
                <w:lang w:val="sr-Cyrl-CS"/>
              </w:rPr>
              <w:t xml:space="preserve"> </w:t>
            </w:r>
            <w:r w:rsidR="006169BC" w:rsidRPr="00A65DEE">
              <w:rPr>
                <w:rFonts w:ascii="Times New Roman" w:hAnsi="Times New Roman" w:cs="Times New Roman"/>
                <w:sz w:val="24"/>
                <w:szCs w:val="24"/>
                <w:lang w:val="sr-Cyrl-CS"/>
              </w:rPr>
              <w:t xml:space="preserve">од обавезе евидентирања промета преко фискалне касе </w:t>
            </w:r>
            <w:r w:rsidRPr="00A65DEE">
              <w:rPr>
                <w:rFonts w:ascii="Times New Roman" w:hAnsi="Times New Roman" w:cs="Times New Roman"/>
                <w:sz w:val="24"/>
                <w:szCs w:val="24"/>
                <w:lang w:val="sr-Cyrl-CS"/>
              </w:rPr>
              <w:t>у складу са одредбама Уредбе о одређивању делатности код чијег обављања не постоји обавеза евидентирања промета преко фискалне касе („Службени гласник РС”, бр. 61/10, 101/10, 94/11, 83/12, 59/13 и 100/14) – 2015. година</w:t>
            </w:r>
          </w:p>
        </w:tc>
        <w:tc>
          <w:tcPr>
            <w:tcW w:w="8348" w:type="dxa"/>
            <w:gridSpan w:val="32"/>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9723C" w:rsidRPr="00A65DEE" w:rsidRDefault="00C8224E"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hAnsi="Times New Roman" w:cs="Times New Roman"/>
                <w:sz w:val="24"/>
                <w:szCs w:val="24"/>
                <w:lang w:val="sr-Cyrl-CS"/>
              </w:rPr>
              <w:t>Смањен број делатности изузетих од обавезе евидентирања промета преко фискалне касе, а у складу са одредбама закона којим се уређује класификација делатности до краја 2017. године</w:t>
            </w:r>
          </w:p>
        </w:tc>
      </w:tr>
      <w:tr w:rsidR="00585757" w:rsidRPr="00A65DEE" w:rsidTr="00693F57">
        <w:trPr>
          <w:gridAfter w:val="5"/>
          <w:wAfter w:w="10199" w:type="dxa"/>
        </w:trPr>
        <w:tc>
          <w:tcPr>
            <w:tcW w:w="16054" w:type="dxa"/>
            <w:gridSpan w:val="58"/>
            <w:tcBorders>
              <w:top w:val="nil"/>
              <w:left w:val="single" w:sz="8" w:space="0" w:color="auto"/>
              <w:bottom w:val="single" w:sz="8" w:space="0" w:color="auto"/>
              <w:right w:val="single" w:sz="8" w:space="0" w:color="auto"/>
            </w:tcBorders>
            <w:shd w:val="clear" w:color="auto" w:fill="FFFFFF"/>
          </w:tcPr>
          <w:p w:rsidR="00A95594" w:rsidRPr="00A65DEE" w:rsidRDefault="00A95594" w:rsidP="00A95594">
            <w:pPr>
              <w:spacing w:before="100" w:beforeAutospacing="1" w:after="100" w:afterAutospacing="1"/>
              <w:rPr>
                <w:rFonts w:ascii="Times New Roman" w:eastAsia="Times New Roman" w:hAnsi="Times New Roman" w:cs="Times New Roman"/>
                <w:sz w:val="10"/>
                <w:szCs w:val="10"/>
                <w:lang w:val="sr-Cyrl-CS" w:eastAsia="en-US"/>
              </w:rPr>
            </w:pPr>
            <w:r w:rsidRPr="00A65DEE">
              <w:rPr>
                <w:rFonts w:ascii="Times New Roman" w:eastAsia="Times New Roman" w:hAnsi="Times New Roman" w:cs="Times New Roman"/>
                <w:sz w:val="10"/>
                <w:szCs w:val="10"/>
                <w:lang w:val="sr-Cyrl-CS" w:eastAsia="en-US"/>
              </w:rPr>
              <w:t> И</w:t>
            </w:r>
          </w:p>
        </w:tc>
      </w:tr>
      <w:tr w:rsidR="00585757" w:rsidRPr="00A65DEE" w:rsidTr="00693F57">
        <w:trPr>
          <w:gridAfter w:val="5"/>
          <w:wAfter w:w="10199" w:type="dxa"/>
          <w:trHeight w:val="525"/>
        </w:trPr>
        <w:tc>
          <w:tcPr>
            <w:tcW w:w="3155" w:type="dxa"/>
            <w:gridSpan w:val="9"/>
            <w:vMerge w:val="restart"/>
            <w:tcBorders>
              <w:top w:val="nil"/>
              <w:left w:val="single" w:sz="8" w:space="0" w:color="auto"/>
              <w:right w:val="single" w:sz="8" w:space="0" w:color="auto"/>
            </w:tcBorders>
            <w:shd w:val="clear" w:color="auto" w:fill="A6A6A6"/>
          </w:tcPr>
          <w:p w:rsidR="00A95594" w:rsidRPr="00A65DEE" w:rsidRDefault="00A95594" w:rsidP="00A95594">
            <w:pPr>
              <w:spacing w:before="100" w:beforeAutospacing="1" w:after="100" w:afterAutospacing="1"/>
              <w:jc w:val="center"/>
              <w:rPr>
                <w:rFonts w:ascii="Times New Roman" w:eastAsia="Times New Roman" w:hAnsi="Times New Roman" w:cs="Times New Roman"/>
                <w:b/>
                <w:sz w:val="20"/>
                <w:szCs w:val="20"/>
                <w:lang w:val="sr-Cyrl-CS" w:eastAsia="en-US"/>
              </w:rPr>
            </w:pPr>
            <w:r w:rsidRPr="00A65DEE">
              <w:rPr>
                <w:rFonts w:ascii="Times New Roman" w:eastAsia="Times New Roman" w:hAnsi="Times New Roman" w:cs="Times New Roman"/>
                <w:b/>
                <w:sz w:val="20"/>
                <w:szCs w:val="20"/>
                <w:lang w:val="sr-Cyrl-CS" w:eastAsia="en-US"/>
              </w:rPr>
              <w:t>Активности</w:t>
            </w:r>
          </w:p>
        </w:tc>
        <w:tc>
          <w:tcPr>
            <w:tcW w:w="1059" w:type="dxa"/>
            <w:gridSpan w:val="3"/>
            <w:vMerge w:val="restart"/>
            <w:tcBorders>
              <w:top w:val="nil"/>
              <w:left w:val="nil"/>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Рок за реализацију</w:t>
            </w:r>
          </w:p>
        </w:tc>
        <w:tc>
          <w:tcPr>
            <w:tcW w:w="2265" w:type="dxa"/>
            <w:gridSpan w:val="7"/>
            <w:vMerge w:val="restart"/>
            <w:tcBorders>
              <w:top w:val="nil"/>
              <w:left w:val="nil"/>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Показатељи учинка</w:t>
            </w:r>
          </w:p>
        </w:tc>
        <w:tc>
          <w:tcPr>
            <w:tcW w:w="1276" w:type="dxa"/>
            <w:gridSpan w:val="9"/>
            <w:vMerge w:val="restart"/>
            <w:tcBorders>
              <w:top w:val="nil"/>
              <w:left w:val="nil"/>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Извор верификације</w:t>
            </w:r>
          </w:p>
        </w:tc>
        <w:tc>
          <w:tcPr>
            <w:tcW w:w="1589" w:type="dxa"/>
            <w:gridSpan w:val="7"/>
            <w:vMerge w:val="restart"/>
            <w:tcBorders>
              <w:top w:val="nil"/>
              <w:left w:val="nil"/>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Пропис / Акт кроз који се активност спроводи</w:t>
            </w:r>
          </w:p>
        </w:tc>
        <w:tc>
          <w:tcPr>
            <w:tcW w:w="2691" w:type="dxa"/>
            <w:gridSpan w:val="9"/>
            <w:tcBorders>
              <w:top w:val="nil"/>
              <w:left w:val="nil"/>
              <w:bottom w:val="single" w:sz="4"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Процењена финансијска средства</w:t>
            </w:r>
          </w:p>
        </w:tc>
        <w:tc>
          <w:tcPr>
            <w:tcW w:w="1274" w:type="dxa"/>
            <w:gridSpan w:val="2"/>
            <w:vMerge w:val="restart"/>
            <w:tcBorders>
              <w:top w:val="nil"/>
              <w:left w:val="nil"/>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Институција или тело одговорно за </w:t>
            </w:r>
            <w:r w:rsidRPr="00A65DEE">
              <w:rPr>
                <w:rFonts w:ascii="Times New Roman" w:eastAsia="Times New Roman" w:hAnsi="Times New Roman" w:cs="Times New Roman"/>
                <w:sz w:val="20"/>
                <w:szCs w:val="20"/>
                <w:lang w:val="sr-Cyrl-CS" w:eastAsia="en-US"/>
              </w:rPr>
              <w:lastRenderedPageBreak/>
              <w:t>реализацију</w:t>
            </w:r>
          </w:p>
        </w:tc>
        <w:tc>
          <w:tcPr>
            <w:tcW w:w="1434" w:type="dxa"/>
            <w:gridSpan w:val="9"/>
            <w:vMerge w:val="restart"/>
            <w:tcBorders>
              <w:top w:val="nil"/>
              <w:left w:val="nil"/>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Партнер у реализацији</w:t>
            </w:r>
          </w:p>
        </w:tc>
        <w:tc>
          <w:tcPr>
            <w:tcW w:w="1311" w:type="dxa"/>
            <w:gridSpan w:val="3"/>
            <w:vMerge w:val="restart"/>
            <w:tcBorders>
              <w:top w:val="nil"/>
              <w:left w:val="nil"/>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Претходни и повезани  документи</w:t>
            </w:r>
          </w:p>
        </w:tc>
      </w:tr>
      <w:tr w:rsidR="00585757" w:rsidRPr="00A65DEE" w:rsidTr="00693F57">
        <w:trPr>
          <w:gridAfter w:val="5"/>
          <w:wAfter w:w="10199" w:type="dxa"/>
          <w:trHeight w:val="390"/>
        </w:trPr>
        <w:tc>
          <w:tcPr>
            <w:tcW w:w="3155" w:type="dxa"/>
            <w:gridSpan w:val="9"/>
            <w:vMerge/>
            <w:tcBorders>
              <w:left w:val="single" w:sz="8" w:space="0" w:color="auto"/>
              <w:right w:val="single" w:sz="8" w:space="0" w:color="auto"/>
            </w:tcBorders>
            <w:shd w:val="clear" w:color="auto" w:fill="A6A6A6"/>
          </w:tcPr>
          <w:p w:rsidR="00A95594" w:rsidRPr="00A65DEE" w:rsidRDefault="00A95594" w:rsidP="00A95594">
            <w:pPr>
              <w:spacing w:before="100" w:beforeAutospacing="1" w:after="100" w:afterAutospacing="1"/>
              <w:jc w:val="center"/>
              <w:rPr>
                <w:rFonts w:ascii="Times New Roman" w:eastAsia="Times New Roman" w:hAnsi="Times New Roman" w:cs="Times New Roman"/>
                <w:b/>
                <w:sz w:val="20"/>
                <w:szCs w:val="20"/>
                <w:lang w:val="sr-Cyrl-CS" w:eastAsia="en-US"/>
              </w:rPr>
            </w:pPr>
          </w:p>
        </w:tc>
        <w:tc>
          <w:tcPr>
            <w:tcW w:w="1059" w:type="dxa"/>
            <w:gridSpan w:val="3"/>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2265" w:type="dxa"/>
            <w:gridSpan w:val="7"/>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276" w:type="dxa"/>
            <w:gridSpan w:val="9"/>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589" w:type="dxa"/>
            <w:gridSpan w:val="7"/>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409" w:type="dxa"/>
            <w:gridSpan w:val="4"/>
            <w:tcBorders>
              <w:top w:val="single" w:sz="4" w:space="0" w:color="auto"/>
              <w:left w:val="nil"/>
              <w:bottom w:val="single" w:sz="8" w:space="0" w:color="auto"/>
              <w:right w:val="single" w:sz="4"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Буџетска – Линија </w:t>
            </w:r>
            <w:r w:rsidRPr="00A65DEE">
              <w:rPr>
                <w:rFonts w:ascii="Times New Roman" w:eastAsia="Times New Roman" w:hAnsi="Times New Roman" w:cs="Times New Roman"/>
                <w:sz w:val="20"/>
                <w:szCs w:val="20"/>
                <w:lang w:val="sr-Cyrl-CS" w:eastAsia="en-US"/>
              </w:rPr>
              <w:lastRenderedPageBreak/>
              <w:t>програмског буџета</w:t>
            </w:r>
          </w:p>
        </w:tc>
        <w:tc>
          <w:tcPr>
            <w:tcW w:w="1282" w:type="dxa"/>
            <w:gridSpan w:val="5"/>
            <w:tcBorders>
              <w:top w:val="single" w:sz="4" w:space="0" w:color="auto"/>
              <w:left w:val="single" w:sz="4" w:space="0" w:color="auto"/>
              <w:bottom w:val="single" w:sz="8" w:space="0" w:color="auto"/>
              <w:right w:val="single" w:sz="8" w:space="0" w:color="auto"/>
            </w:tcBorders>
            <w:shd w:val="clear" w:color="auto" w:fill="D9D9D9"/>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Остали извори финансирања</w:t>
            </w:r>
          </w:p>
        </w:tc>
        <w:tc>
          <w:tcPr>
            <w:tcW w:w="1274" w:type="dxa"/>
            <w:gridSpan w:val="2"/>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434" w:type="dxa"/>
            <w:gridSpan w:val="9"/>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311" w:type="dxa"/>
            <w:gridSpan w:val="3"/>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p>
        </w:tc>
      </w:tr>
      <w:tr w:rsidR="005B2080" w:rsidRPr="00A65DEE" w:rsidTr="00693F57">
        <w:trPr>
          <w:gridAfter w:val="5"/>
          <w:wAfter w:w="10199" w:type="dxa"/>
          <w:trHeight w:val="259"/>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numPr>
                <w:ilvl w:val="0"/>
                <w:numId w:val="14"/>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Утврђивање полазних основа за измену система фискализације и предлога проширења обухвата фискализације</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9E0FE7">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Спроведена анализа и формиране препорука за унапређење система фискализације и проширење обухвата фискализације</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о раду Координационог тела</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tcPr>
          <w:p w:rsidR="00C8224E" w:rsidRPr="00A65DEE" w:rsidRDefault="00251781" w:rsidP="00C8224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Радне групе за унапређење система фискализације у Републици Србији, кроз сагледавање функционалних и техничких карактеристика фискализације, трошкова с тим у вези, као и анализа потреба за проширењем обухвата  фисклаизације</w:t>
            </w:r>
          </w:p>
          <w:p w:rsidR="006169BC" w:rsidRPr="00A65DEE" w:rsidRDefault="006169BC" w:rsidP="00C8224E">
            <w:pPr>
              <w:rPr>
                <w:rFonts w:ascii="Times New Roman" w:eastAsia="Times New Roman" w:hAnsi="Times New Roman" w:cs="Times New Roman"/>
                <w:sz w:val="20"/>
                <w:szCs w:val="20"/>
                <w:lang w:val="sr-Cyrl-CS" w:eastAsia="en-US"/>
              </w:rPr>
            </w:pP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p w:rsidR="00A95594" w:rsidRPr="00A65DEE" w:rsidRDefault="00A95594" w:rsidP="00A95594">
            <w:pPr>
              <w:rPr>
                <w:rFonts w:ascii="Times New Roman" w:eastAsia="Times New Roman" w:hAnsi="Times New Roman" w:cs="Times New Roman"/>
                <w:sz w:val="20"/>
                <w:szCs w:val="20"/>
                <w:lang w:val="sr-Cyrl-CS" w:eastAsia="en-US"/>
              </w:rPr>
            </w:pPr>
          </w:p>
        </w:tc>
        <w:tc>
          <w:tcPr>
            <w:tcW w:w="1434"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C26FAE"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ПУ</w:t>
            </w: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693F57">
        <w:trPr>
          <w:gridAfter w:val="5"/>
          <w:wAfter w:w="10199" w:type="dxa"/>
          <w:trHeight w:val="1393"/>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numPr>
                <w:ilvl w:val="0"/>
                <w:numId w:val="14"/>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594" w:rsidRPr="00A65DEE" w:rsidRDefault="00A95594" w:rsidP="00C8224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Проширење обухвата фискализације</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2017</w:t>
            </w:r>
            <w:r w:rsidR="00C963A7">
              <w:rPr>
                <w:rFonts w:ascii="Times New Roman" w:eastAsia="Times New Roman" w:hAnsi="Times New Roman" w:cs="Times New Roman"/>
                <w:sz w:val="20"/>
                <w:szCs w:val="20"/>
                <w:lang w:val="sr-Cyrl-CS" w:eastAsia="en-US"/>
              </w:rPr>
              <w:t>.</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C8224E" w:rsidRPr="00A65DEE" w:rsidRDefault="00A95594" w:rsidP="00C8224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Усвојене препоруке и измењени прописи у области фискализације са проширеним обухватом фискализације</w:t>
            </w:r>
          </w:p>
          <w:p w:rsidR="006169BC" w:rsidRPr="00A65DEE" w:rsidRDefault="006169BC" w:rsidP="00C8224E">
            <w:pPr>
              <w:rPr>
                <w:rFonts w:ascii="Times New Roman" w:eastAsia="Times New Roman" w:hAnsi="Times New Roman" w:cs="Times New Roman"/>
                <w:sz w:val="20"/>
                <w:szCs w:val="20"/>
                <w:lang w:val="sr-Cyrl-CS" w:eastAsia="en-US"/>
              </w:rPr>
            </w:pP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C26FAE"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Службени гласник</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251781"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Измена прописа из области фискализације</w:t>
            </w: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tc>
        <w:tc>
          <w:tcPr>
            <w:tcW w:w="1434"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Координационо тело</w:t>
            </w:r>
            <w:r w:rsidR="00C963A7">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РСЈП</w:t>
            </w:r>
            <w:r w:rsidR="00C963A7">
              <w:rPr>
                <w:rFonts w:ascii="Times New Roman" w:eastAsia="Times New Roman" w:hAnsi="Times New Roman" w:cs="Times New Roman"/>
                <w:sz w:val="20"/>
                <w:szCs w:val="20"/>
                <w:lang w:val="sr-Cyrl-CS" w:eastAsia="en-US"/>
              </w:rPr>
              <w:t>,</w:t>
            </w:r>
          </w:p>
          <w:p w:rsidR="00A95594" w:rsidRPr="00A65DEE" w:rsidRDefault="00C26FAE"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NALED </w:t>
            </w: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p>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693F57">
        <w:trPr>
          <w:gridAfter w:val="5"/>
          <w:wAfter w:w="10199" w:type="dxa"/>
          <w:trHeight w:val="1670"/>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numPr>
                <w:ilvl w:val="0"/>
                <w:numId w:val="14"/>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594" w:rsidRPr="00A65DEE" w:rsidRDefault="00A95594" w:rsidP="00C8224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Унапређење система фискализације у складу са резултатима анализе ефеката и препорукама Радне групе за унапређење система фискализације</w:t>
            </w:r>
          </w:p>
          <w:p w:rsidR="00C8224E" w:rsidRPr="00A65DEE" w:rsidRDefault="00C8224E" w:rsidP="00C8224E">
            <w:pPr>
              <w:rPr>
                <w:rFonts w:ascii="Times New Roman" w:eastAsia="Times New Roman" w:hAnsi="Times New Roman" w:cs="Times New Roman"/>
                <w:sz w:val="20"/>
                <w:szCs w:val="20"/>
                <w:lang w:val="sr-Cyrl-CS" w:eastAsia="en-US"/>
              </w:rPr>
            </w:pPr>
          </w:p>
          <w:p w:rsidR="00C8224E" w:rsidRPr="00A65DEE" w:rsidRDefault="00C8224E" w:rsidP="00C8224E">
            <w:pPr>
              <w:rPr>
                <w:rFonts w:ascii="Times New Roman" w:eastAsia="Times New Roman" w:hAnsi="Times New Roman" w:cs="Times New Roman"/>
                <w:sz w:val="20"/>
                <w:szCs w:val="20"/>
                <w:lang w:val="sr-Cyrl-CS" w:eastAsia="en-US"/>
              </w:rPr>
            </w:pP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2017</w:t>
            </w:r>
            <w:r w:rsidR="00C963A7">
              <w:rPr>
                <w:rFonts w:ascii="Times New Roman" w:eastAsia="Times New Roman" w:hAnsi="Times New Roman" w:cs="Times New Roman"/>
                <w:sz w:val="20"/>
                <w:szCs w:val="20"/>
                <w:lang w:val="sr-Cyrl-CS" w:eastAsia="en-US"/>
              </w:rPr>
              <w:t>.</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 Почетак примене измењених прописа у области фискализације </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Евиденције Пореске управе</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251781" w:rsidP="00251781">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Измена прописа из области фискализације</w:t>
            </w: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p w:rsidR="00A95594" w:rsidRPr="00A65DEE" w:rsidRDefault="00C26FAE"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ПУ</w:t>
            </w:r>
          </w:p>
          <w:p w:rsidR="00A95594" w:rsidRPr="00A65DEE" w:rsidRDefault="00A95594" w:rsidP="00A95594">
            <w:pPr>
              <w:rPr>
                <w:rFonts w:ascii="Times New Roman" w:eastAsia="Times New Roman" w:hAnsi="Times New Roman" w:cs="Times New Roman"/>
                <w:sz w:val="20"/>
                <w:szCs w:val="20"/>
                <w:lang w:val="sr-Cyrl-CS" w:eastAsia="en-US"/>
              </w:rPr>
            </w:pPr>
          </w:p>
        </w:tc>
        <w:tc>
          <w:tcPr>
            <w:tcW w:w="1434"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Координационо тело</w:t>
            </w:r>
            <w:r w:rsidR="00C963A7">
              <w:rPr>
                <w:rFonts w:ascii="Times New Roman" w:eastAsia="Times New Roman" w:hAnsi="Times New Roman" w:cs="Times New Roman"/>
                <w:sz w:val="20"/>
                <w:szCs w:val="20"/>
                <w:lang w:val="sr-Cyrl-CS" w:eastAsia="en-US"/>
              </w:rPr>
              <w:t>,</w:t>
            </w:r>
          </w:p>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РСЈП</w:t>
            </w:r>
            <w:r w:rsidR="00C963A7">
              <w:rPr>
                <w:rFonts w:ascii="Times New Roman" w:eastAsia="Times New Roman" w:hAnsi="Times New Roman" w:cs="Times New Roman"/>
                <w:sz w:val="20"/>
                <w:szCs w:val="20"/>
                <w:lang w:val="sr-Cyrl-CS" w:eastAsia="en-US"/>
              </w:rPr>
              <w:t>,</w:t>
            </w:r>
          </w:p>
          <w:p w:rsidR="00A95594" w:rsidRPr="00A65DEE" w:rsidRDefault="00C26FAE"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NALED </w:t>
            </w: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693F57">
        <w:trPr>
          <w:gridAfter w:val="5"/>
          <w:wAfter w:w="10199" w:type="dxa"/>
          <w:trHeight w:val="1841"/>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numPr>
                <w:ilvl w:val="0"/>
                <w:numId w:val="14"/>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tcPr>
          <w:p w:rsidR="00A95594" w:rsidRPr="00A65DEE" w:rsidRDefault="00251781"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Спровођење подстицања имплементације унапређеног система фискализације, као и електронског плаћања (безготовинског плаћања)</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2017</w:t>
            </w:r>
            <w:r w:rsidR="00C963A7">
              <w:rPr>
                <w:rFonts w:ascii="Times New Roman" w:eastAsia="Times New Roman" w:hAnsi="Times New Roman" w:cs="Times New Roman"/>
                <w:sz w:val="20"/>
                <w:szCs w:val="20"/>
                <w:lang w:val="sr-Cyrl-CS" w:eastAsia="en-US"/>
              </w:rPr>
              <w:t>.</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C8224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Измењени прописи којима се</w:t>
            </w:r>
            <w:r w:rsidR="00C26FAE" w:rsidRPr="00A65DEE">
              <w:rPr>
                <w:rFonts w:ascii="Times New Roman" w:eastAsia="Times New Roman" w:hAnsi="Times New Roman" w:cs="Times New Roman"/>
                <w:sz w:val="20"/>
                <w:szCs w:val="20"/>
                <w:lang w:val="sr-Cyrl-CS" w:eastAsia="en-US"/>
              </w:rPr>
              <w:t>:</w:t>
            </w:r>
            <w:r w:rsidRPr="00A65DEE">
              <w:rPr>
                <w:rFonts w:ascii="Times New Roman" w:eastAsia="Times New Roman" w:hAnsi="Times New Roman" w:cs="Times New Roman"/>
                <w:sz w:val="20"/>
                <w:szCs w:val="20"/>
                <w:lang w:val="sr-Cyrl-CS" w:eastAsia="en-US"/>
              </w:rPr>
              <w:t xml:space="preserve"> </w:t>
            </w:r>
            <w:r w:rsidR="00251781" w:rsidRPr="00A65DEE">
              <w:rPr>
                <w:rFonts w:ascii="Times New Roman" w:eastAsia="Times New Roman" w:hAnsi="Times New Roman" w:cs="Times New Roman"/>
                <w:sz w:val="20"/>
                <w:szCs w:val="20"/>
                <w:lang w:val="sr-Cyrl-CS" w:eastAsia="en-US"/>
              </w:rPr>
              <w:t xml:space="preserve">1. </w:t>
            </w:r>
            <w:r w:rsidR="00C963A7" w:rsidRPr="00A65DEE">
              <w:rPr>
                <w:rFonts w:ascii="Times New Roman" w:eastAsia="Times New Roman" w:hAnsi="Times New Roman" w:cs="Times New Roman"/>
                <w:sz w:val="20"/>
                <w:szCs w:val="20"/>
                <w:lang w:val="sr-Cyrl-CS" w:eastAsia="en-US"/>
              </w:rPr>
              <w:t xml:space="preserve">Уводи </w:t>
            </w:r>
            <w:r w:rsidR="00251781" w:rsidRPr="00A65DEE">
              <w:rPr>
                <w:rFonts w:ascii="Times New Roman" w:eastAsia="Times New Roman" w:hAnsi="Times New Roman" w:cs="Times New Roman"/>
                <w:sz w:val="20"/>
                <w:szCs w:val="20"/>
                <w:lang w:val="sr-Cyrl-CS" w:eastAsia="en-US"/>
              </w:rPr>
              <w:t>оnline систем фискализације; 2</w:t>
            </w:r>
            <w:r w:rsidRPr="00A65DEE">
              <w:rPr>
                <w:rFonts w:ascii="Times New Roman" w:eastAsia="Times New Roman" w:hAnsi="Times New Roman" w:cs="Times New Roman"/>
                <w:sz w:val="20"/>
                <w:szCs w:val="20"/>
                <w:lang w:val="sr-Cyrl-CS" w:eastAsia="en-US"/>
              </w:rPr>
              <w:t xml:space="preserve">. </w:t>
            </w:r>
            <w:r w:rsidR="00C963A7" w:rsidRPr="00A65DEE">
              <w:rPr>
                <w:rFonts w:ascii="Times New Roman" w:eastAsia="Times New Roman" w:hAnsi="Times New Roman" w:cs="Times New Roman"/>
                <w:sz w:val="20"/>
                <w:szCs w:val="20"/>
                <w:lang w:val="sr-Cyrl-CS" w:eastAsia="en-US"/>
              </w:rPr>
              <w:t xml:space="preserve">Уводи </w:t>
            </w:r>
            <w:r w:rsidRPr="00A65DEE">
              <w:rPr>
                <w:rFonts w:ascii="Times New Roman" w:eastAsia="Times New Roman" w:hAnsi="Times New Roman" w:cs="Times New Roman"/>
                <w:sz w:val="20"/>
                <w:szCs w:val="20"/>
                <w:lang w:val="sr-Cyrl-CS" w:eastAsia="en-US"/>
              </w:rPr>
              <w:t>обавезност поседовања терминала за безготовинско плаћање за већину делатности (трговина и пружање услуга)</w:t>
            </w:r>
            <w:r w:rsidR="00C26FAE" w:rsidRPr="00A65DEE">
              <w:rPr>
                <w:rFonts w:ascii="Times New Roman" w:eastAsia="Times New Roman" w:hAnsi="Times New Roman" w:cs="Times New Roman"/>
                <w:sz w:val="20"/>
                <w:szCs w:val="20"/>
                <w:lang w:val="sr-Cyrl-CS" w:eastAsia="en-US"/>
              </w:rPr>
              <w:t>;</w:t>
            </w:r>
            <w:r w:rsidRPr="00A65DEE">
              <w:rPr>
                <w:rFonts w:ascii="Times New Roman" w:eastAsia="Times New Roman" w:hAnsi="Times New Roman" w:cs="Times New Roman"/>
                <w:sz w:val="20"/>
                <w:szCs w:val="20"/>
                <w:lang w:val="sr-Cyrl-CS" w:eastAsia="en-US"/>
              </w:rPr>
              <w:t xml:space="preserve"> </w:t>
            </w:r>
            <w:r w:rsidR="00251781" w:rsidRPr="00A65DEE">
              <w:rPr>
                <w:rFonts w:ascii="Times New Roman" w:eastAsia="Times New Roman" w:hAnsi="Times New Roman" w:cs="Times New Roman"/>
                <w:sz w:val="20"/>
                <w:szCs w:val="20"/>
                <w:lang w:val="sr-Cyrl-CS" w:eastAsia="en-US"/>
              </w:rPr>
              <w:t>3</w:t>
            </w:r>
            <w:r w:rsidRPr="00A65DEE">
              <w:rPr>
                <w:rFonts w:ascii="Times New Roman" w:eastAsia="Times New Roman" w:hAnsi="Times New Roman" w:cs="Times New Roman"/>
                <w:sz w:val="20"/>
                <w:szCs w:val="20"/>
                <w:lang w:val="sr-Cyrl-CS" w:eastAsia="en-US"/>
              </w:rPr>
              <w:t>. Уређен начин субвенционисања набавке терминала предузетницима и микро привредним субјектима</w:t>
            </w:r>
          </w:p>
          <w:p w:rsidR="00C8224E" w:rsidRPr="00A65DEE" w:rsidRDefault="00C8224E" w:rsidP="00C8224E">
            <w:pPr>
              <w:rPr>
                <w:rFonts w:ascii="Times New Roman" w:eastAsia="Times New Roman" w:hAnsi="Times New Roman" w:cs="Times New Roman"/>
                <w:sz w:val="20"/>
                <w:szCs w:val="20"/>
                <w:lang w:val="sr-Cyrl-CS" w:eastAsia="en-US"/>
              </w:rPr>
            </w:pPr>
          </w:p>
          <w:p w:rsidR="00C8224E" w:rsidRPr="00A65DEE" w:rsidRDefault="00C8224E" w:rsidP="00C8224E">
            <w:pPr>
              <w:rPr>
                <w:rFonts w:ascii="Times New Roman" w:eastAsia="Times New Roman" w:hAnsi="Times New Roman" w:cs="Times New Roman"/>
                <w:sz w:val="20"/>
                <w:szCs w:val="20"/>
                <w:lang w:val="sr-Cyrl-CS" w:eastAsia="en-US"/>
              </w:rPr>
            </w:pP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251781" w:rsidP="00251781">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Службени гласник</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251781" w:rsidP="00251781">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Измена прописа из области фискализације</w:t>
            </w:r>
          </w:p>
        </w:tc>
        <w:tc>
          <w:tcPr>
            <w:tcW w:w="1416" w:type="dxa"/>
            <w:gridSpan w:val="5"/>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275" w:type="dxa"/>
            <w:gridSpan w:val="4"/>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trike/>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tc>
        <w:tc>
          <w:tcPr>
            <w:tcW w:w="1434"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trike/>
                <w:sz w:val="20"/>
                <w:szCs w:val="20"/>
                <w:lang w:val="sr-Cyrl-CS" w:eastAsia="en-US"/>
              </w:rPr>
            </w:pP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693F57">
        <w:trPr>
          <w:gridAfter w:val="5"/>
          <w:wAfter w:w="10199" w:type="dxa"/>
        </w:trPr>
        <w:tc>
          <w:tcPr>
            <w:tcW w:w="3155" w:type="dxa"/>
            <w:gridSpan w:val="9"/>
            <w:tcBorders>
              <w:top w:val="nil"/>
              <w:left w:val="single" w:sz="8" w:space="0" w:color="auto"/>
              <w:bottom w:val="single" w:sz="8" w:space="0" w:color="auto"/>
              <w:right w:val="single" w:sz="8" w:space="0" w:color="auto"/>
            </w:tcBorders>
            <w:shd w:val="clear" w:color="auto" w:fill="A6A6A6"/>
          </w:tcPr>
          <w:p w:rsidR="00A95594" w:rsidRPr="00A65DEE" w:rsidRDefault="00C963A7" w:rsidP="00A95594">
            <w:pPr>
              <w:spacing w:before="100" w:beforeAutospacing="1" w:after="100" w:afterAutospacing="1"/>
              <w:rPr>
                <w:rFonts w:ascii="Times New Roman" w:eastAsia="Times New Roman" w:hAnsi="Times New Roman" w:cs="Times New Roman"/>
                <w:b/>
                <w:sz w:val="24"/>
                <w:szCs w:val="24"/>
                <w:lang w:val="sr-Cyrl-CS" w:eastAsia="en-US"/>
              </w:rPr>
            </w:pPr>
            <w:r>
              <w:rPr>
                <w:rFonts w:ascii="Times New Roman" w:eastAsia="Times New Roman" w:hAnsi="Times New Roman" w:cs="Times New Roman"/>
                <w:b/>
                <w:sz w:val="24"/>
                <w:szCs w:val="24"/>
                <w:lang w:val="sr-Cyrl-CS" w:eastAsia="en-US"/>
              </w:rPr>
              <w:t>Посебан циљ 3</w:t>
            </w:r>
            <w:r w:rsidR="000B69BC">
              <w:rPr>
                <w:rFonts w:ascii="Times New Roman" w:eastAsia="Times New Roman" w:hAnsi="Times New Roman" w:cs="Times New Roman"/>
                <w:b/>
                <w:sz w:val="24"/>
                <w:szCs w:val="24"/>
                <w:lang w:val="sr-Cyrl-CS" w:eastAsia="en-US"/>
              </w:rPr>
              <w:t>:</w:t>
            </w:r>
          </w:p>
        </w:tc>
        <w:tc>
          <w:tcPr>
            <w:tcW w:w="12899" w:type="dxa"/>
            <w:gridSpan w:val="49"/>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b/>
                <w:sz w:val="24"/>
                <w:szCs w:val="24"/>
                <w:lang w:val="sr-Cyrl-CS" w:eastAsia="en-US"/>
              </w:rPr>
            </w:pPr>
            <w:r w:rsidRPr="00A65DEE">
              <w:rPr>
                <w:rFonts w:ascii="Times New Roman" w:eastAsia="Times New Roman" w:hAnsi="Times New Roman" w:cs="Times New Roman"/>
                <w:b/>
                <w:sz w:val="24"/>
                <w:szCs w:val="24"/>
                <w:lang w:val="sr-Cyrl-CS" w:eastAsia="en-US"/>
              </w:rPr>
              <w:t> </w:t>
            </w:r>
            <w:r w:rsidRPr="00A65DEE">
              <w:rPr>
                <w:rFonts w:ascii="Times New Roman" w:eastAsia="Times New Roman" w:hAnsi="Times New Roman" w:cs="Times New Roman"/>
                <w:sz w:val="24"/>
                <w:szCs w:val="24"/>
                <w:lang w:val="sr-Cyrl-CS" w:eastAsia="en-US"/>
              </w:rPr>
              <w:t>Смањење админист</w:t>
            </w:r>
            <w:r w:rsidR="00A65DEE">
              <w:rPr>
                <w:rFonts w:ascii="Times New Roman" w:eastAsia="Times New Roman" w:hAnsi="Times New Roman" w:cs="Times New Roman"/>
                <w:sz w:val="24"/>
                <w:szCs w:val="24"/>
                <w:lang w:val="sr-Cyrl-CS" w:eastAsia="en-US"/>
              </w:rPr>
              <w:t>р</w:t>
            </w:r>
            <w:r w:rsidRPr="00A65DEE">
              <w:rPr>
                <w:rFonts w:ascii="Times New Roman" w:eastAsia="Times New Roman" w:hAnsi="Times New Roman" w:cs="Times New Roman"/>
                <w:sz w:val="24"/>
                <w:szCs w:val="24"/>
                <w:lang w:val="sr-Cyrl-CS" w:eastAsia="en-US"/>
              </w:rPr>
              <w:t>ативног оптерећења за привреду и грађане</w:t>
            </w:r>
          </w:p>
        </w:tc>
      </w:tr>
      <w:tr w:rsidR="00585757" w:rsidRPr="00A65DEE" w:rsidTr="00693F57">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A95594" w:rsidRPr="00A65DEE" w:rsidRDefault="00C963A7" w:rsidP="00A95594">
            <w:pPr>
              <w:spacing w:before="100" w:beforeAutospacing="1" w:after="100" w:afterAutospacing="1"/>
              <w:rPr>
                <w:rFonts w:ascii="Times New Roman" w:eastAsia="Times New Roman" w:hAnsi="Times New Roman" w:cs="Times New Roman"/>
                <w:b/>
                <w:sz w:val="24"/>
                <w:szCs w:val="24"/>
                <w:lang w:val="sr-Cyrl-CS" w:eastAsia="en-US"/>
              </w:rPr>
            </w:pPr>
            <w:r>
              <w:rPr>
                <w:rFonts w:ascii="Times New Roman" w:eastAsia="Times New Roman" w:hAnsi="Times New Roman" w:cs="Times New Roman"/>
                <w:b/>
                <w:sz w:val="24"/>
                <w:szCs w:val="24"/>
                <w:lang w:val="sr-Cyrl-CS" w:eastAsia="en-US"/>
              </w:rPr>
              <w:t>Мера 3.1.</w:t>
            </w:r>
          </w:p>
          <w:p w:rsidR="00A95594" w:rsidRPr="00A65DEE" w:rsidRDefault="00A95594" w:rsidP="00A95594">
            <w:pPr>
              <w:spacing w:before="100" w:beforeAutospacing="1" w:after="100" w:afterAutospacing="1"/>
              <w:rPr>
                <w:rFonts w:ascii="Times New Roman" w:eastAsia="Times New Roman" w:hAnsi="Times New Roman" w:cs="Times New Roman"/>
                <w:b/>
                <w:sz w:val="24"/>
                <w:szCs w:val="24"/>
                <w:lang w:val="sr-Cyrl-CS" w:eastAsia="en-US"/>
              </w:rPr>
            </w:pPr>
            <w:r w:rsidRPr="00A65DEE">
              <w:rPr>
                <w:rFonts w:ascii="Times New Roman" w:eastAsia="Times New Roman" w:hAnsi="Times New Roman" w:cs="Times New Roman"/>
                <w:b/>
                <w:sz w:val="24"/>
                <w:szCs w:val="24"/>
                <w:lang w:val="sr-Cyrl-CS" w:eastAsia="en-US"/>
              </w:rPr>
              <w:t>Успостављање јавног регистра непореских намета</w:t>
            </w:r>
          </w:p>
        </w:tc>
        <w:tc>
          <w:tcPr>
            <w:tcW w:w="12899" w:type="dxa"/>
            <w:gridSpan w:val="49"/>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w:t>
            </w:r>
          </w:p>
        </w:tc>
      </w:tr>
      <w:tr w:rsidR="00585757" w:rsidRPr="00A65DEE" w:rsidTr="00693F57">
        <w:trPr>
          <w:gridAfter w:val="5"/>
          <w:wAfter w:w="10199" w:type="dxa"/>
        </w:trPr>
        <w:tc>
          <w:tcPr>
            <w:tcW w:w="3155" w:type="dxa"/>
            <w:gridSpan w:val="9"/>
            <w:vMerge/>
            <w:tcBorders>
              <w:left w:val="single" w:sz="8" w:space="0" w:color="auto"/>
              <w:right w:val="single" w:sz="8" w:space="0" w:color="auto"/>
            </w:tcBorders>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33" w:type="dxa"/>
            <w:gridSpan w:val="16"/>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39723C">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xml:space="preserve">Показатељ резултата мере </w:t>
            </w:r>
            <w:r w:rsidR="00C963A7">
              <w:rPr>
                <w:rFonts w:ascii="Times New Roman" w:eastAsia="Times New Roman" w:hAnsi="Times New Roman" w:cs="Times New Roman"/>
                <w:sz w:val="24"/>
                <w:szCs w:val="24"/>
                <w:lang w:val="sr-Cyrl-CS" w:eastAsia="en-US"/>
              </w:rPr>
              <w:t xml:space="preserve"> </w:t>
            </w:r>
            <w:r w:rsidRPr="00A65DEE">
              <w:rPr>
                <w:rFonts w:ascii="Times New Roman" w:eastAsia="Times New Roman" w:hAnsi="Times New Roman" w:cs="Times New Roman"/>
                <w:sz w:val="24"/>
                <w:szCs w:val="24"/>
                <w:lang w:val="sr-Cyrl-CS" w:eastAsia="en-US"/>
              </w:rPr>
              <w:t xml:space="preserve">– </w:t>
            </w:r>
            <w:r w:rsidR="0039723C" w:rsidRPr="00A65DEE">
              <w:rPr>
                <w:rFonts w:ascii="Times New Roman" w:eastAsia="Times New Roman" w:hAnsi="Times New Roman" w:cs="Times New Roman"/>
                <w:sz w:val="24"/>
                <w:szCs w:val="24"/>
                <w:lang w:val="sr-Cyrl-CS" w:eastAsia="en-US"/>
              </w:rPr>
              <w:t xml:space="preserve"> почетна вредност </w:t>
            </w:r>
          </w:p>
        </w:tc>
        <w:tc>
          <w:tcPr>
            <w:tcW w:w="8366" w:type="dxa"/>
            <w:gridSpan w:val="33"/>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xml:space="preserve">Показатељ  резултата мере - циљана вредност </w:t>
            </w:r>
          </w:p>
        </w:tc>
      </w:tr>
      <w:tr w:rsidR="00585757" w:rsidRPr="00A65DEE" w:rsidTr="00693F57">
        <w:trPr>
          <w:gridAfter w:val="5"/>
          <w:wAfter w:w="10199" w:type="dxa"/>
        </w:trPr>
        <w:tc>
          <w:tcPr>
            <w:tcW w:w="3155" w:type="dxa"/>
            <w:gridSpan w:val="9"/>
            <w:vMerge/>
            <w:tcBorders>
              <w:left w:val="single" w:sz="8" w:space="0" w:color="auto"/>
              <w:right w:val="single" w:sz="8" w:space="0" w:color="auto"/>
            </w:tcBorders>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12899" w:type="dxa"/>
            <w:gridSpan w:val="4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85757" w:rsidRPr="00A65DEE" w:rsidTr="00693F57">
        <w:trPr>
          <w:gridAfter w:val="5"/>
          <w:wAfter w:w="10199" w:type="dxa"/>
          <w:trHeight w:val="430"/>
        </w:trPr>
        <w:tc>
          <w:tcPr>
            <w:tcW w:w="3155" w:type="dxa"/>
            <w:gridSpan w:val="9"/>
            <w:vMerge/>
            <w:tcBorders>
              <w:left w:val="single" w:sz="8" w:space="0" w:color="auto"/>
              <w:bottom w:val="single" w:sz="8" w:space="0" w:color="auto"/>
              <w:right w:val="single" w:sz="8" w:space="0" w:color="auto"/>
            </w:tcBorders>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33" w:type="dxa"/>
            <w:gridSpan w:val="16"/>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Непостојање Јавног регистра непореских намета; регулаторна транспарентност 3,6 Глобални индекс конкурентности Светског економског форума</w:t>
            </w:r>
          </w:p>
        </w:tc>
        <w:tc>
          <w:tcPr>
            <w:tcW w:w="8366" w:type="dxa"/>
            <w:gridSpan w:val="33"/>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39723C"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Успостављање јавног регистра непореских намета са унетим свим наметима до краја 2017. године; регулаторна транспарентност - 3,8 Глобални индекс конкурентности Светског економског форума</w:t>
            </w:r>
          </w:p>
        </w:tc>
      </w:tr>
      <w:tr w:rsidR="00585757" w:rsidRPr="00A65DEE" w:rsidTr="00693F57">
        <w:trPr>
          <w:gridAfter w:val="5"/>
          <w:wAfter w:w="10199" w:type="dxa"/>
        </w:trPr>
        <w:tc>
          <w:tcPr>
            <w:tcW w:w="16054" w:type="dxa"/>
            <w:gridSpan w:val="58"/>
            <w:tcBorders>
              <w:top w:val="nil"/>
              <w:left w:val="single" w:sz="8" w:space="0" w:color="auto"/>
              <w:bottom w:val="single" w:sz="8" w:space="0" w:color="auto"/>
              <w:right w:val="single" w:sz="8" w:space="0" w:color="auto"/>
            </w:tcBorders>
            <w:shd w:val="clear" w:color="auto" w:fill="FFFFFF"/>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10"/>
                <w:szCs w:val="10"/>
                <w:lang w:val="sr-Cyrl-CS" w:eastAsia="en-US"/>
              </w:rPr>
              <w:t> И</w:t>
            </w:r>
          </w:p>
        </w:tc>
      </w:tr>
      <w:tr w:rsidR="00585757" w:rsidRPr="00A65DEE" w:rsidTr="00693F57">
        <w:trPr>
          <w:gridAfter w:val="5"/>
          <w:wAfter w:w="10199" w:type="dxa"/>
          <w:trHeight w:val="555"/>
        </w:trPr>
        <w:tc>
          <w:tcPr>
            <w:tcW w:w="3155" w:type="dxa"/>
            <w:gridSpan w:val="9"/>
            <w:vMerge w:val="restart"/>
            <w:tcBorders>
              <w:top w:val="nil"/>
              <w:left w:val="single" w:sz="8" w:space="0" w:color="auto"/>
              <w:right w:val="single" w:sz="8" w:space="0" w:color="auto"/>
            </w:tcBorders>
            <w:shd w:val="clear" w:color="auto" w:fill="A6A6A6"/>
          </w:tcPr>
          <w:p w:rsidR="00A95594" w:rsidRPr="00A65DEE" w:rsidRDefault="00A95594" w:rsidP="00A95594">
            <w:pPr>
              <w:spacing w:before="100" w:beforeAutospacing="1" w:after="100" w:afterAutospacing="1"/>
              <w:jc w:val="center"/>
              <w:rPr>
                <w:rFonts w:ascii="Times New Roman" w:eastAsia="Times New Roman" w:hAnsi="Times New Roman" w:cs="Times New Roman"/>
                <w:b/>
                <w:sz w:val="20"/>
                <w:szCs w:val="20"/>
                <w:lang w:val="sr-Cyrl-CS" w:eastAsia="en-US"/>
              </w:rPr>
            </w:pPr>
          </w:p>
          <w:p w:rsidR="00A95594" w:rsidRPr="00A65DEE" w:rsidRDefault="00A95594" w:rsidP="00A95594">
            <w:pPr>
              <w:spacing w:before="100" w:beforeAutospacing="1" w:after="100" w:afterAutospacing="1"/>
              <w:jc w:val="center"/>
              <w:rPr>
                <w:rFonts w:ascii="Times New Roman" w:eastAsia="Times New Roman" w:hAnsi="Times New Roman" w:cs="Times New Roman"/>
                <w:b/>
                <w:sz w:val="20"/>
                <w:szCs w:val="20"/>
                <w:lang w:val="sr-Cyrl-CS" w:eastAsia="en-US"/>
              </w:rPr>
            </w:pPr>
            <w:r w:rsidRPr="00A65DEE">
              <w:rPr>
                <w:rFonts w:ascii="Times New Roman" w:eastAsia="Times New Roman" w:hAnsi="Times New Roman" w:cs="Times New Roman"/>
                <w:b/>
                <w:sz w:val="20"/>
                <w:szCs w:val="20"/>
                <w:lang w:val="sr-Cyrl-CS" w:eastAsia="en-US"/>
              </w:rPr>
              <w:t>Активности</w:t>
            </w:r>
          </w:p>
        </w:tc>
        <w:tc>
          <w:tcPr>
            <w:tcW w:w="1059" w:type="dxa"/>
            <w:gridSpan w:val="3"/>
            <w:vMerge w:val="restart"/>
            <w:tcBorders>
              <w:top w:val="nil"/>
              <w:left w:val="nil"/>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Рок за реализацију</w:t>
            </w:r>
          </w:p>
        </w:tc>
        <w:tc>
          <w:tcPr>
            <w:tcW w:w="2265" w:type="dxa"/>
            <w:gridSpan w:val="7"/>
            <w:vMerge w:val="restart"/>
            <w:tcBorders>
              <w:top w:val="nil"/>
              <w:left w:val="nil"/>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Показатељи учинка</w:t>
            </w:r>
          </w:p>
        </w:tc>
        <w:tc>
          <w:tcPr>
            <w:tcW w:w="1276" w:type="dxa"/>
            <w:gridSpan w:val="9"/>
            <w:vMerge w:val="restart"/>
            <w:tcBorders>
              <w:top w:val="nil"/>
              <w:left w:val="nil"/>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Извор верификације</w:t>
            </w:r>
          </w:p>
        </w:tc>
        <w:tc>
          <w:tcPr>
            <w:tcW w:w="1589" w:type="dxa"/>
            <w:gridSpan w:val="7"/>
            <w:vMerge w:val="restart"/>
            <w:tcBorders>
              <w:top w:val="nil"/>
              <w:left w:val="nil"/>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Пропис / Акт кроз који се активност спроводи</w:t>
            </w:r>
          </w:p>
        </w:tc>
        <w:tc>
          <w:tcPr>
            <w:tcW w:w="2691" w:type="dxa"/>
            <w:gridSpan w:val="9"/>
            <w:tcBorders>
              <w:top w:val="nil"/>
              <w:left w:val="nil"/>
              <w:bottom w:val="single" w:sz="4"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Процењена финансијска средства</w:t>
            </w:r>
          </w:p>
        </w:tc>
        <w:tc>
          <w:tcPr>
            <w:tcW w:w="1274" w:type="dxa"/>
            <w:gridSpan w:val="2"/>
            <w:vMerge w:val="restart"/>
            <w:tcBorders>
              <w:top w:val="nil"/>
              <w:left w:val="nil"/>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Институција или тело одговорно за реализацију</w:t>
            </w:r>
          </w:p>
        </w:tc>
        <w:tc>
          <w:tcPr>
            <w:tcW w:w="1434" w:type="dxa"/>
            <w:gridSpan w:val="9"/>
            <w:vMerge w:val="restart"/>
            <w:tcBorders>
              <w:top w:val="nil"/>
              <w:left w:val="nil"/>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Партнер у реализацији</w:t>
            </w:r>
          </w:p>
        </w:tc>
        <w:tc>
          <w:tcPr>
            <w:tcW w:w="1311" w:type="dxa"/>
            <w:gridSpan w:val="3"/>
            <w:vMerge w:val="restart"/>
            <w:tcBorders>
              <w:top w:val="nil"/>
              <w:left w:val="nil"/>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Претходни и повезани  документи</w:t>
            </w:r>
          </w:p>
        </w:tc>
      </w:tr>
      <w:tr w:rsidR="00585757" w:rsidRPr="00A65DEE" w:rsidTr="00693F57">
        <w:trPr>
          <w:gridAfter w:val="5"/>
          <w:wAfter w:w="10199" w:type="dxa"/>
          <w:trHeight w:val="600"/>
        </w:trPr>
        <w:tc>
          <w:tcPr>
            <w:tcW w:w="3155" w:type="dxa"/>
            <w:gridSpan w:val="9"/>
            <w:vMerge/>
            <w:tcBorders>
              <w:left w:val="single" w:sz="8" w:space="0" w:color="auto"/>
              <w:right w:val="single" w:sz="8" w:space="0" w:color="auto"/>
            </w:tcBorders>
            <w:shd w:val="clear" w:color="auto" w:fill="A6A6A6"/>
          </w:tcPr>
          <w:p w:rsidR="00A95594" w:rsidRPr="00A65DEE" w:rsidRDefault="00A95594" w:rsidP="00A95594">
            <w:pPr>
              <w:spacing w:before="100" w:beforeAutospacing="1" w:after="100" w:afterAutospacing="1"/>
              <w:jc w:val="center"/>
              <w:rPr>
                <w:rFonts w:ascii="Times New Roman" w:eastAsia="Times New Roman" w:hAnsi="Times New Roman" w:cs="Times New Roman"/>
                <w:b/>
                <w:sz w:val="20"/>
                <w:szCs w:val="20"/>
                <w:lang w:val="sr-Cyrl-CS" w:eastAsia="en-US"/>
              </w:rPr>
            </w:pPr>
          </w:p>
        </w:tc>
        <w:tc>
          <w:tcPr>
            <w:tcW w:w="1059" w:type="dxa"/>
            <w:gridSpan w:val="3"/>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2265" w:type="dxa"/>
            <w:gridSpan w:val="7"/>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276" w:type="dxa"/>
            <w:gridSpan w:val="9"/>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589" w:type="dxa"/>
            <w:gridSpan w:val="7"/>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259" w:type="dxa"/>
            <w:gridSpan w:val="2"/>
            <w:tcBorders>
              <w:top w:val="single" w:sz="4" w:space="0" w:color="auto"/>
              <w:left w:val="nil"/>
              <w:bottom w:val="single" w:sz="8" w:space="0" w:color="auto"/>
              <w:right w:val="single" w:sz="4"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Буџетска – Линија програмског буџета</w:t>
            </w:r>
          </w:p>
        </w:tc>
        <w:tc>
          <w:tcPr>
            <w:tcW w:w="1432" w:type="dxa"/>
            <w:gridSpan w:val="7"/>
            <w:tcBorders>
              <w:top w:val="single" w:sz="4" w:space="0" w:color="auto"/>
              <w:left w:val="single" w:sz="4" w:space="0" w:color="auto"/>
              <w:bottom w:val="single" w:sz="8" w:space="0" w:color="auto"/>
              <w:right w:val="single" w:sz="8" w:space="0" w:color="auto"/>
            </w:tcBorders>
            <w:shd w:val="clear" w:color="auto" w:fill="D9D9D9"/>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Остали извори финансирања</w:t>
            </w:r>
          </w:p>
        </w:tc>
        <w:tc>
          <w:tcPr>
            <w:tcW w:w="1274" w:type="dxa"/>
            <w:gridSpan w:val="2"/>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434" w:type="dxa"/>
            <w:gridSpan w:val="9"/>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311" w:type="dxa"/>
            <w:gridSpan w:val="3"/>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p>
        </w:tc>
      </w:tr>
      <w:tr w:rsidR="005B2080" w:rsidRPr="00A65DEE" w:rsidTr="00693F57">
        <w:trPr>
          <w:gridAfter w:val="5"/>
          <w:wAfter w:w="10199" w:type="dxa"/>
          <w:trHeight w:val="1021"/>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numPr>
                <w:ilvl w:val="0"/>
                <w:numId w:val="15"/>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Спровођење анализе непореских намета и њихова класификација</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9E0FE7">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Дефинисан списак свих такси и накнада и других намета, по утврђеним областима</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о раду Координационог тела</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953D94" w:rsidP="00953D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259" w:type="dxa"/>
            <w:gridSpan w:val="2"/>
            <w:tcBorders>
              <w:top w:val="nil"/>
              <w:left w:val="nil"/>
              <w:bottom w:val="single" w:sz="8" w:space="0" w:color="auto"/>
              <w:right w:val="single" w:sz="4"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432" w:type="dxa"/>
            <w:gridSpan w:val="7"/>
            <w:tcBorders>
              <w:top w:val="nil"/>
              <w:left w:val="single" w:sz="4" w:space="0" w:color="auto"/>
              <w:bottom w:val="single" w:sz="8" w:space="0" w:color="auto"/>
              <w:right w:val="single" w:sz="8" w:space="0" w:color="auto"/>
            </w:tcBorders>
          </w:tcPr>
          <w:p w:rsidR="00A95594" w:rsidRPr="00A65DEE" w:rsidRDefault="00A95594"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tc>
        <w:tc>
          <w:tcPr>
            <w:tcW w:w="1434"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РСЈП</w:t>
            </w:r>
          </w:p>
          <w:p w:rsidR="00953D94" w:rsidRPr="00A65DEE" w:rsidRDefault="00953D94" w:rsidP="00953D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NALED </w:t>
            </w:r>
          </w:p>
          <w:p w:rsidR="00953D94" w:rsidRPr="00A65DEE" w:rsidRDefault="00953D94" w:rsidP="00A95594">
            <w:pPr>
              <w:rPr>
                <w:rFonts w:ascii="Times New Roman" w:eastAsia="Times New Roman" w:hAnsi="Times New Roman" w:cs="Times New Roman"/>
                <w:sz w:val="20"/>
                <w:szCs w:val="20"/>
                <w:lang w:val="sr-Cyrl-CS" w:eastAsia="en-US"/>
              </w:rPr>
            </w:pP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693F57">
        <w:trPr>
          <w:gridAfter w:val="5"/>
          <w:wAfter w:w="10199" w:type="dxa"/>
          <w:trHeight w:val="1393"/>
        </w:trPr>
        <w:tc>
          <w:tcPr>
            <w:tcW w:w="714" w:type="dxa"/>
            <w:gridSpan w:val="2"/>
            <w:tcBorders>
              <w:top w:val="nil"/>
              <w:left w:val="single" w:sz="8" w:space="0" w:color="auto"/>
              <w:bottom w:val="single" w:sz="8" w:space="0" w:color="auto"/>
              <w:right w:val="single" w:sz="8" w:space="0" w:color="auto"/>
            </w:tcBorders>
          </w:tcPr>
          <w:p w:rsidR="00A95594" w:rsidRPr="00A65DEE" w:rsidRDefault="00A95594" w:rsidP="00A95594">
            <w:pPr>
              <w:numPr>
                <w:ilvl w:val="0"/>
                <w:numId w:val="15"/>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Смањење броја парафискалних намета </w:t>
            </w:r>
          </w:p>
          <w:p w:rsidR="00A95594" w:rsidRPr="00A65DEE" w:rsidRDefault="00A95594" w:rsidP="00A95594">
            <w:pPr>
              <w:spacing w:before="100" w:beforeAutospacing="1"/>
              <w:rPr>
                <w:rFonts w:ascii="Times New Roman" w:eastAsia="Times New Roman" w:hAnsi="Times New Roman" w:cs="Times New Roman"/>
                <w:sz w:val="20"/>
                <w:szCs w:val="20"/>
                <w:lang w:val="sr-Cyrl-CS" w:eastAsia="en-US"/>
              </w:rPr>
            </w:pP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Del="007111DE" w:rsidRDefault="00A95594" w:rsidP="00753FD0">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tcPr>
          <w:p w:rsidR="00C8224E" w:rsidRPr="00A65DEE" w:rsidRDefault="00A955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Донет акт Владе којим се налаже укидање парафискалних намета за које је анализом утврђено неоправдано постојање</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953D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Службени гласник</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953D94" w:rsidP="00953D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259" w:type="dxa"/>
            <w:gridSpan w:val="2"/>
            <w:tcBorders>
              <w:top w:val="nil"/>
              <w:left w:val="nil"/>
              <w:bottom w:val="single" w:sz="8" w:space="0" w:color="auto"/>
              <w:right w:val="single" w:sz="4"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432" w:type="dxa"/>
            <w:gridSpan w:val="7"/>
            <w:tcBorders>
              <w:top w:val="nil"/>
              <w:left w:val="single" w:sz="4" w:space="0" w:color="auto"/>
              <w:bottom w:val="single" w:sz="8" w:space="0" w:color="auto"/>
              <w:right w:val="single" w:sz="8" w:space="0" w:color="auto"/>
            </w:tcBorders>
          </w:tcPr>
          <w:p w:rsidR="00A95594" w:rsidRPr="00A65DEE" w:rsidRDefault="00A955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tc>
        <w:tc>
          <w:tcPr>
            <w:tcW w:w="1434" w:type="dxa"/>
            <w:gridSpan w:val="9"/>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РСЈП</w:t>
            </w: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tcPr>
          <w:p w:rsidR="00A95594" w:rsidRPr="00A65DEE" w:rsidRDefault="00A955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693F57">
        <w:trPr>
          <w:gridAfter w:val="5"/>
          <w:wAfter w:w="10199" w:type="dxa"/>
          <w:trHeight w:val="1143"/>
        </w:trPr>
        <w:tc>
          <w:tcPr>
            <w:tcW w:w="714" w:type="dxa"/>
            <w:gridSpan w:val="2"/>
            <w:tcBorders>
              <w:top w:val="nil"/>
              <w:left w:val="single" w:sz="8" w:space="0" w:color="auto"/>
              <w:bottom w:val="single" w:sz="8" w:space="0" w:color="auto"/>
              <w:right w:val="single" w:sz="8" w:space="0" w:color="auto"/>
            </w:tcBorders>
          </w:tcPr>
          <w:p w:rsidR="00953D94" w:rsidRPr="00A65DEE" w:rsidRDefault="00953D94" w:rsidP="00A95594">
            <w:pPr>
              <w:numPr>
                <w:ilvl w:val="0"/>
                <w:numId w:val="15"/>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tcPr>
          <w:p w:rsidR="00753FD0" w:rsidRPr="00A65DEE" w:rsidRDefault="00953D94"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Успостављање ефикаснијег система наплате и система расподеле непореских прихода</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tcPr>
          <w:p w:rsidR="00953D94" w:rsidRPr="00A65DEE" w:rsidRDefault="00953D94" w:rsidP="00753FD0">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tcPr>
          <w:p w:rsidR="00953D94" w:rsidRPr="00A65DEE" w:rsidRDefault="00953D94"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Израђена анализа и методологије обрачуна и расподеле непореских прихода</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953D94" w:rsidRPr="00A65DEE" w:rsidRDefault="00953D94" w:rsidP="00953D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tcPr>
          <w:p w:rsidR="00953D94" w:rsidRPr="00A65DEE" w:rsidRDefault="00953D94" w:rsidP="00953D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259" w:type="dxa"/>
            <w:gridSpan w:val="2"/>
            <w:tcBorders>
              <w:top w:val="nil"/>
              <w:left w:val="nil"/>
              <w:bottom w:val="single" w:sz="8" w:space="0" w:color="auto"/>
              <w:right w:val="single" w:sz="4" w:space="0" w:color="auto"/>
            </w:tcBorders>
            <w:tcMar>
              <w:top w:w="0" w:type="dxa"/>
              <w:left w:w="108" w:type="dxa"/>
              <w:bottom w:w="0" w:type="dxa"/>
              <w:right w:w="108" w:type="dxa"/>
            </w:tcMar>
          </w:tcPr>
          <w:p w:rsidR="00953D94" w:rsidRPr="00A65DEE" w:rsidRDefault="00953D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432" w:type="dxa"/>
            <w:gridSpan w:val="7"/>
            <w:tcBorders>
              <w:top w:val="nil"/>
              <w:left w:val="single" w:sz="4" w:space="0" w:color="auto"/>
              <w:bottom w:val="single" w:sz="8" w:space="0" w:color="auto"/>
              <w:right w:val="single" w:sz="8" w:space="0" w:color="auto"/>
            </w:tcBorders>
          </w:tcPr>
          <w:p w:rsidR="00953D94" w:rsidRPr="00A65DEE" w:rsidRDefault="00953D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tcPr>
          <w:p w:rsidR="00953D94" w:rsidRPr="00A65DEE" w:rsidRDefault="00953D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tc>
        <w:tc>
          <w:tcPr>
            <w:tcW w:w="1434" w:type="dxa"/>
            <w:gridSpan w:val="9"/>
            <w:tcBorders>
              <w:top w:val="nil"/>
              <w:left w:val="nil"/>
              <w:bottom w:val="single" w:sz="8" w:space="0" w:color="auto"/>
              <w:right w:val="single" w:sz="8" w:space="0" w:color="auto"/>
            </w:tcBorders>
            <w:tcMar>
              <w:top w:w="0" w:type="dxa"/>
              <w:left w:w="108" w:type="dxa"/>
              <w:bottom w:w="0" w:type="dxa"/>
              <w:right w:w="108" w:type="dxa"/>
            </w:tcMar>
          </w:tcPr>
          <w:p w:rsidR="00953D94" w:rsidRPr="00A65DEE" w:rsidRDefault="00953D94" w:rsidP="00953D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NALED </w:t>
            </w:r>
          </w:p>
          <w:p w:rsidR="00953D94" w:rsidRPr="00A65DEE" w:rsidRDefault="00953D94" w:rsidP="00A95594">
            <w:pPr>
              <w:rPr>
                <w:rFonts w:ascii="Times New Roman" w:eastAsia="Times New Roman" w:hAnsi="Times New Roman" w:cs="Times New Roman"/>
                <w:sz w:val="20"/>
                <w:szCs w:val="20"/>
                <w:lang w:val="sr-Cyrl-CS" w:eastAsia="en-US"/>
              </w:rPr>
            </w:pP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tcPr>
          <w:p w:rsidR="00953D94" w:rsidRPr="00A65DEE" w:rsidRDefault="00953D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693F57">
        <w:trPr>
          <w:gridAfter w:val="5"/>
          <w:wAfter w:w="10199" w:type="dxa"/>
          <w:trHeight w:val="1841"/>
        </w:trPr>
        <w:tc>
          <w:tcPr>
            <w:tcW w:w="714" w:type="dxa"/>
            <w:gridSpan w:val="2"/>
            <w:tcBorders>
              <w:top w:val="nil"/>
              <w:left w:val="single" w:sz="8" w:space="0" w:color="auto"/>
              <w:bottom w:val="single" w:sz="8" w:space="0" w:color="auto"/>
              <w:right w:val="single" w:sz="8" w:space="0" w:color="auto"/>
            </w:tcBorders>
          </w:tcPr>
          <w:p w:rsidR="00953D94" w:rsidRPr="00A65DEE" w:rsidRDefault="00953D94" w:rsidP="00A95594">
            <w:pPr>
              <w:numPr>
                <w:ilvl w:val="0"/>
                <w:numId w:val="15"/>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3D94" w:rsidRPr="00A65DEE" w:rsidRDefault="00953D94" w:rsidP="00A65DEE">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Утв</w:t>
            </w:r>
            <w:r w:rsidR="00A65DEE">
              <w:rPr>
                <w:rFonts w:ascii="Times New Roman" w:eastAsia="Times New Roman" w:hAnsi="Times New Roman" w:cs="Times New Roman"/>
                <w:sz w:val="20"/>
                <w:szCs w:val="20"/>
                <w:lang w:val="sr-Cyrl-CS" w:eastAsia="en-US"/>
              </w:rPr>
              <w:t>р</w:t>
            </w:r>
            <w:r w:rsidRPr="00A65DEE">
              <w:rPr>
                <w:rFonts w:ascii="Times New Roman" w:eastAsia="Times New Roman" w:hAnsi="Times New Roman" w:cs="Times New Roman"/>
                <w:sz w:val="20"/>
                <w:szCs w:val="20"/>
                <w:lang w:val="sr-Cyrl-CS" w:eastAsia="en-US"/>
              </w:rPr>
              <w:t>ђивање јавног регистра непореских намета</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953D94" w:rsidRPr="00A65DEE" w:rsidRDefault="00953D94"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2017</w:t>
            </w:r>
            <w:r w:rsidR="00C963A7">
              <w:rPr>
                <w:rFonts w:ascii="Times New Roman" w:eastAsia="Times New Roman" w:hAnsi="Times New Roman" w:cs="Times New Roman"/>
                <w:sz w:val="20"/>
                <w:szCs w:val="20"/>
                <w:lang w:val="sr-Cyrl-CS" w:eastAsia="en-US"/>
              </w:rPr>
              <w:t>.</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953D94" w:rsidRPr="00A65DEE" w:rsidRDefault="00953D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1. Донет пропис којима је регистар непореских намета дефинисан као јавни </w:t>
            </w:r>
          </w:p>
          <w:p w:rsidR="00753FD0" w:rsidRPr="00A65DEE" w:rsidRDefault="00953D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 Утврђене надлежности органа државне управе за размену података и ажурирање регистра</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953D94"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Службени гласник</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tcPr>
          <w:p w:rsidR="00953D94" w:rsidRPr="00A65DEE" w:rsidRDefault="00C963A7"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закон </w:t>
            </w:r>
            <w:r w:rsidR="00953D94" w:rsidRPr="00A65DEE">
              <w:rPr>
                <w:rFonts w:ascii="Times New Roman" w:eastAsia="Times New Roman" w:hAnsi="Times New Roman" w:cs="Times New Roman"/>
                <w:sz w:val="20"/>
                <w:szCs w:val="20"/>
                <w:lang w:val="sr-Cyrl-CS" w:eastAsia="en-US"/>
              </w:rPr>
              <w:t>о јединственом регистру непореских намета</w:t>
            </w:r>
          </w:p>
        </w:tc>
        <w:tc>
          <w:tcPr>
            <w:tcW w:w="1275" w:type="dxa"/>
            <w:gridSpan w:val="3"/>
            <w:tcBorders>
              <w:top w:val="nil"/>
              <w:left w:val="nil"/>
              <w:bottom w:val="single" w:sz="8" w:space="0" w:color="auto"/>
              <w:right w:val="single" w:sz="4" w:space="0" w:color="auto"/>
            </w:tcBorders>
            <w:tcMar>
              <w:top w:w="0" w:type="dxa"/>
              <w:left w:w="108" w:type="dxa"/>
              <w:bottom w:w="0" w:type="dxa"/>
              <w:right w:w="108" w:type="dxa"/>
            </w:tcMar>
          </w:tcPr>
          <w:p w:rsidR="00953D94" w:rsidRPr="00A65DEE" w:rsidRDefault="00953D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416" w:type="dxa"/>
            <w:gridSpan w:val="6"/>
            <w:tcBorders>
              <w:top w:val="nil"/>
              <w:left w:val="single" w:sz="4" w:space="0" w:color="auto"/>
              <w:bottom w:val="single" w:sz="8" w:space="0" w:color="auto"/>
              <w:right w:val="single" w:sz="8" w:space="0" w:color="auto"/>
            </w:tcBorders>
          </w:tcPr>
          <w:p w:rsidR="00953D94" w:rsidRPr="00A65DEE" w:rsidRDefault="00953D94"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tcPr>
          <w:p w:rsidR="00953D94" w:rsidRPr="00A65DEE" w:rsidRDefault="00953D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tc>
        <w:tc>
          <w:tcPr>
            <w:tcW w:w="1434" w:type="dxa"/>
            <w:gridSpan w:val="9"/>
            <w:tcBorders>
              <w:top w:val="nil"/>
              <w:left w:val="nil"/>
              <w:bottom w:val="single" w:sz="8" w:space="0" w:color="auto"/>
              <w:right w:val="single" w:sz="8" w:space="0" w:color="auto"/>
            </w:tcBorders>
            <w:tcMar>
              <w:top w:w="0" w:type="dxa"/>
              <w:left w:w="108" w:type="dxa"/>
              <w:bottom w:w="0" w:type="dxa"/>
              <w:right w:w="108" w:type="dxa"/>
            </w:tcMar>
          </w:tcPr>
          <w:p w:rsidR="00953D94" w:rsidRPr="00A65DEE" w:rsidRDefault="00953D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Координационо тело</w:t>
            </w:r>
            <w:r w:rsidR="00C963A7">
              <w:rPr>
                <w:rFonts w:ascii="Times New Roman" w:eastAsia="Times New Roman" w:hAnsi="Times New Roman" w:cs="Times New Roman"/>
                <w:sz w:val="20"/>
                <w:szCs w:val="20"/>
                <w:lang w:val="sr-Cyrl-CS" w:eastAsia="en-US"/>
              </w:rPr>
              <w:t>,</w:t>
            </w:r>
          </w:p>
          <w:p w:rsidR="00953D94" w:rsidRPr="00A65DEE" w:rsidRDefault="00953D94"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РСЈП</w:t>
            </w:r>
            <w:r w:rsidR="00C963A7">
              <w:rPr>
                <w:rFonts w:ascii="Times New Roman" w:eastAsia="Times New Roman" w:hAnsi="Times New Roman" w:cs="Times New Roman"/>
                <w:sz w:val="20"/>
                <w:szCs w:val="20"/>
                <w:lang w:val="sr-Cyrl-CS" w:eastAsia="en-US"/>
              </w:rPr>
              <w:t>,</w:t>
            </w:r>
          </w:p>
          <w:p w:rsidR="00953D94" w:rsidRPr="00A65DEE" w:rsidRDefault="00953D94" w:rsidP="00953D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NALED </w:t>
            </w:r>
          </w:p>
          <w:p w:rsidR="00953D94" w:rsidRPr="00A65DEE" w:rsidRDefault="00953D94" w:rsidP="00A95594">
            <w:pPr>
              <w:rPr>
                <w:rFonts w:ascii="Times New Roman" w:eastAsia="Times New Roman" w:hAnsi="Times New Roman" w:cs="Times New Roman"/>
                <w:sz w:val="20"/>
                <w:szCs w:val="20"/>
                <w:lang w:val="sr-Cyrl-CS" w:eastAsia="en-US"/>
              </w:rPr>
            </w:pP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953D94" w:rsidRPr="00A65DEE" w:rsidRDefault="00953D94"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693F57">
        <w:trPr>
          <w:gridAfter w:val="5"/>
          <w:wAfter w:w="10199" w:type="dxa"/>
          <w:trHeight w:val="1450"/>
        </w:trPr>
        <w:tc>
          <w:tcPr>
            <w:tcW w:w="714" w:type="dxa"/>
            <w:gridSpan w:val="2"/>
            <w:tcBorders>
              <w:top w:val="nil"/>
              <w:left w:val="single" w:sz="8" w:space="0" w:color="auto"/>
              <w:bottom w:val="single" w:sz="8" w:space="0" w:color="auto"/>
              <w:right w:val="single" w:sz="8" w:space="0" w:color="auto"/>
            </w:tcBorders>
          </w:tcPr>
          <w:p w:rsidR="00753FD0" w:rsidRPr="00A65DEE" w:rsidRDefault="00753FD0" w:rsidP="00A95594">
            <w:pPr>
              <w:numPr>
                <w:ilvl w:val="0"/>
                <w:numId w:val="15"/>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Успостављање бесплатно доступног online портала са прегледом такси, накнада и других непореског намета </w:t>
            </w:r>
          </w:p>
        </w:tc>
        <w:tc>
          <w:tcPr>
            <w:tcW w:w="105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2017</w:t>
            </w:r>
            <w:r w:rsidR="00C963A7">
              <w:rPr>
                <w:rFonts w:ascii="Times New Roman" w:eastAsia="Times New Roman" w:hAnsi="Times New Roman" w:cs="Times New Roman"/>
                <w:sz w:val="20"/>
                <w:szCs w:val="20"/>
                <w:lang w:val="sr-Cyrl-CS" w:eastAsia="en-US"/>
              </w:rPr>
              <w:t>.</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Бесплатно доступан online портал са прегледом такси, накнада и других намета</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Интернет портал јавног регистра непореских намета</w:t>
            </w:r>
          </w:p>
        </w:tc>
        <w:tc>
          <w:tcPr>
            <w:tcW w:w="1589"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C64C37">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275" w:type="dxa"/>
            <w:gridSpan w:val="3"/>
            <w:tcBorders>
              <w:top w:val="nil"/>
              <w:left w:val="nil"/>
              <w:bottom w:val="single" w:sz="8" w:space="0" w:color="auto"/>
              <w:right w:val="single" w:sz="4" w:space="0" w:color="auto"/>
            </w:tcBorders>
            <w:tcMar>
              <w:top w:w="0" w:type="dxa"/>
              <w:left w:w="108" w:type="dxa"/>
              <w:bottom w:w="0" w:type="dxa"/>
              <w:right w:w="108" w:type="dxa"/>
            </w:tcMar>
            <w:hideMark/>
          </w:tcPr>
          <w:p w:rsidR="00753FD0" w:rsidRPr="00A65DEE" w:rsidRDefault="00753FD0"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416" w:type="dxa"/>
            <w:gridSpan w:val="6"/>
            <w:tcBorders>
              <w:top w:val="nil"/>
              <w:left w:val="single" w:sz="4" w:space="0" w:color="auto"/>
              <w:bottom w:val="single" w:sz="8" w:space="0" w:color="auto"/>
              <w:right w:val="single" w:sz="8" w:space="0" w:color="auto"/>
            </w:tcBorders>
          </w:tcPr>
          <w:p w:rsidR="00753FD0" w:rsidRPr="00A65DEE" w:rsidRDefault="00753FD0"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w:t>
            </w:r>
          </w:p>
        </w:tc>
        <w:tc>
          <w:tcPr>
            <w:tcW w:w="127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Дирекција за електронску управу</w:t>
            </w:r>
          </w:p>
        </w:tc>
        <w:tc>
          <w:tcPr>
            <w:tcW w:w="1434"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r w:rsidR="00C963A7">
              <w:rPr>
                <w:rFonts w:ascii="Times New Roman" w:eastAsia="Times New Roman" w:hAnsi="Times New Roman" w:cs="Times New Roman"/>
                <w:sz w:val="20"/>
                <w:szCs w:val="20"/>
                <w:lang w:val="sr-Cyrl-CS" w:eastAsia="en-US"/>
              </w:rPr>
              <w:t>,</w:t>
            </w:r>
          </w:p>
          <w:p w:rsidR="00753FD0" w:rsidRPr="00A65DEE" w:rsidRDefault="00753FD0"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Координационо тело</w:t>
            </w:r>
            <w:r w:rsidR="00C963A7">
              <w:rPr>
                <w:rFonts w:ascii="Times New Roman" w:eastAsia="Times New Roman" w:hAnsi="Times New Roman" w:cs="Times New Roman"/>
                <w:sz w:val="20"/>
                <w:szCs w:val="20"/>
                <w:lang w:val="sr-Cyrl-CS" w:eastAsia="en-US"/>
              </w:rPr>
              <w:t>,</w:t>
            </w:r>
          </w:p>
          <w:p w:rsidR="00753FD0" w:rsidRPr="00A65DEE" w:rsidRDefault="00753FD0"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РСЈП</w:t>
            </w:r>
            <w:r w:rsidR="00C963A7">
              <w:rPr>
                <w:rFonts w:ascii="Times New Roman" w:eastAsia="Times New Roman" w:hAnsi="Times New Roman" w:cs="Times New Roman"/>
                <w:sz w:val="20"/>
                <w:szCs w:val="20"/>
                <w:lang w:val="sr-Cyrl-CS" w:eastAsia="en-US"/>
              </w:rPr>
              <w:t>,</w:t>
            </w:r>
          </w:p>
          <w:p w:rsidR="00753FD0" w:rsidRPr="00A65DEE" w:rsidRDefault="00753FD0"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NALED </w:t>
            </w: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753FD0" w:rsidRPr="00A65DEE" w:rsidTr="00693F57">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753FD0" w:rsidRPr="00A65DEE" w:rsidRDefault="00C963A7" w:rsidP="00A95594">
            <w:pPr>
              <w:spacing w:before="100" w:beforeAutospacing="1" w:after="100" w:afterAutospacing="1"/>
              <w:rPr>
                <w:rFonts w:ascii="Times New Roman" w:eastAsia="Times New Roman" w:hAnsi="Times New Roman" w:cs="Times New Roman"/>
                <w:b/>
                <w:sz w:val="24"/>
                <w:szCs w:val="24"/>
                <w:lang w:val="sr-Cyrl-CS" w:eastAsia="en-US"/>
              </w:rPr>
            </w:pPr>
            <w:r>
              <w:rPr>
                <w:rFonts w:ascii="Times New Roman" w:eastAsia="Times New Roman" w:hAnsi="Times New Roman" w:cs="Times New Roman"/>
                <w:b/>
                <w:sz w:val="24"/>
                <w:szCs w:val="24"/>
                <w:lang w:val="sr-Cyrl-CS" w:eastAsia="en-US"/>
              </w:rPr>
              <w:t>Мера 3.2.</w:t>
            </w:r>
          </w:p>
          <w:p w:rsidR="00753FD0" w:rsidRPr="00A65DEE" w:rsidRDefault="00753FD0" w:rsidP="00A95594">
            <w:pPr>
              <w:spacing w:before="100" w:beforeAutospacing="1" w:after="100" w:afterAutospacing="1"/>
              <w:rPr>
                <w:rFonts w:ascii="Times New Roman" w:eastAsia="Times New Roman" w:hAnsi="Times New Roman" w:cs="Times New Roman"/>
                <w:b/>
                <w:sz w:val="24"/>
                <w:szCs w:val="24"/>
                <w:lang w:val="sr-Cyrl-CS" w:eastAsia="en-US"/>
              </w:rPr>
            </w:pPr>
            <w:r w:rsidRPr="00A65DEE">
              <w:rPr>
                <w:rFonts w:ascii="Times New Roman" w:eastAsia="Times New Roman" w:hAnsi="Times New Roman" w:cs="Times New Roman"/>
                <w:b/>
                <w:sz w:val="24"/>
                <w:szCs w:val="24"/>
                <w:lang w:val="sr-Cyrl-CS" w:eastAsia="en-US"/>
              </w:rPr>
              <w:t xml:space="preserve">Успостављање јединственог правног основа за прописивање накнада за коришћење јавних добара </w:t>
            </w:r>
          </w:p>
        </w:tc>
        <w:tc>
          <w:tcPr>
            <w:tcW w:w="12899" w:type="dxa"/>
            <w:gridSpan w:val="49"/>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w:t>
            </w:r>
          </w:p>
        </w:tc>
      </w:tr>
      <w:tr w:rsidR="00753FD0" w:rsidRPr="00A65DEE" w:rsidTr="00693F57">
        <w:trPr>
          <w:gridAfter w:val="5"/>
          <w:wAfter w:w="10199" w:type="dxa"/>
        </w:trPr>
        <w:tc>
          <w:tcPr>
            <w:tcW w:w="3155" w:type="dxa"/>
            <w:gridSpan w:val="9"/>
            <w:vMerge/>
            <w:tcBorders>
              <w:left w:val="single" w:sz="8" w:space="0" w:color="auto"/>
              <w:right w:val="single" w:sz="8" w:space="0" w:color="auto"/>
            </w:tcBorders>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33" w:type="dxa"/>
            <w:gridSpan w:val="16"/>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BC400A">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xml:space="preserve">Показатељ резултата мере – </w:t>
            </w:r>
            <w:r w:rsidR="009E0FE7" w:rsidRPr="00A65DEE">
              <w:rPr>
                <w:rFonts w:ascii="Times New Roman" w:eastAsia="Times New Roman" w:hAnsi="Times New Roman" w:cs="Times New Roman"/>
                <w:sz w:val="24"/>
                <w:szCs w:val="24"/>
                <w:lang w:val="sr-Cyrl-CS" w:eastAsia="en-US"/>
              </w:rPr>
              <w:t>почетна вредност</w:t>
            </w:r>
          </w:p>
        </w:tc>
        <w:tc>
          <w:tcPr>
            <w:tcW w:w="8366" w:type="dxa"/>
            <w:gridSpan w:val="33"/>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резултата мере - циљана вредност</w:t>
            </w:r>
          </w:p>
        </w:tc>
      </w:tr>
      <w:tr w:rsidR="00753FD0" w:rsidRPr="00A65DEE" w:rsidTr="00693F57">
        <w:trPr>
          <w:gridAfter w:val="5"/>
          <w:wAfter w:w="10199" w:type="dxa"/>
        </w:trPr>
        <w:tc>
          <w:tcPr>
            <w:tcW w:w="3155" w:type="dxa"/>
            <w:gridSpan w:val="9"/>
            <w:vMerge/>
            <w:tcBorders>
              <w:left w:val="single" w:sz="8" w:space="0" w:color="auto"/>
              <w:right w:val="single" w:sz="8" w:space="0" w:color="auto"/>
            </w:tcBorders>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12899" w:type="dxa"/>
            <w:gridSpan w:val="4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753FD0" w:rsidRPr="00A65DEE" w:rsidTr="00693F57">
        <w:trPr>
          <w:gridAfter w:val="5"/>
          <w:wAfter w:w="10199" w:type="dxa"/>
          <w:trHeight w:val="430"/>
        </w:trPr>
        <w:tc>
          <w:tcPr>
            <w:tcW w:w="3155" w:type="dxa"/>
            <w:gridSpan w:val="9"/>
            <w:vMerge/>
            <w:tcBorders>
              <w:left w:val="single" w:sz="8" w:space="0" w:color="auto"/>
              <w:bottom w:val="single" w:sz="8" w:space="0" w:color="auto"/>
              <w:right w:val="single" w:sz="8" w:space="0" w:color="auto"/>
            </w:tcBorders>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33" w:type="dxa"/>
            <w:gridSpan w:val="16"/>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Не постоји јединствени правни оквир за прописивање накнада за коришћење јавних добара</w:t>
            </w:r>
          </w:p>
        </w:tc>
        <w:tc>
          <w:tcPr>
            <w:tcW w:w="8366" w:type="dxa"/>
            <w:gridSpan w:val="33"/>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Успостављен јединствени правни оквир за прописивање накнада за коришћење јавних добара</w:t>
            </w:r>
          </w:p>
        </w:tc>
      </w:tr>
      <w:tr w:rsidR="00753FD0" w:rsidRPr="00A65DEE" w:rsidTr="00693F57">
        <w:trPr>
          <w:gridAfter w:val="5"/>
          <w:wAfter w:w="10199" w:type="dxa"/>
        </w:trPr>
        <w:tc>
          <w:tcPr>
            <w:tcW w:w="16054" w:type="dxa"/>
            <w:gridSpan w:val="58"/>
            <w:tcBorders>
              <w:top w:val="nil"/>
              <w:left w:val="single" w:sz="8" w:space="0" w:color="auto"/>
              <w:bottom w:val="single" w:sz="8" w:space="0" w:color="auto"/>
              <w:right w:val="single" w:sz="8" w:space="0" w:color="auto"/>
            </w:tcBorders>
            <w:shd w:val="clear" w:color="auto" w:fill="FFFFFF"/>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10"/>
                <w:szCs w:val="10"/>
                <w:lang w:val="sr-Cyrl-CS" w:eastAsia="en-US"/>
              </w:rPr>
              <w:t> И</w:t>
            </w:r>
          </w:p>
        </w:tc>
      </w:tr>
      <w:tr w:rsidR="00753FD0" w:rsidRPr="00A65DEE" w:rsidTr="00693F57">
        <w:trPr>
          <w:gridAfter w:val="5"/>
          <w:wAfter w:w="10199" w:type="dxa"/>
          <w:trHeight w:val="482"/>
        </w:trPr>
        <w:tc>
          <w:tcPr>
            <w:tcW w:w="3155" w:type="dxa"/>
            <w:gridSpan w:val="9"/>
            <w:vMerge w:val="restart"/>
            <w:tcBorders>
              <w:top w:val="nil"/>
              <w:left w:val="single" w:sz="8" w:space="0" w:color="auto"/>
              <w:right w:val="single" w:sz="8" w:space="0" w:color="auto"/>
            </w:tcBorders>
            <w:shd w:val="clear" w:color="auto" w:fill="A6A6A6"/>
          </w:tcPr>
          <w:p w:rsidR="00753FD0" w:rsidRPr="00A65DEE" w:rsidRDefault="00753FD0" w:rsidP="00A95594">
            <w:pPr>
              <w:spacing w:before="100" w:beforeAutospacing="1" w:after="100" w:afterAutospacing="1"/>
              <w:jc w:val="center"/>
              <w:rPr>
                <w:rFonts w:ascii="Times New Roman" w:eastAsia="Times New Roman" w:hAnsi="Times New Roman" w:cs="Times New Roman"/>
                <w:b/>
                <w:sz w:val="20"/>
                <w:szCs w:val="20"/>
                <w:lang w:val="sr-Cyrl-CS" w:eastAsia="en-US"/>
              </w:rPr>
            </w:pPr>
          </w:p>
          <w:p w:rsidR="00753FD0" w:rsidRPr="00A65DEE" w:rsidRDefault="00753FD0" w:rsidP="00A95594">
            <w:pPr>
              <w:spacing w:before="100" w:beforeAutospacing="1" w:after="100" w:afterAutospacing="1"/>
              <w:jc w:val="center"/>
              <w:rPr>
                <w:rFonts w:ascii="Times New Roman" w:eastAsia="Times New Roman" w:hAnsi="Times New Roman" w:cs="Times New Roman"/>
                <w:b/>
                <w:sz w:val="20"/>
                <w:szCs w:val="20"/>
                <w:lang w:val="sr-Cyrl-CS" w:eastAsia="en-US"/>
              </w:rPr>
            </w:pPr>
            <w:r w:rsidRPr="00A65DEE">
              <w:rPr>
                <w:rFonts w:ascii="Times New Roman" w:eastAsia="Times New Roman" w:hAnsi="Times New Roman" w:cs="Times New Roman"/>
                <w:b/>
                <w:sz w:val="20"/>
                <w:szCs w:val="20"/>
                <w:lang w:val="sr-Cyrl-CS" w:eastAsia="en-US"/>
              </w:rPr>
              <w:t>Активности</w:t>
            </w:r>
          </w:p>
        </w:tc>
        <w:tc>
          <w:tcPr>
            <w:tcW w:w="1066" w:type="dxa"/>
            <w:gridSpan w:val="4"/>
            <w:vMerge w:val="restart"/>
            <w:tcBorders>
              <w:top w:val="nil"/>
              <w:left w:val="nil"/>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Рок за реализацију</w:t>
            </w:r>
          </w:p>
        </w:tc>
        <w:tc>
          <w:tcPr>
            <w:tcW w:w="2265" w:type="dxa"/>
            <w:gridSpan w:val="7"/>
            <w:vMerge w:val="restart"/>
            <w:tcBorders>
              <w:top w:val="nil"/>
              <w:left w:val="nil"/>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Показатељи учинка</w:t>
            </w:r>
          </w:p>
        </w:tc>
        <w:tc>
          <w:tcPr>
            <w:tcW w:w="1276" w:type="dxa"/>
            <w:gridSpan w:val="9"/>
            <w:vMerge w:val="restart"/>
            <w:tcBorders>
              <w:top w:val="nil"/>
              <w:left w:val="nil"/>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Извор верификације</w:t>
            </w:r>
          </w:p>
        </w:tc>
        <w:tc>
          <w:tcPr>
            <w:tcW w:w="1582" w:type="dxa"/>
            <w:gridSpan w:val="6"/>
            <w:vMerge w:val="restart"/>
            <w:tcBorders>
              <w:top w:val="nil"/>
              <w:left w:val="nil"/>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Пропис / Акт кроз који се активност спроводи</w:t>
            </w:r>
          </w:p>
        </w:tc>
        <w:tc>
          <w:tcPr>
            <w:tcW w:w="2691" w:type="dxa"/>
            <w:gridSpan w:val="9"/>
            <w:tcBorders>
              <w:top w:val="nil"/>
              <w:left w:val="nil"/>
              <w:bottom w:val="single" w:sz="4" w:space="0" w:color="auto"/>
              <w:right w:val="single" w:sz="4"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Процењена финансијска средства</w:t>
            </w:r>
          </w:p>
        </w:tc>
        <w:tc>
          <w:tcPr>
            <w:tcW w:w="1282" w:type="dxa"/>
            <w:gridSpan w:val="3"/>
            <w:vMerge w:val="restart"/>
            <w:tcBorders>
              <w:top w:val="nil"/>
              <w:left w:val="single" w:sz="4"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Институција или тело одговорно за реализацију</w:t>
            </w:r>
          </w:p>
        </w:tc>
        <w:tc>
          <w:tcPr>
            <w:tcW w:w="1426" w:type="dxa"/>
            <w:gridSpan w:val="8"/>
            <w:vMerge w:val="restart"/>
            <w:tcBorders>
              <w:top w:val="nil"/>
              <w:left w:val="nil"/>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Партнер у реализацији</w:t>
            </w:r>
          </w:p>
        </w:tc>
        <w:tc>
          <w:tcPr>
            <w:tcW w:w="1311" w:type="dxa"/>
            <w:gridSpan w:val="3"/>
            <w:vMerge w:val="restart"/>
            <w:tcBorders>
              <w:top w:val="nil"/>
              <w:left w:val="nil"/>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Претходни и повезани  документи</w:t>
            </w:r>
          </w:p>
        </w:tc>
      </w:tr>
      <w:tr w:rsidR="00753FD0" w:rsidRPr="00A65DEE" w:rsidTr="00693F57">
        <w:trPr>
          <w:gridAfter w:val="5"/>
          <w:wAfter w:w="10199" w:type="dxa"/>
          <w:trHeight w:val="765"/>
        </w:trPr>
        <w:tc>
          <w:tcPr>
            <w:tcW w:w="3155" w:type="dxa"/>
            <w:gridSpan w:val="9"/>
            <w:vMerge/>
            <w:tcBorders>
              <w:left w:val="single" w:sz="8" w:space="0" w:color="auto"/>
              <w:right w:val="single" w:sz="8" w:space="0" w:color="auto"/>
            </w:tcBorders>
            <w:shd w:val="clear" w:color="auto" w:fill="A6A6A6"/>
          </w:tcPr>
          <w:p w:rsidR="00753FD0" w:rsidRPr="00A65DEE" w:rsidRDefault="00753FD0" w:rsidP="00A95594">
            <w:pPr>
              <w:spacing w:before="100" w:beforeAutospacing="1" w:after="100" w:afterAutospacing="1"/>
              <w:jc w:val="center"/>
              <w:rPr>
                <w:rFonts w:ascii="Times New Roman" w:eastAsia="Times New Roman" w:hAnsi="Times New Roman" w:cs="Times New Roman"/>
                <w:b/>
                <w:sz w:val="20"/>
                <w:szCs w:val="20"/>
                <w:lang w:val="sr-Cyrl-CS" w:eastAsia="en-US"/>
              </w:rPr>
            </w:pPr>
          </w:p>
        </w:tc>
        <w:tc>
          <w:tcPr>
            <w:tcW w:w="1066" w:type="dxa"/>
            <w:gridSpan w:val="4"/>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2265" w:type="dxa"/>
            <w:gridSpan w:val="7"/>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276" w:type="dxa"/>
            <w:gridSpan w:val="9"/>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582" w:type="dxa"/>
            <w:gridSpan w:val="6"/>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275" w:type="dxa"/>
            <w:gridSpan w:val="3"/>
            <w:tcBorders>
              <w:top w:val="single" w:sz="4" w:space="0" w:color="auto"/>
              <w:left w:val="nil"/>
              <w:bottom w:val="single" w:sz="8" w:space="0" w:color="auto"/>
              <w:right w:val="single" w:sz="4"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Буџетска – Линија програмског буџета</w:t>
            </w:r>
          </w:p>
        </w:tc>
        <w:tc>
          <w:tcPr>
            <w:tcW w:w="1416" w:type="dxa"/>
            <w:gridSpan w:val="6"/>
            <w:tcBorders>
              <w:top w:val="single" w:sz="4" w:space="0" w:color="auto"/>
              <w:left w:val="nil"/>
              <w:bottom w:val="single" w:sz="8" w:space="0" w:color="auto"/>
              <w:right w:val="single" w:sz="4" w:space="0" w:color="auto"/>
            </w:tcBorders>
            <w:shd w:val="clear" w:color="auto" w:fill="D9D9D9"/>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Остали извори финансирања</w:t>
            </w:r>
          </w:p>
        </w:tc>
        <w:tc>
          <w:tcPr>
            <w:tcW w:w="1282" w:type="dxa"/>
            <w:gridSpan w:val="3"/>
            <w:vMerge/>
            <w:tcBorders>
              <w:left w:val="single" w:sz="4" w:space="0" w:color="auto"/>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426" w:type="dxa"/>
            <w:gridSpan w:val="8"/>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311" w:type="dxa"/>
            <w:gridSpan w:val="3"/>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p>
        </w:tc>
      </w:tr>
      <w:tr w:rsidR="005B2080" w:rsidRPr="00A65DEE" w:rsidTr="00693F57">
        <w:trPr>
          <w:gridAfter w:val="5"/>
          <w:wAfter w:w="10199" w:type="dxa"/>
          <w:trHeight w:val="1125"/>
        </w:trPr>
        <w:tc>
          <w:tcPr>
            <w:tcW w:w="714" w:type="dxa"/>
            <w:gridSpan w:val="2"/>
            <w:tcBorders>
              <w:top w:val="nil"/>
              <w:left w:val="single" w:sz="8" w:space="0" w:color="auto"/>
              <w:bottom w:val="single" w:sz="4" w:space="0" w:color="auto"/>
              <w:right w:val="single" w:sz="8" w:space="0" w:color="auto"/>
            </w:tcBorders>
          </w:tcPr>
          <w:p w:rsidR="00753FD0" w:rsidRPr="00A65DEE" w:rsidRDefault="00753FD0" w:rsidP="00A95594">
            <w:pPr>
              <w:numPr>
                <w:ilvl w:val="0"/>
                <w:numId w:val="16"/>
              </w:numPr>
              <w:spacing w:before="100" w:beforeAutospacing="1"/>
              <w:ind w:left="786"/>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753FD0" w:rsidRPr="00A65DEE" w:rsidRDefault="00753FD0"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Правно уређење накнада и такси </w:t>
            </w:r>
          </w:p>
        </w:tc>
        <w:tc>
          <w:tcPr>
            <w:tcW w:w="1066" w:type="dxa"/>
            <w:gridSpan w:val="4"/>
            <w:tcBorders>
              <w:top w:val="nil"/>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753FD0">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C963A7">
              <w:rPr>
                <w:rFonts w:ascii="Times New Roman" w:eastAsia="Times New Roman" w:hAnsi="Times New Roman" w:cs="Times New Roman"/>
                <w:sz w:val="20"/>
                <w:szCs w:val="20"/>
                <w:lang w:val="sr-Cyrl-CS" w:eastAsia="en-US"/>
              </w:rPr>
              <w:t>.</w:t>
            </w:r>
          </w:p>
        </w:tc>
        <w:tc>
          <w:tcPr>
            <w:tcW w:w="2265" w:type="dxa"/>
            <w:gridSpan w:val="7"/>
            <w:tcBorders>
              <w:top w:val="nil"/>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Донет </w:t>
            </w:r>
            <w:r w:rsidR="00926296" w:rsidRPr="00A65DEE">
              <w:rPr>
                <w:rFonts w:ascii="Times New Roman" w:eastAsia="Times New Roman" w:hAnsi="Times New Roman" w:cs="Times New Roman"/>
                <w:sz w:val="20"/>
                <w:szCs w:val="20"/>
                <w:lang w:val="sr-Cyrl-CS" w:eastAsia="en-US"/>
              </w:rPr>
              <w:t xml:space="preserve">Закон </w:t>
            </w:r>
            <w:r w:rsidRPr="00A65DEE">
              <w:rPr>
                <w:rFonts w:ascii="Times New Roman" w:eastAsia="Times New Roman" w:hAnsi="Times New Roman" w:cs="Times New Roman"/>
                <w:sz w:val="20"/>
                <w:szCs w:val="20"/>
                <w:lang w:val="sr-Cyrl-CS" w:eastAsia="en-US"/>
              </w:rPr>
              <w:t xml:space="preserve">о накнадама којим се прописује контролни механизам и методологија за прописивање накнада </w:t>
            </w:r>
          </w:p>
          <w:p w:rsidR="006169BC" w:rsidRPr="00A65DEE" w:rsidRDefault="006169BC" w:rsidP="00753FD0">
            <w:pPr>
              <w:rPr>
                <w:rFonts w:ascii="Times New Roman" w:eastAsia="Times New Roman" w:hAnsi="Times New Roman" w:cs="Times New Roman"/>
                <w:sz w:val="20"/>
                <w:szCs w:val="20"/>
                <w:lang w:val="sr-Cyrl-CS" w:eastAsia="en-US"/>
              </w:rPr>
            </w:pPr>
          </w:p>
        </w:tc>
        <w:tc>
          <w:tcPr>
            <w:tcW w:w="1276" w:type="dxa"/>
            <w:gridSpan w:val="9"/>
            <w:tcBorders>
              <w:top w:val="nil"/>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Службени гласник </w:t>
            </w:r>
          </w:p>
        </w:tc>
        <w:tc>
          <w:tcPr>
            <w:tcW w:w="1582" w:type="dxa"/>
            <w:gridSpan w:val="6"/>
            <w:tcBorders>
              <w:top w:val="nil"/>
              <w:left w:val="nil"/>
              <w:bottom w:val="single" w:sz="4" w:space="0" w:color="auto"/>
              <w:right w:val="single" w:sz="8" w:space="0" w:color="auto"/>
            </w:tcBorders>
            <w:tcMar>
              <w:top w:w="0" w:type="dxa"/>
              <w:left w:w="108" w:type="dxa"/>
              <w:bottom w:w="0" w:type="dxa"/>
              <w:right w:w="108" w:type="dxa"/>
            </w:tcMar>
            <w:hideMark/>
          </w:tcPr>
          <w:p w:rsidR="00753FD0" w:rsidRPr="00A65DEE" w:rsidRDefault="00926296"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Закон </w:t>
            </w:r>
            <w:r w:rsidR="00753FD0" w:rsidRPr="00A65DEE">
              <w:rPr>
                <w:rFonts w:ascii="Times New Roman" w:eastAsia="Times New Roman" w:hAnsi="Times New Roman" w:cs="Times New Roman"/>
                <w:sz w:val="20"/>
                <w:szCs w:val="20"/>
                <w:lang w:val="sr-Cyrl-CS" w:eastAsia="en-US"/>
              </w:rPr>
              <w:t>о накнадама</w:t>
            </w:r>
          </w:p>
        </w:tc>
        <w:tc>
          <w:tcPr>
            <w:tcW w:w="1275" w:type="dxa"/>
            <w:gridSpan w:val="3"/>
            <w:tcBorders>
              <w:top w:val="nil"/>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753FD0">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416" w:type="dxa"/>
            <w:gridSpan w:val="6"/>
            <w:tcBorders>
              <w:top w:val="nil"/>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753FD0">
            <w:pPr>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82" w:type="dxa"/>
            <w:gridSpan w:val="3"/>
            <w:tcBorders>
              <w:top w:val="nil"/>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p w:rsidR="00753FD0" w:rsidRPr="00A65DEE" w:rsidRDefault="00753FD0" w:rsidP="00753FD0">
            <w:pPr>
              <w:rPr>
                <w:rFonts w:ascii="Times New Roman" w:eastAsia="Times New Roman" w:hAnsi="Times New Roman" w:cs="Times New Roman"/>
                <w:sz w:val="20"/>
                <w:szCs w:val="20"/>
                <w:lang w:val="sr-Cyrl-CS" w:eastAsia="en-US"/>
              </w:rPr>
            </w:pPr>
          </w:p>
        </w:tc>
        <w:tc>
          <w:tcPr>
            <w:tcW w:w="1426" w:type="dxa"/>
            <w:gridSpan w:val="8"/>
            <w:tcBorders>
              <w:top w:val="nil"/>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Координационо тело</w:t>
            </w:r>
            <w:r w:rsidR="00C963A7">
              <w:rPr>
                <w:rFonts w:ascii="Times New Roman" w:eastAsia="Times New Roman" w:hAnsi="Times New Roman" w:cs="Times New Roman"/>
                <w:sz w:val="20"/>
                <w:szCs w:val="20"/>
                <w:lang w:val="sr-Cyrl-CS" w:eastAsia="en-US"/>
              </w:rPr>
              <w:t>,</w:t>
            </w:r>
          </w:p>
          <w:p w:rsidR="00753FD0" w:rsidRPr="00A65DEE" w:rsidRDefault="00753FD0"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NALED </w:t>
            </w:r>
          </w:p>
        </w:tc>
        <w:tc>
          <w:tcPr>
            <w:tcW w:w="1311" w:type="dxa"/>
            <w:gridSpan w:val="3"/>
            <w:tcBorders>
              <w:top w:val="nil"/>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753FD0">
            <w:pPr>
              <w:rPr>
                <w:rFonts w:ascii="Times New Roman" w:eastAsia="Times New Roman" w:hAnsi="Times New Roman" w:cs="Times New Roman"/>
                <w:sz w:val="24"/>
                <w:szCs w:val="24"/>
                <w:lang w:val="sr-Cyrl-CS" w:eastAsia="en-US"/>
              </w:rPr>
            </w:pPr>
          </w:p>
        </w:tc>
      </w:tr>
      <w:tr w:rsidR="005B2080" w:rsidRPr="00A65DEE" w:rsidTr="00693F57">
        <w:trPr>
          <w:gridAfter w:val="5"/>
          <w:wAfter w:w="10199" w:type="dxa"/>
          <w:trHeight w:val="705"/>
        </w:trPr>
        <w:tc>
          <w:tcPr>
            <w:tcW w:w="714" w:type="dxa"/>
            <w:gridSpan w:val="2"/>
            <w:tcBorders>
              <w:top w:val="single" w:sz="4" w:space="0" w:color="auto"/>
              <w:left w:val="single" w:sz="8" w:space="0" w:color="auto"/>
              <w:bottom w:val="nil"/>
              <w:right w:val="single" w:sz="8" w:space="0" w:color="auto"/>
            </w:tcBorders>
          </w:tcPr>
          <w:p w:rsidR="00753FD0" w:rsidRPr="00A65DEE" w:rsidRDefault="00753FD0" w:rsidP="00A95594">
            <w:pPr>
              <w:spacing w:before="100" w:beforeAutospacing="1"/>
              <w:ind w:left="360"/>
              <w:rPr>
                <w:rFonts w:ascii="Times New Roman" w:eastAsia="Times New Roman" w:hAnsi="Times New Roman" w:cs="Times New Roman"/>
                <w:sz w:val="20"/>
                <w:szCs w:val="20"/>
                <w:lang w:val="sr-Cyrl-CS" w:eastAsia="en-US"/>
              </w:rPr>
            </w:pPr>
          </w:p>
        </w:tc>
        <w:tc>
          <w:tcPr>
            <w:tcW w:w="2441" w:type="dxa"/>
            <w:gridSpan w:val="7"/>
            <w:tcBorders>
              <w:top w:val="single" w:sz="4" w:space="0" w:color="auto"/>
              <w:left w:val="single" w:sz="8" w:space="0" w:color="auto"/>
              <w:bottom w:val="nil"/>
              <w:right w:val="single" w:sz="8" w:space="0" w:color="auto"/>
            </w:tcBorders>
            <w:tcMar>
              <w:top w:w="0" w:type="dxa"/>
              <w:left w:w="108" w:type="dxa"/>
              <w:bottom w:w="0" w:type="dxa"/>
              <w:right w:w="108" w:type="dxa"/>
            </w:tcMar>
            <w:hideMark/>
          </w:tcPr>
          <w:p w:rsidR="00753FD0" w:rsidRPr="00A65DEE" w:rsidRDefault="00753FD0"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Усвојени имплементациони прописи</w:t>
            </w:r>
          </w:p>
        </w:tc>
        <w:tc>
          <w:tcPr>
            <w:tcW w:w="1066" w:type="dxa"/>
            <w:gridSpan w:val="4"/>
            <w:tcBorders>
              <w:top w:val="single" w:sz="4" w:space="0" w:color="auto"/>
              <w:left w:val="nil"/>
              <w:bottom w:val="nil"/>
              <w:right w:val="single" w:sz="8" w:space="0" w:color="auto"/>
            </w:tcBorders>
            <w:tcMar>
              <w:top w:w="0" w:type="dxa"/>
              <w:left w:w="108" w:type="dxa"/>
              <w:bottom w:w="0" w:type="dxa"/>
              <w:right w:w="108" w:type="dxa"/>
            </w:tcMar>
            <w:hideMark/>
          </w:tcPr>
          <w:p w:rsidR="00753FD0" w:rsidRPr="00A65DEE" w:rsidRDefault="00753FD0" w:rsidP="00753FD0">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A32536">
              <w:rPr>
                <w:rFonts w:ascii="Times New Roman" w:eastAsia="Times New Roman" w:hAnsi="Times New Roman" w:cs="Times New Roman"/>
                <w:sz w:val="20"/>
                <w:szCs w:val="20"/>
                <w:lang w:val="sr-Cyrl-CS" w:eastAsia="en-US"/>
              </w:rPr>
              <w:t>.</w:t>
            </w:r>
          </w:p>
          <w:p w:rsidR="00753FD0" w:rsidRPr="00A65DEE" w:rsidRDefault="00753FD0" w:rsidP="00753FD0">
            <w:pPr>
              <w:jc w:val="center"/>
              <w:rPr>
                <w:rFonts w:ascii="Times New Roman" w:eastAsia="Times New Roman" w:hAnsi="Times New Roman" w:cs="Times New Roman"/>
                <w:sz w:val="20"/>
                <w:szCs w:val="20"/>
                <w:lang w:val="sr-Cyrl-CS" w:eastAsia="en-US"/>
              </w:rPr>
            </w:pPr>
          </w:p>
          <w:p w:rsidR="00753FD0" w:rsidRPr="00A65DEE" w:rsidRDefault="00753FD0" w:rsidP="00753FD0">
            <w:pPr>
              <w:jc w:val="center"/>
              <w:rPr>
                <w:rFonts w:ascii="Times New Roman" w:eastAsia="Times New Roman" w:hAnsi="Times New Roman" w:cs="Times New Roman"/>
                <w:sz w:val="20"/>
                <w:szCs w:val="20"/>
                <w:lang w:val="sr-Cyrl-CS" w:eastAsia="en-US"/>
              </w:rPr>
            </w:pPr>
          </w:p>
        </w:tc>
        <w:tc>
          <w:tcPr>
            <w:tcW w:w="2265" w:type="dxa"/>
            <w:gridSpan w:val="7"/>
            <w:tcBorders>
              <w:top w:val="single" w:sz="4" w:space="0" w:color="auto"/>
              <w:left w:val="nil"/>
              <w:bottom w:val="nil"/>
              <w:right w:val="single" w:sz="8" w:space="0" w:color="auto"/>
            </w:tcBorders>
            <w:tcMar>
              <w:top w:w="0" w:type="dxa"/>
              <w:left w:w="108" w:type="dxa"/>
              <w:bottom w:w="0" w:type="dxa"/>
              <w:right w:w="108" w:type="dxa"/>
            </w:tcMar>
            <w:hideMark/>
          </w:tcPr>
          <w:p w:rsidR="00753FD0" w:rsidRPr="00A65DEE" w:rsidRDefault="00753FD0"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Усвојени подзаконски акти предвиђени </w:t>
            </w:r>
            <w:r w:rsidR="00A32536" w:rsidRPr="00A65DEE">
              <w:rPr>
                <w:rFonts w:ascii="Times New Roman" w:eastAsia="Times New Roman" w:hAnsi="Times New Roman" w:cs="Times New Roman"/>
                <w:sz w:val="20"/>
                <w:szCs w:val="20"/>
                <w:lang w:val="sr-Cyrl-CS" w:eastAsia="en-US"/>
              </w:rPr>
              <w:t xml:space="preserve">законом </w:t>
            </w:r>
            <w:r w:rsidRPr="00A65DEE">
              <w:rPr>
                <w:rFonts w:ascii="Times New Roman" w:eastAsia="Times New Roman" w:hAnsi="Times New Roman" w:cs="Times New Roman"/>
                <w:sz w:val="20"/>
                <w:szCs w:val="20"/>
                <w:lang w:val="sr-Cyrl-CS" w:eastAsia="en-US"/>
              </w:rPr>
              <w:t>о накнадама</w:t>
            </w:r>
          </w:p>
        </w:tc>
        <w:tc>
          <w:tcPr>
            <w:tcW w:w="1276" w:type="dxa"/>
            <w:gridSpan w:val="9"/>
            <w:tcBorders>
              <w:top w:val="single" w:sz="4" w:space="0" w:color="auto"/>
              <w:left w:val="nil"/>
              <w:bottom w:val="nil"/>
              <w:right w:val="single" w:sz="8" w:space="0" w:color="auto"/>
            </w:tcBorders>
            <w:tcMar>
              <w:top w:w="0" w:type="dxa"/>
              <w:left w:w="108" w:type="dxa"/>
              <w:bottom w:w="0" w:type="dxa"/>
              <w:right w:w="108" w:type="dxa"/>
            </w:tcMar>
            <w:hideMark/>
          </w:tcPr>
          <w:p w:rsidR="00753FD0" w:rsidRPr="00A65DEE" w:rsidRDefault="00753FD0"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Службени гласник</w:t>
            </w:r>
          </w:p>
        </w:tc>
        <w:tc>
          <w:tcPr>
            <w:tcW w:w="1582" w:type="dxa"/>
            <w:gridSpan w:val="6"/>
            <w:tcBorders>
              <w:top w:val="single" w:sz="4" w:space="0" w:color="auto"/>
              <w:left w:val="nil"/>
              <w:bottom w:val="nil"/>
              <w:right w:val="single" w:sz="8" w:space="0" w:color="auto"/>
            </w:tcBorders>
            <w:tcMar>
              <w:top w:w="0" w:type="dxa"/>
              <w:left w:w="108" w:type="dxa"/>
              <w:bottom w:w="0" w:type="dxa"/>
              <w:right w:w="108" w:type="dxa"/>
            </w:tcMar>
            <w:hideMark/>
          </w:tcPr>
          <w:p w:rsidR="00753FD0" w:rsidRPr="00A65DEE" w:rsidRDefault="00753FD0"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Правилници Министарства финансија</w:t>
            </w:r>
          </w:p>
        </w:tc>
        <w:tc>
          <w:tcPr>
            <w:tcW w:w="1275" w:type="dxa"/>
            <w:gridSpan w:val="3"/>
            <w:tcBorders>
              <w:top w:val="single" w:sz="4" w:space="0" w:color="auto"/>
              <w:left w:val="nil"/>
              <w:bottom w:val="nil"/>
              <w:right w:val="single" w:sz="8" w:space="0" w:color="auto"/>
            </w:tcBorders>
            <w:tcMar>
              <w:top w:w="0" w:type="dxa"/>
              <w:left w:w="108" w:type="dxa"/>
              <w:bottom w:w="0" w:type="dxa"/>
              <w:right w:w="108" w:type="dxa"/>
            </w:tcMar>
            <w:hideMark/>
          </w:tcPr>
          <w:p w:rsidR="00753FD0" w:rsidRPr="00A65DEE" w:rsidRDefault="00753FD0"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416" w:type="dxa"/>
            <w:gridSpan w:val="6"/>
            <w:tcBorders>
              <w:top w:val="single" w:sz="4" w:space="0" w:color="auto"/>
              <w:left w:val="nil"/>
              <w:bottom w:val="nil"/>
              <w:right w:val="single" w:sz="8" w:space="0" w:color="auto"/>
            </w:tcBorders>
            <w:tcMar>
              <w:top w:w="0" w:type="dxa"/>
              <w:left w:w="108" w:type="dxa"/>
              <w:bottom w:w="0" w:type="dxa"/>
              <w:right w:w="108" w:type="dxa"/>
            </w:tcMar>
            <w:hideMark/>
          </w:tcPr>
          <w:p w:rsidR="00753FD0" w:rsidRPr="00A65DEE" w:rsidRDefault="00753FD0" w:rsidP="00753FD0">
            <w:pP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82" w:type="dxa"/>
            <w:gridSpan w:val="3"/>
            <w:tcBorders>
              <w:top w:val="single" w:sz="4" w:space="0" w:color="auto"/>
              <w:left w:val="nil"/>
              <w:bottom w:val="nil"/>
              <w:right w:val="single" w:sz="8" w:space="0" w:color="auto"/>
            </w:tcBorders>
            <w:tcMar>
              <w:top w:w="0" w:type="dxa"/>
              <w:left w:w="108" w:type="dxa"/>
              <w:bottom w:w="0" w:type="dxa"/>
              <w:right w:w="108" w:type="dxa"/>
            </w:tcMar>
            <w:hideMark/>
          </w:tcPr>
          <w:p w:rsidR="00753FD0" w:rsidRPr="00A65DEE" w:rsidRDefault="00753FD0"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p w:rsidR="00753FD0" w:rsidRPr="00A65DEE" w:rsidRDefault="00753FD0" w:rsidP="00753FD0">
            <w:pPr>
              <w:rPr>
                <w:rFonts w:ascii="Times New Roman" w:eastAsia="Times New Roman" w:hAnsi="Times New Roman" w:cs="Times New Roman"/>
                <w:sz w:val="20"/>
                <w:szCs w:val="20"/>
                <w:lang w:val="sr-Cyrl-CS" w:eastAsia="en-US"/>
              </w:rPr>
            </w:pPr>
          </w:p>
        </w:tc>
        <w:tc>
          <w:tcPr>
            <w:tcW w:w="1426" w:type="dxa"/>
            <w:gridSpan w:val="8"/>
            <w:tcBorders>
              <w:top w:val="single" w:sz="4" w:space="0" w:color="auto"/>
              <w:left w:val="nil"/>
              <w:bottom w:val="nil"/>
              <w:right w:val="single" w:sz="8" w:space="0" w:color="auto"/>
            </w:tcBorders>
            <w:tcMar>
              <w:top w:w="0" w:type="dxa"/>
              <w:left w:w="108" w:type="dxa"/>
              <w:bottom w:w="0" w:type="dxa"/>
              <w:right w:w="108" w:type="dxa"/>
            </w:tcMar>
            <w:hideMark/>
          </w:tcPr>
          <w:p w:rsidR="00753FD0" w:rsidRPr="00A65DEE" w:rsidRDefault="00753FD0"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Координационо тело</w:t>
            </w:r>
            <w:r w:rsidR="00A32536">
              <w:rPr>
                <w:rFonts w:ascii="Times New Roman" w:eastAsia="Times New Roman" w:hAnsi="Times New Roman" w:cs="Times New Roman"/>
                <w:sz w:val="20"/>
                <w:szCs w:val="20"/>
                <w:lang w:val="sr-Cyrl-CS" w:eastAsia="en-US"/>
              </w:rPr>
              <w:t>,</w:t>
            </w:r>
          </w:p>
          <w:p w:rsidR="00753FD0" w:rsidRPr="00A65DEE" w:rsidRDefault="00753FD0"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NALED</w:t>
            </w:r>
          </w:p>
        </w:tc>
        <w:tc>
          <w:tcPr>
            <w:tcW w:w="1311" w:type="dxa"/>
            <w:gridSpan w:val="3"/>
            <w:tcBorders>
              <w:top w:val="single" w:sz="4" w:space="0" w:color="auto"/>
              <w:left w:val="nil"/>
              <w:bottom w:val="nil"/>
              <w:right w:val="single" w:sz="8" w:space="0" w:color="auto"/>
            </w:tcBorders>
            <w:tcMar>
              <w:top w:w="0" w:type="dxa"/>
              <w:left w:w="108" w:type="dxa"/>
              <w:bottom w:w="0" w:type="dxa"/>
              <w:right w:w="108" w:type="dxa"/>
            </w:tcMar>
            <w:hideMark/>
          </w:tcPr>
          <w:p w:rsidR="00753FD0" w:rsidRPr="00A65DEE" w:rsidRDefault="00753FD0" w:rsidP="00753FD0">
            <w:pPr>
              <w:rPr>
                <w:rFonts w:ascii="Times New Roman" w:eastAsia="Times New Roman" w:hAnsi="Times New Roman" w:cs="Times New Roman"/>
                <w:sz w:val="24"/>
                <w:szCs w:val="24"/>
                <w:lang w:val="sr-Cyrl-CS" w:eastAsia="en-US"/>
              </w:rPr>
            </w:pPr>
          </w:p>
        </w:tc>
      </w:tr>
      <w:tr w:rsidR="005B2080" w:rsidRPr="00A65DEE" w:rsidTr="00693F57">
        <w:trPr>
          <w:gridAfter w:val="5"/>
          <w:wAfter w:w="10199" w:type="dxa"/>
          <w:trHeight w:val="272"/>
        </w:trPr>
        <w:tc>
          <w:tcPr>
            <w:tcW w:w="714" w:type="dxa"/>
            <w:gridSpan w:val="2"/>
            <w:tcBorders>
              <w:top w:val="nil"/>
              <w:left w:val="single" w:sz="8" w:space="0" w:color="auto"/>
              <w:bottom w:val="single" w:sz="4" w:space="0" w:color="auto"/>
              <w:right w:val="single" w:sz="8" w:space="0" w:color="auto"/>
            </w:tcBorders>
          </w:tcPr>
          <w:p w:rsidR="00753FD0" w:rsidRPr="00A65DEE" w:rsidRDefault="00753FD0" w:rsidP="00A95594">
            <w:pPr>
              <w:numPr>
                <w:ilvl w:val="0"/>
                <w:numId w:val="16"/>
              </w:numPr>
              <w:spacing w:before="100" w:beforeAutospacing="1"/>
              <w:ind w:left="786"/>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4" w:space="0" w:color="auto"/>
              <w:right w:val="single" w:sz="8" w:space="0" w:color="auto"/>
            </w:tcBorders>
            <w:tcMar>
              <w:top w:w="0" w:type="dxa"/>
              <w:left w:w="108" w:type="dxa"/>
              <w:bottom w:w="0" w:type="dxa"/>
              <w:right w:w="108" w:type="dxa"/>
            </w:tcMar>
          </w:tcPr>
          <w:p w:rsidR="00753FD0" w:rsidRPr="00A65DEE" w:rsidRDefault="00753FD0" w:rsidP="00753FD0">
            <w:pPr>
              <w:rPr>
                <w:rFonts w:ascii="Times New Roman" w:eastAsia="Times New Roman" w:hAnsi="Times New Roman" w:cs="Times New Roman"/>
                <w:sz w:val="20"/>
                <w:szCs w:val="20"/>
                <w:lang w:val="sr-Cyrl-CS" w:eastAsia="en-US"/>
              </w:rPr>
            </w:pPr>
          </w:p>
        </w:tc>
        <w:tc>
          <w:tcPr>
            <w:tcW w:w="1066" w:type="dxa"/>
            <w:gridSpan w:val="4"/>
            <w:tcBorders>
              <w:top w:val="nil"/>
              <w:left w:val="nil"/>
              <w:bottom w:val="single" w:sz="4" w:space="0" w:color="auto"/>
              <w:right w:val="single" w:sz="8" w:space="0" w:color="auto"/>
            </w:tcBorders>
            <w:tcMar>
              <w:top w:w="0" w:type="dxa"/>
              <w:left w:w="108" w:type="dxa"/>
              <w:bottom w:w="0" w:type="dxa"/>
              <w:right w:w="108" w:type="dxa"/>
            </w:tcMar>
          </w:tcPr>
          <w:p w:rsidR="00753FD0" w:rsidRPr="00A65DEE" w:rsidRDefault="00753FD0" w:rsidP="00753FD0">
            <w:pPr>
              <w:rPr>
                <w:rFonts w:ascii="Times New Roman" w:eastAsia="Times New Roman" w:hAnsi="Times New Roman" w:cs="Times New Roman"/>
                <w:sz w:val="20"/>
                <w:szCs w:val="20"/>
                <w:lang w:val="sr-Cyrl-CS" w:eastAsia="en-US"/>
              </w:rPr>
            </w:pPr>
          </w:p>
        </w:tc>
        <w:tc>
          <w:tcPr>
            <w:tcW w:w="2265" w:type="dxa"/>
            <w:gridSpan w:val="7"/>
            <w:tcBorders>
              <w:top w:val="nil"/>
              <w:left w:val="nil"/>
              <w:bottom w:val="single" w:sz="4" w:space="0" w:color="auto"/>
              <w:right w:val="single" w:sz="8" w:space="0" w:color="auto"/>
            </w:tcBorders>
            <w:tcMar>
              <w:top w:w="0" w:type="dxa"/>
              <w:left w:w="108" w:type="dxa"/>
              <w:bottom w:w="0" w:type="dxa"/>
              <w:right w:w="108" w:type="dxa"/>
            </w:tcMar>
          </w:tcPr>
          <w:p w:rsidR="00753FD0" w:rsidRPr="00A65DEE" w:rsidRDefault="00753FD0" w:rsidP="00753FD0">
            <w:pPr>
              <w:rPr>
                <w:rFonts w:ascii="Times New Roman" w:eastAsia="Times New Roman" w:hAnsi="Times New Roman" w:cs="Times New Roman"/>
                <w:sz w:val="20"/>
                <w:szCs w:val="20"/>
                <w:lang w:val="sr-Cyrl-CS" w:eastAsia="en-US"/>
              </w:rPr>
            </w:pPr>
          </w:p>
        </w:tc>
        <w:tc>
          <w:tcPr>
            <w:tcW w:w="1276" w:type="dxa"/>
            <w:gridSpan w:val="9"/>
            <w:tcBorders>
              <w:top w:val="nil"/>
              <w:left w:val="nil"/>
              <w:bottom w:val="single" w:sz="4" w:space="0" w:color="auto"/>
              <w:right w:val="single" w:sz="8" w:space="0" w:color="auto"/>
            </w:tcBorders>
            <w:tcMar>
              <w:top w:w="0" w:type="dxa"/>
              <w:left w:w="108" w:type="dxa"/>
              <w:bottom w:w="0" w:type="dxa"/>
              <w:right w:w="108" w:type="dxa"/>
            </w:tcMar>
          </w:tcPr>
          <w:p w:rsidR="00753FD0" w:rsidRPr="00A65DEE" w:rsidRDefault="00753FD0" w:rsidP="00753FD0">
            <w:pPr>
              <w:rPr>
                <w:rFonts w:ascii="Times New Roman" w:eastAsia="Times New Roman" w:hAnsi="Times New Roman" w:cs="Times New Roman"/>
                <w:sz w:val="20"/>
                <w:szCs w:val="20"/>
                <w:lang w:val="sr-Cyrl-CS" w:eastAsia="en-US"/>
              </w:rPr>
            </w:pPr>
          </w:p>
        </w:tc>
        <w:tc>
          <w:tcPr>
            <w:tcW w:w="1582" w:type="dxa"/>
            <w:gridSpan w:val="6"/>
            <w:tcBorders>
              <w:top w:val="nil"/>
              <w:left w:val="nil"/>
              <w:bottom w:val="single" w:sz="4" w:space="0" w:color="auto"/>
              <w:right w:val="single" w:sz="8" w:space="0" w:color="auto"/>
            </w:tcBorders>
            <w:tcMar>
              <w:top w:w="0" w:type="dxa"/>
              <w:left w:w="108" w:type="dxa"/>
              <w:bottom w:w="0" w:type="dxa"/>
              <w:right w:w="108" w:type="dxa"/>
            </w:tcMar>
          </w:tcPr>
          <w:p w:rsidR="00753FD0" w:rsidRPr="00A65DEE" w:rsidRDefault="00753FD0" w:rsidP="00753FD0">
            <w:pPr>
              <w:rPr>
                <w:rFonts w:ascii="Times New Roman" w:eastAsia="Times New Roman" w:hAnsi="Times New Roman" w:cs="Times New Roman"/>
                <w:sz w:val="20"/>
                <w:szCs w:val="20"/>
                <w:lang w:val="sr-Cyrl-CS" w:eastAsia="en-US"/>
              </w:rPr>
            </w:pPr>
          </w:p>
        </w:tc>
        <w:tc>
          <w:tcPr>
            <w:tcW w:w="1275" w:type="dxa"/>
            <w:gridSpan w:val="3"/>
            <w:tcBorders>
              <w:top w:val="nil"/>
              <w:left w:val="nil"/>
              <w:bottom w:val="single" w:sz="4" w:space="0" w:color="auto"/>
              <w:right w:val="single" w:sz="8" w:space="0" w:color="auto"/>
            </w:tcBorders>
            <w:tcMar>
              <w:top w:w="0" w:type="dxa"/>
              <w:left w:w="108" w:type="dxa"/>
              <w:bottom w:w="0" w:type="dxa"/>
              <w:right w:w="108" w:type="dxa"/>
            </w:tcMar>
          </w:tcPr>
          <w:p w:rsidR="00753FD0" w:rsidRPr="00A65DEE" w:rsidRDefault="00753FD0" w:rsidP="00753FD0">
            <w:pPr>
              <w:rPr>
                <w:rFonts w:ascii="Times New Roman" w:eastAsia="Times New Roman" w:hAnsi="Times New Roman" w:cs="Times New Roman"/>
                <w:sz w:val="20"/>
                <w:szCs w:val="20"/>
                <w:lang w:val="sr-Cyrl-CS" w:eastAsia="en-US"/>
              </w:rPr>
            </w:pPr>
          </w:p>
        </w:tc>
        <w:tc>
          <w:tcPr>
            <w:tcW w:w="1416" w:type="dxa"/>
            <w:gridSpan w:val="6"/>
            <w:tcBorders>
              <w:top w:val="nil"/>
              <w:left w:val="nil"/>
              <w:bottom w:val="single" w:sz="4" w:space="0" w:color="auto"/>
              <w:right w:val="single" w:sz="8" w:space="0" w:color="auto"/>
            </w:tcBorders>
            <w:tcMar>
              <w:top w:w="0" w:type="dxa"/>
              <w:left w:w="108" w:type="dxa"/>
              <w:bottom w:w="0" w:type="dxa"/>
              <w:right w:w="108" w:type="dxa"/>
            </w:tcMar>
          </w:tcPr>
          <w:p w:rsidR="00753FD0" w:rsidRPr="00A65DEE" w:rsidRDefault="00753FD0" w:rsidP="00753FD0">
            <w:pPr>
              <w:rPr>
                <w:rFonts w:ascii="Times New Roman" w:eastAsia="Times New Roman" w:hAnsi="Times New Roman" w:cs="Times New Roman"/>
                <w:sz w:val="24"/>
                <w:szCs w:val="24"/>
                <w:lang w:val="sr-Cyrl-CS" w:eastAsia="en-US"/>
              </w:rPr>
            </w:pPr>
          </w:p>
        </w:tc>
        <w:tc>
          <w:tcPr>
            <w:tcW w:w="1282" w:type="dxa"/>
            <w:gridSpan w:val="3"/>
            <w:tcBorders>
              <w:top w:val="nil"/>
              <w:left w:val="nil"/>
              <w:bottom w:val="single" w:sz="4" w:space="0" w:color="auto"/>
              <w:right w:val="single" w:sz="8" w:space="0" w:color="auto"/>
            </w:tcBorders>
            <w:tcMar>
              <w:top w:w="0" w:type="dxa"/>
              <w:left w:w="108" w:type="dxa"/>
              <w:bottom w:w="0" w:type="dxa"/>
              <w:right w:w="108" w:type="dxa"/>
            </w:tcMar>
          </w:tcPr>
          <w:p w:rsidR="00753FD0" w:rsidRPr="00A65DEE" w:rsidRDefault="00753FD0" w:rsidP="00753FD0">
            <w:pPr>
              <w:rPr>
                <w:rFonts w:ascii="Times New Roman" w:eastAsia="Times New Roman" w:hAnsi="Times New Roman" w:cs="Times New Roman"/>
                <w:sz w:val="20"/>
                <w:szCs w:val="20"/>
                <w:lang w:val="sr-Cyrl-CS" w:eastAsia="en-US"/>
              </w:rPr>
            </w:pPr>
          </w:p>
        </w:tc>
        <w:tc>
          <w:tcPr>
            <w:tcW w:w="1426" w:type="dxa"/>
            <w:gridSpan w:val="8"/>
            <w:tcBorders>
              <w:top w:val="nil"/>
              <w:left w:val="nil"/>
              <w:bottom w:val="single" w:sz="4" w:space="0" w:color="auto"/>
              <w:right w:val="single" w:sz="8" w:space="0" w:color="auto"/>
            </w:tcBorders>
            <w:tcMar>
              <w:top w:w="0" w:type="dxa"/>
              <w:left w:w="108" w:type="dxa"/>
              <w:bottom w:w="0" w:type="dxa"/>
              <w:right w:w="108" w:type="dxa"/>
            </w:tcMar>
          </w:tcPr>
          <w:p w:rsidR="00753FD0" w:rsidRPr="00A65DEE" w:rsidRDefault="00753FD0"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 </w:t>
            </w:r>
          </w:p>
        </w:tc>
        <w:tc>
          <w:tcPr>
            <w:tcW w:w="1311" w:type="dxa"/>
            <w:gridSpan w:val="3"/>
            <w:tcBorders>
              <w:top w:val="nil"/>
              <w:left w:val="nil"/>
              <w:bottom w:val="single" w:sz="4" w:space="0" w:color="auto"/>
              <w:right w:val="single" w:sz="8" w:space="0" w:color="auto"/>
            </w:tcBorders>
            <w:tcMar>
              <w:top w:w="0" w:type="dxa"/>
              <w:left w:w="108" w:type="dxa"/>
              <w:bottom w:w="0" w:type="dxa"/>
              <w:right w:w="108" w:type="dxa"/>
            </w:tcMar>
          </w:tcPr>
          <w:p w:rsidR="00753FD0" w:rsidRPr="00A65DEE" w:rsidRDefault="00753FD0" w:rsidP="00753FD0">
            <w:pPr>
              <w:rPr>
                <w:rFonts w:ascii="Times New Roman" w:eastAsia="Times New Roman" w:hAnsi="Times New Roman" w:cs="Times New Roman"/>
                <w:sz w:val="24"/>
                <w:szCs w:val="24"/>
                <w:lang w:val="sr-Cyrl-CS" w:eastAsia="en-US"/>
              </w:rPr>
            </w:pPr>
          </w:p>
        </w:tc>
      </w:tr>
      <w:tr w:rsidR="005B2080" w:rsidRPr="00A65DEE" w:rsidTr="00693F57">
        <w:trPr>
          <w:gridAfter w:val="5"/>
          <w:wAfter w:w="10199" w:type="dxa"/>
          <w:trHeight w:val="974"/>
        </w:trPr>
        <w:tc>
          <w:tcPr>
            <w:tcW w:w="714" w:type="dxa"/>
            <w:gridSpan w:val="2"/>
            <w:tcBorders>
              <w:top w:val="single" w:sz="4" w:space="0" w:color="auto"/>
              <w:left w:val="single" w:sz="8" w:space="0" w:color="auto"/>
              <w:bottom w:val="single" w:sz="4" w:space="0" w:color="auto"/>
              <w:right w:val="single" w:sz="8" w:space="0" w:color="auto"/>
            </w:tcBorders>
          </w:tcPr>
          <w:p w:rsidR="00753FD0" w:rsidRPr="00A65DEE" w:rsidRDefault="00753FD0" w:rsidP="00A95594">
            <w:pPr>
              <w:numPr>
                <w:ilvl w:val="0"/>
                <w:numId w:val="16"/>
              </w:numPr>
              <w:spacing w:before="100" w:beforeAutospacing="1"/>
              <w:ind w:left="786"/>
              <w:contextualSpacing/>
              <w:rPr>
                <w:rFonts w:ascii="Times New Roman" w:eastAsia="Times New Roman" w:hAnsi="Times New Roman" w:cs="Times New Roman"/>
                <w:sz w:val="20"/>
                <w:szCs w:val="20"/>
                <w:lang w:val="sr-Cyrl-CS" w:eastAsia="en-US"/>
              </w:rPr>
            </w:pPr>
          </w:p>
        </w:tc>
        <w:tc>
          <w:tcPr>
            <w:tcW w:w="2441" w:type="dxa"/>
            <w:gridSpan w:val="7"/>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753FD0" w:rsidRPr="00A65DEE" w:rsidRDefault="00753FD0"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Успостављен систем за рефундацију незаконито наплаћених накнада и такси</w:t>
            </w:r>
          </w:p>
        </w:tc>
        <w:tc>
          <w:tcPr>
            <w:tcW w:w="1066" w:type="dxa"/>
            <w:gridSpan w:val="4"/>
            <w:tcBorders>
              <w:top w:val="single" w:sz="4" w:space="0" w:color="auto"/>
              <w:left w:val="nil"/>
              <w:bottom w:val="single" w:sz="4" w:space="0" w:color="auto"/>
              <w:right w:val="single" w:sz="8" w:space="0" w:color="auto"/>
            </w:tcBorders>
            <w:tcMar>
              <w:top w:w="0" w:type="dxa"/>
              <w:left w:w="108" w:type="dxa"/>
              <w:bottom w:w="0" w:type="dxa"/>
              <w:right w:w="108" w:type="dxa"/>
            </w:tcMar>
          </w:tcPr>
          <w:p w:rsidR="00753FD0" w:rsidRPr="00A65DEE" w:rsidRDefault="00753FD0" w:rsidP="00753FD0">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A32536">
              <w:rPr>
                <w:rFonts w:ascii="Times New Roman" w:eastAsia="Times New Roman" w:hAnsi="Times New Roman" w:cs="Times New Roman"/>
                <w:sz w:val="20"/>
                <w:szCs w:val="20"/>
                <w:lang w:val="sr-Cyrl-CS" w:eastAsia="en-US"/>
              </w:rPr>
              <w:t>.</w:t>
            </w:r>
          </w:p>
        </w:tc>
        <w:tc>
          <w:tcPr>
            <w:tcW w:w="2265" w:type="dxa"/>
            <w:gridSpan w:val="7"/>
            <w:tcBorders>
              <w:top w:val="single" w:sz="4" w:space="0" w:color="auto"/>
              <w:left w:val="nil"/>
              <w:bottom w:val="single" w:sz="4" w:space="0" w:color="auto"/>
              <w:right w:val="single" w:sz="8" w:space="0" w:color="auto"/>
            </w:tcBorders>
            <w:tcMar>
              <w:top w:w="0" w:type="dxa"/>
              <w:left w:w="108" w:type="dxa"/>
              <w:bottom w:w="0" w:type="dxa"/>
              <w:right w:w="108" w:type="dxa"/>
            </w:tcMar>
          </w:tcPr>
          <w:p w:rsidR="00753FD0" w:rsidRPr="00A65DEE" w:rsidRDefault="00753FD0"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Одредба имплементирана у </w:t>
            </w:r>
            <w:r w:rsidR="00A32536" w:rsidRPr="00A65DEE">
              <w:rPr>
                <w:rFonts w:ascii="Times New Roman" w:eastAsia="Times New Roman" w:hAnsi="Times New Roman" w:cs="Times New Roman"/>
                <w:sz w:val="20"/>
                <w:szCs w:val="20"/>
                <w:lang w:val="sr-Cyrl-CS" w:eastAsia="en-US"/>
              </w:rPr>
              <w:t xml:space="preserve">закону </w:t>
            </w:r>
            <w:r w:rsidRPr="00A65DEE">
              <w:rPr>
                <w:rFonts w:ascii="Times New Roman" w:eastAsia="Times New Roman" w:hAnsi="Times New Roman" w:cs="Times New Roman"/>
                <w:sz w:val="20"/>
                <w:szCs w:val="20"/>
                <w:lang w:val="sr-Cyrl-CS" w:eastAsia="en-US"/>
              </w:rPr>
              <w:t>о накнадама</w:t>
            </w:r>
          </w:p>
        </w:tc>
        <w:tc>
          <w:tcPr>
            <w:tcW w:w="1276" w:type="dxa"/>
            <w:gridSpan w:val="9"/>
            <w:tcBorders>
              <w:top w:val="single" w:sz="4" w:space="0" w:color="auto"/>
              <w:left w:val="nil"/>
              <w:bottom w:val="single" w:sz="4" w:space="0" w:color="auto"/>
              <w:right w:val="single" w:sz="8" w:space="0" w:color="auto"/>
            </w:tcBorders>
            <w:tcMar>
              <w:top w:w="0" w:type="dxa"/>
              <w:left w:w="108" w:type="dxa"/>
              <w:bottom w:w="0" w:type="dxa"/>
              <w:right w:w="108" w:type="dxa"/>
            </w:tcMar>
          </w:tcPr>
          <w:p w:rsidR="00753FD0" w:rsidRPr="00A65DEE" w:rsidRDefault="00753FD0"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Службени гласник</w:t>
            </w:r>
          </w:p>
        </w:tc>
        <w:tc>
          <w:tcPr>
            <w:tcW w:w="1582" w:type="dxa"/>
            <w:gridSpan w:val="6"/>
            <w:tcBorders>
              <w:top w:val="single" w:sz="4" w:space="0" w:color="auto"/>
              <w:left w:val="nil"/>
              <w:bottom w:val="single" w:sz="4" w:space="0" w:color="auto"/>
              <w:right w:val="single" w:sz="8" w:space="0" w:color="auto"/>
            </w:tcBorders>
            <w:tcMar>
              <w:top w:w="0" w:type="dxa"/>
              <w:left w:w="108" w:type="dxa"/>
              <w:bottom w:w="0" w:type="dxa"/>
              <w:right w:w="108" w:type="dxa"/>
            </w:tcMar>
          </w:tcPr>
          <w:p w:rsidR="00753FD0" w:rsidRPr="00A65DEE" w:rsidRDefault="00926296"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Закон </w:t>
            </w:r>
            <w:r w:rsidR="00753FD0" w:rsidRPr="00A65DEE">
              <w:rPr>
                <w:rFonts w:ascii="Times New Roman" w:eastAsia="Times New Roman" w:hAnsi="Times New Roman" w:cs="Times New Roman"/>
                <w:sz w:val="20"/>
                <w:szCs w:val="20"/>
                <w:lang w:val="sr-Cyrl-CS" w:eastAsia="en-US"/>
              </w:rPr>
              <w:t>о накнадама</w:t>
            </w:r>
          </w:p>
        </w:tc>
        <w:tc>
          <w:tcPr>
            <w:tcW w:w="1275" w:type="dxa"/>
            <w:gridSpan w:val="3"/>
            <w:tcBorders>
              <w:top w:val="single" w:sz="4" w:space="0" w:color="auto"/>
              <w:left w:val="nil"/>
              <w:bottom w:val="single" w:sz="4" w:space="0" w:color="auto"/>
              <w:right w:val="single" w:sz="8" w:space="0" w:color="auto"/>
            </w:tcBorders>
            <w:tcMar>
              <w:top w:w="0" w:type="dxa"/>
              <w:left w:w="108" w:type="dxa"/>
              <w:bottom w:w="0" w:type="dxa"/>
              <w:right w:w="108" w:type="dxa"/>
            </w:tcMar>
          </w:tcPr>
          <w:p w:rsidR="00753FD0" w:rsidRPr="00A65DEE" w:rsidRDefault="00753FD0" w:rsidP="00753FD0">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416" w:type="dxa"/>
            <w:gridSpan w:val="6"/>
            <w:tcBorders>
              <w:top w:val="single" w:sz="4" w:space="0" w:color="auto"/>
              <w:left w:val="nil"/>
              <w:bottom w:val="single" w:sz="4" w:space="0" w:color="auto"/>
              <w:right w:val="single" w:sz="8" w:space="0" w:color="auto"/>
            </w:tcBorders>
            <w:tcMar>
              <w:top w:w="0" w:type="dxa"/>
              <w:left w:w="108" w:type="dxa"/>
              <w:bottom w:w="0" w:type="dxa"/>
              <w:right w:w="108" w:type="dxa"/>
            </w:tcMar>
          </w:tcPr>
          <w:p w:rsidR="00753FD0" w:rsidRPr="00A65DEE" w:rsidRDefault="00753FD0" w:rsidP="00753FD0">
            <w:pPr>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82" w:type="dxa"/>
            <w:gridSpan w:val="3"/>
            <w:tcBorders>
              <w:top w:val="single" w:sz="4" w:space="0" w:color="auto"/>
              <w:left w:val="nil"/>
              <w:bottom w:val="single" w:sz="4" w:space="0" w:color="auto"/>
              <w:right w:val="single" w:sz="8" w:space="0" w:color="auto"/>
            </w:tcBorders>
            <w:tcMar>
              <w:top w:w="0" w:type="dxa"/>
              <w:left w:w="108" w:type="dxa"/>
              <w:bottom w:w="0" w:type="dxa"/>
              <w:right w:w="108" w:type="dxa"/>
            </w:tcMar>
          </w:tcPr>
          <w:p w:rsidR="00753FD0" w:rsidRPr="00A65DEE" w:rsidRDefault="00753FD0"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p w:rsidR="00753FD0" w:rsidRPr="00A65DEE" w:rsidRDefault="00753FD0" w:rsidP="00753FD0">
            <w:pPr>
              <w:rPr>
                <w:rFonts w:ascii="Times New Roman" w:eastAsia="Times New Roman" w:hAnsi="Times New Roman" w:cs="Times New Roman"/>
                <w:sz w:val="20"/>
                <w:szCs w:val="20"/>
                <w:lang w:val="sr-Cyrl-CS" w:eastAsia="en-US"/>
              </w:rPr>
            </w:pPr>
          </w:p>
        </w:tc>
        <w:tc>
          <w:tcPr>
            <w:tcW w:w="1426" w:type="dxa"/>
            <w:gridSpan w:val="8"/>
            <w:tcBorders>
              <w:top w:val="single" w:sz="4" w:space="0" w:color="auto"/>
              <w:left w:val="nil"/>
              <w:bottom w:val="single" w:sz="4" w:space="0" w:color="auto"/>
              <w:right w:val="single" w:sz="8" w:space="0" w:color="auto"/>
            </w:tcBorders>
            <w:tcMar>
              <w:top w:w="0" w:type="dxa"/>
              <w:left w:w="108" w:type="dxa"/>
              <w:bottom w:w="0" w:type="dxa"/>
              <w:right w:w="108" w:type="dxa"/>
            </w:tcMar>
          </w:tcPr>
          <w:p w:rsidR="00753FD0" w:rsidRPr="00A65DEE" w:rsidRDefault="00753FD0"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Координационо тело</w:t>
            </w:r>
            <w:r w:rsidR="00A32536">
              <w:rPr>
                <w:rFonts w:ascii="Times New Roman" w:eastAsia="Times New Roman" w:hAnsi="Times New Roman" w:cs="Times New Roman"/>
                <w:sz w:val="20"/>
                <w:szCs w:val="20"/>
                <w:lang w:val="sr-Cyrl-CS" w:eastAsia="en-US"/>
              </w:rPr>
              <w:t>,</w:t>
            </w:r>
          </w:p>
          <w:p w:rsidR="00753FD0" w:rsidRPr="00A65DEE" w:rsidRDefault="00753FD0" w:rsidP="00753FD0">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NALED </w:t>
            </w:r>
          </w:p>
        </w:tc>
        <w:tc>
          <w:tcPr>
            <w:tcW w:w="1311" w:type="dxa"/>
            <w:gridSpan w:val="3"/>
            <w:tcBorders>
              <w:top w:val="single" w:sz="4" w:space="0" w:color="auto"/>
              <w:left w:val="nil"/>
              <w:bottom w:val="single" w:sz="4" w:space="0" w:color="auto"/>
              <w:right w:val="single" w:sz="8" w:space="0" w:color="auto"/>
            </w:tcBorders>
            <w:tcMar>
              <w:top w:w="0" w:type="dxa"/>
              <w:left w:w="108" w:type="dxa"/>
              <w:bottom w:w="0" w:type="dxa"/>
              <w:right w:w="108" w:type="dxa"/>
            </w:tcMar>
          </w:tcPr>
          <w:p w:rsidR="00753FD0" w:rsidRPr="00A65DEE" w:rsidRDefault="00753FD0" w:rsidP="00753FD0">
            <w:pPr>
              <w:rPr>
                <w:rFonts w:ascii="Times New Roman" w:eastAsia="Times New Roman" w:hAnsi="Times New Roman" w:cs="Times New Roman"/>
                <w:sz w:val="24"/>
                <w:szCs w:val="24"/>
                <w:lang w:val="sr-Cyrl-CS" w:eastAsia="en-US"/>
              </w:rPr>
            </w:pPr>
          </w:p>
        </w:tc>
      </w:tr>
      <w:tr w:rsidR="00753FD0" w:rsidRPr="00A65DEE" w:rsidTr="00693F57">
        <w:trPr>
          <w:gridAfter w:val="5"/>
          <w:wAfter w:w="10199" w:type="dxa"/>
        </w:trPr>
        <w:tc>
          <w:tcPr>
            <w:tcW w:w="3155" w:type="dxa"/>
            <w:gridSpan w:val="9"/>
            <w:vMerge w:val="restart"/>
            <w:tcBorders>
              <w:top w:val="nil"/>
              <w:left w:val="single" w:sz="8" w:space="0" w:color="auto"/>
              <w:right w:val="single" w:sz="8" w:space="0" w:color="auto"/>
            </w:tcBorders>
            <w:shd w:val="clear" w:color="auto" w:fill="A6A6A6"/>
          </w:tcPr>
          <w:p w:rsidR="00753FD0" w:rsidRPr="00A65DEE" w:rsidRDefault="00A32536" w:rsidP="00A95594">
            <w:pPr>
              <w:spacing w:before="100" w:beforeAutospacing="1" w:after="100" w:afterAutospacing="1"/>
              <w:rPr>
                <w:rFonts w:ascii="Times New Roman" w:eastAsia="Times New Roman" w:hAnsi="Times New Roman" w:cs="Times New Roman"/>
                <w:b/>
                <w:sz w:val="24"/>
                <w:szCs w:val="24"/>
                <w:lang w:val="sr-Cyrl-CS" w:eastAsia="en-US"/>
              </w:rPr>
            </w:pPr>
            <w:r>
              <w:rPr>
                <w:rFonts w:ascii="Times New Roman" w:eastAsia="Times New Roman" w:hAnsi="Times New Roman" w:cs="Times New Roman"/>
                <w:b/>
                <w:sz w:val="24"/>
                <w:szCs w:val="24"/>
                <w:lang w:val="sr-Cyrl-CS" w:eastAsia="en-US"/>
              </w:rPr>
              <w:t>Мера 3.3.</w:t>
            </w:r>
          </w:p>
          <w:p w:rsidR="00753FD0" w:rsidRPr="00A65DEE" w:rsidRDefault="00753FD0" w:rsidP="00A95594">
            <w:pPr>
              <w:spacing w:before="100" w:beforeAutospacing="1" w:after="100" w:afterAutospacing="1"/>
              <w:rPr>
                <w:rFonts w:ascii="Times New Roman" w:eastAsia="Times New Roman" w:hAnsi="Times New Roman" w:cs="Times New Roman"/>
                <w:b/>
                <w:sz w:val="24"/>
                <w:szCs w:val="24"/>
                <w:lang w:val="sr-Cyrl-CS" w:eastAsia="en-US"/>
              </w:rPr>
            </w:pPr>
            <w:r w:rsidRPr="00A65DEE">
              <w:rPr>
                <w:rFonts w:ascii="Times New Roman" w:eastAsia="Times New Roman" w:hAnsi="Times New Roman" w:cs="Times New Roman"/>
                <w:b/>
                <w:sz w:val="24"/>
                <w:szCs w:val="24"/>
                <w:lang w:val="sr-Cyrl-CS" w:eastAsia="en-US"/>
              </w:rPr>
              <w:t>Успостављање јавног регистра процедура/формалности које примењују грађани и привреда</w:t>
            </w:r>
          </w:p>
        </w:tc>
        <w:tc>
          <w:tcPr>
            <w:tcW w:w="12899" w:type="dxa"/>
            <w:gridSpan w:val="49"/>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w:t>
            </w:r>
          </w:p>
        </w:tc>
      </w:tr>
      <w:tr w:rsidR="00753FD0" w:rsidRPr="00A65DEE" w:rsidTr="00693F57">
        <w:trPr>
          <w:gridAfter w:val="5"/>
          <w:wAfter w:w="10199" w:type="dxa"/>
        </w:trPr>
        <w:tc>
          <w:tcPr>
            <w:tcW w:w="3155" w:type="dxa"/>
            <w:gridSpan w:val="9"/>
            <w:vMerge/>
            <w:tcBorders>
              <w:left w:val="single" w:sz="8" w:space="0" w:color="auto"/>
              <w:right w:val="single" w:sz="8" w:space="0" w:color="auto"/>
            </w:tcBorders>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33" w:type="dxa"/>
            <w:gridSpan w:val="16"/>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F2613C">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xml:space="preserve">Показатељ резултата мере – почетно стање </w:t>
            </w:r>
          </w:p>
        </w:tc>
        <w:tc>
          <w:tcPr>
            <w:tcW w:w="8366" w:type="dxa"/>
            <w:gridSpan w:val="33"/>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резултата мере - циљана вредност</w:t>
            </w:r>
          </w:p>
        </w:tc>
      </w:tr>
      <w:tr w:rsidR="00753FD0" w:rsidRPr="00A65DEE" w:rsidTr="00693F57">
        <w:trPr>
          <w:gridAfter w:val="5"/>
          <w:wAfter w:w="10199" w:type="dxa"/>
        </w:trPr>
        <w:tc>
          <w:tcPr>
            <w:tcW w:w="3155" w:type="dxa"/>
            <w:gridSpan w:val="9"/>
            <w:vMerge/>
            <w:tcBorders>
              <w:left w:val="single" w:sz="8" w:space="0" w:color="auto"/>
              <w:right w:val="single" w:sz="8" w:space="0" w:color="auto"/>
            </w:tcBorders>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12899" w:type="dxa"/>
            <w:gridSpan w:val="49"/>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753FD0" w:rsidRPr="00A65DEE" w:rsidTr="00693F57">
        <w:trPr>
          <w:gridAfter w:val="5"/>
          <w:wAfter w:w="10199" w:type="dxa"/>
          <w:trHeight w:val="430"/>
        </w:trPr>
        <w:tc>
          <w:tcPr>
            <w:tcW w:w="3155" w:type="dxa"/>
            <w:gridSpan w:val="9"/>
            <w:vMerge/>
            <w:tcBorders>
              <w:left w:val="single" w:sz="8" w:space="0" w:color="auto"/>
              <w:bottom w:val="single" w:sz="8" w:space="0" w:color="auto"/>
              <w:right w:val="single" w:sz="8" w:space="0" w:color="auto"/>
            </w:tcBorders>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p>
        </w:tc>
        <w:tc>
          <w:tcPr>
            <w:tcW w:w="4533" w:type="dxa"/>
            <w:gridSpan w:val="16"/>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не постоји јединствено место на коме су видљиве све процедуре, нити попис процедура/формалности</w:t>
            </w:r>
          </w:p>
        </w:tc>
        <w:tc>
          <w:tcPr>
            <w:tcW w:w="8366" w:type="dxa"/>
            <w:gridSpan w:val="33"/>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Пописане све процедуре и успостављен јединствени јавни регистар процедура/формалности</w:t>
            </w:r>
          </w:p>
        </w:tc>
      </w:tr>
      <w:tr w:rsidR="00753FD0" w:rsidRPr="00A65DEE" w:rsidTr="00693F57">
        <w:trPr>
          <w:gridAfter w:val="5"/>
          <w:wAfter w:w="10199" w:type="dxa"/>
        </w:trPr>
        <w:tc>
          <w:tcPr>
            <w:tcW w:w="16054" w:type="dxa"/>
            <w:gridSpan w:val="58"/>
            <w:tcBorders>
              <w:top w:val="nil"/>
              <w:left w:val="single" w:sz="8" w:space="0" w:color="auto"/>
              <w:bottom w:val="single" w:sz="8" w:space="0" w:color="auto"/>
              <w:right w:val="single" w:sz="8" w:space="0" w:color="auto"/>
            </w:tcBorders>
            <w:shd w:val="clear" w:color="auto" w:fill="FFFFFF"/>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10"/>
                <w:szCs w:val="10"/>
                <w:lang w:val="sr-Cyrl-CS" w:eastAsia="en-US"/>
              </w:rPr>
              <w:t> И</w:t>
            </w:r>
          </w:p>
        </w:tc>
      </w:tr>
      <w:tr w:rsidR="00753FD0" w:rsidRPr="00A65DEE" w:rsidTr="00693F57">
        <w:trPr>
          <w:gridAfter w:val="5"/>
          <w:wAfter w:w="10199" w:type="dxa"/>
          <w:trHeight w:val="540"/>
        </w:trPr>
        <w:tc>
          <w:tcPr>
            <w:tcW w:w="3155" w:type="dxa"/>
            <w:gridSpan w:val="9"/>
            <w:vMerge w:val="restart"/>
            <w:tcBorders>
              <w:top w:val="nil"/>
              <w:left w:val="single" w:sz="8" w:space="0" w:color="auto"/>
              <w:right w:val="single" w:sz="8" w:space="0" w:color="auto"/>
            </w:tcBorders>
            <w:shd w:val="clear" w:color="auto" w:fill="A6A6A6"/>
          </w:tcPr>
          <w:p w:rsidR="00753FD0" w:rsidRPr="00A65DEE" w:rsidRDefault="00753FD0" w:rsidP="00A95594">
            <w:pPr>
              <w:spacing w:before="100" w:beforeAutospacing="1" w:after="100" w:afterAutospacing="1"/>
              <w:jc w:val="center"/>
              <w:rPr>
                <w:rFonts w:ascii="Times New Roman" w:eastAsia="Times New Roman" w:hAnsi="Times New Roman" w:cs="Times New Roman"/>
                <w:b/>
                <w:sz w:val="20"/>
                <w:szCs w:val="20"/>
                <w:lang w:val="sr-Cyrl-CS" w:eastAsia="en-US"/>
              </w:rPr>
            </w:pPr>
          </w:p>
          <w:p w:rsidR="00753FD0" w:rsidRPr="00A65DEE" w:rsidRDefault="00753FD0" w:rsidP="00A95594">
            <w:pPr>
              <w:spacing w:before="100" w:beforeAutospacing="1" w:after="100" w:afterAutospacing="1"/>
              <w:jc w:val="center"/>
              <w:rPr>
                <w:rFonts w:ascii="Times New Roman" w:eastAsia="Times New Roman" w:hAnsi="Times New Roman" w:cs="Times New Roman"/>
                <w:b/>
                <w:sz w:val="20"/>
                <w:szCs w:val="20"/>
                <w:lang w:val="sr-Cyrl-CS" w:eastAsia="en-US"/>
              </w:rPr>
            </w:pPr>
            <w:r w:rsidRPr="00A65DEE">
              <w:rPr>
                <w:rFonts w:ascii="Times New Roman" w:eastAsia="Times New Roman" w:hAnsi="Times New Roman" w:cs="Times New Roman"/>
                <w:b/>
                <w:sz w:val="20"/>
                <w:szCs w:val="20"/>
                <w:lang w:val="sr-Cyrl-CS" w:eastAsia="en-US"/>
              </w:rPr>
              <w:t>Активности</w:t>
            </w:r>
          </w:p>
        </w:tc>
        <w:tc>
          <w:tcPr>
            <w:tcW w:w="1078" w:type="dxa"/>
            <w:gridSpan w:val="5"/>
            <w:vMerge w:val="restart"/>
            <w:tcBorders>
              <w:top w:val="nil"/>
              <w:left w:val="nil"/>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Рок за реализацију</w:t>
            </w:r>
          </w:p>
        </w:tc>
        <w:tc>
          <w:tcPr>
            <w:tcW w:w="2265" w:type="dxa"/>
            <w:gridSpan w:val="7"/>
            <w:vMerge w:val="restart"/>
            <w:tcBorders>
              <w:top w:val="nil"/>
              <w:left w:val="nil"/>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Показатељи учинка</w:t>
            </w:r>
          </w:p>
        </w:tc>
        <w:tc>
          <w:tcPr>
            <w:tcW w:w="1276" w:type="dxa"/>
            <w:gridSpan w:val="9"/>
            <w:vMerge w:val="restart"/>
            <w:tcBorders>
              <w:top w:val="nil"/>
              <w:left w:val="nil"/>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Извор верификације</w:t>
            </w:r>
          </w:p>
        </w:tc>
        <w:tc>
          <w:tcPr>
            <w:tcW w:w="1570" w:type="dxa"/>
            <w:gridSpan w:val="5"/>
            <w:vMerge w:val="restart"/>
            <w:tcBorders>
              <w:top w:val="nil"/>
              <w:left w:val="nil"/>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Пропис / Акт кроз који се активност спроводи</w:t>
            </w:r>
          </w:p>
        </w:tc>
        <w:tc>
          <w:tcPr>
            <w:tcW w:w="2691" w:type="dxa"/>
            <w:gridSpan w:val="9"/>
            <w:tcBorders>
              <w:top w:val="nil"/>
              <w:left w:val="nil"/>
              <w:bottom w:val="single" w:sz="4"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Процењена финансијска средства</w:t>
            </w:r>
          </w:p>
        </w:tc>
        <w:tc>
          <w:tcPr>
            <w:tcW w:w="1282" w:type="dxa"/>
            <w:gridSpan w:val="3"/>
            <w:vMerge w:val="restart"/>
            <w:tcBorders>
              <w:top w:val="nil"/>
              <w:left w:val="nil"/>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Институција или тело одговорно за реализацију</w:t>
            </w:r>
          </w:p>
        </w:tc>
        <w:tc>
          <w:tcPr>
            <w:tcW w:w="1426" w:type="dxa"/>
            <w:gridSpan w:val="8"/>
            <w:vMerge w:val="restart"/>
            <w:tcBorders>
              <w:top w:val="nil"/>
              <w:left w:val="nil"/>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Партнер у реализацији</w:t>
            </w:r>
          </w:p>
        </w:tc>
        <w:tc>
          <w:tcPr>
            <w:tcW w:w="1311" w:type="dxa"/>
            <w:gridSpan w:val="3"/>
            <w:vMerge w:val="restart"/>
            <w:tcBorders>
              <w:top w:val="nil"/>
              <w:left w:val="nil"/>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Претходни и повезани  документи</w:t>
            </w:r>
          </w:p>
        </w:tc>
      </w:tr>
      <w:tr w:rsidR="00753FD0" w:rsidRPr="00A65DEE" w:rsidTr="00693F57">
        <w:trPr>
          <w:gridAfter w:val="5"/>
          <w:wAfter w:w="10199" w:type="dxa"/>
          <w:trHeight w:val="615"/>
        </w:trPr>
        <w:tc>
          <w:tcPr>
            <w:tcW w:w="3155" w:type="dxa"/>
            <w:gridSpan w:val="9"/>
            <w:vMerge/>
            <w:tcBorders>
              <w:left w:val="single" w:sz="8" w:space="0" w:color="auto"/>
              <w:right w:val="single" w:sz="8" w:space="0" w:color="auto"/>
            </w:tcBorders>
            <w:shd w:val="clear" w:color="auto" w:fill="A6A6A6"/>
          </w:tcPr>
          <w:p w:rsidR="00753FD0" w:rsidRPr="00A65DEE" w:rsidRDefault="00753FD0" w:rsidP="00A95594">
            <w:pPr>
              <w:spacing w:before="100" w:beforeAutospacing="1" w:after="100" w:afterAutospacing="1"/>
              <w:jc w:val="center"/>
              <w:rPr>
                <w:rFonts w:ascii="Times New Roman" w:eastAsia="Times New Roman" w:hAnsi="Times New Roman" w:cs="Times New Roman"/>
                <w:b/>
                <w:sz w:val="20"/>
                <w:szCs w:val="20"/>
                <w:lang w:val="sr-Cyrl-CS" w:eastAsia="en-US"/>
              </w:rPr>
            </w:pPr>
          </w:p>
        </w:tc>
        <w:tc>
          <w:tcPr>
            <w:tcW w:w="1078" w:type="dxa"/>
            <w:gridSpan w:val="5"/>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2265" w:type="dxa"/>
            <w:gridSpan w:val="7"/>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276" w:type="dxa"/>
            <w:gridSpan w:val="9"/>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570" w:type="dxa"/>
            <w:gridSpan w:val="5"/>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275" w:type="dxa"/>
            <w:gridSpan w:val="3"/>
            <w:tcBorders>
              <w:top w:val="single" w:sz="4" w:space="0" w:color="auto"/>
              <w:left w:val="nil"/>
              <w:bottom w:val="single" w:sz="8" w:space="0" w:color="auto"/>
              <w:right w:val="single" w:sz="4"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Буџетска – Линија програмског буџета</w:t>
            </w:r>
          </w:p>
        </w:tc>
        <w:tc>
          <w:tcPr>
            <w:tcW w:w="1416" w:type="dxa"/>
            <w:gridSpan w:val="6"/>
            <w:tcBorders>
              <w:top w:val="single" w:sz="4" w:space="0" w:color="auto"/>
              <w:left w:val="single" w:sz="4" w:space="0" w:color="auto"/>
              <w:bottom w:val="single" w:sz="8" w:space="0" w:color="auto"/>
              <w:right w:val="single" w:sz="8" w:space="0" w:color="auto"/>
            </w:tcBorders>
            <w:shd w:val="clear" w:color="auto" w:fill="D9D9D9"/>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Остали извори финансирања</w:t>
            </w:r>
          </w:p>
        </w:tc>
        <w:tc>
          <w:tcPr>
            <w:tcW w:w="1282" w:type="dxa"/>
            <w:gridSpan w:val="3"/>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426" w:type="dxa"/>
            <w:gridSpan w:val="8"/>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311" w:type="dxa"/>
            <w:gridSpan w:val="3"/>
            <w:vMerge/>
            <w:tcBorders>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p>
        </w:tc>
      </w:tr>
      <w:tr w:rsidR="005B2080" w:rsidRPr="00A65DEE" w:rsidTr="00693F57">
        <w:trPr>
          <w:gridAfter w:val="5"/>
          <w:wAfter w:w="10199" w:type="dxa"/>
          <w:trHeight w:val="1020"/>
        </w:trPr>
        <w:tc>
          <w:tcPr>
            <w:tcW w:w="714" w:type="dxa"/>
            <w:gridSpan w:val="2"/>
            <w:tcBorders>
              <w:top w:val="nil"/>
              <w:left w:val="single" w:sz="8" w:space="0" w:color="auto"/>
              <w:bottom w:val="single" w:sz="8" w:space="0" w:color="auto"/>
              <w:right w:val="single" w:sz="8" w:space="0" w:color="auto"/>
            </w:tcBorders>
          </w:tcPr>
          <w:p w:rsidR="00753FD0" w:rsidRPr="00A65DEE" w:rsidRDefault="00753FD0" w:rsidP="00A95594">
            <w:pPr>
              <w:numPr>
                <w:ilvl w:val="0"/>
                <w:numId w:val="17"/>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Спровођење анализе процедура/формалности и њихова класификација</w:t>
            </w:r>
          </w:p>
        </w:tc>
        <w:tc>
          <w:tcPr>
            <w:tcW w:w="1078"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A32536">
              <w:rPr>
                <w:rFonts w:ascii="Times New Roman" w:eastAsia="Times New Roman" w:hAnsi="Times New Roman" w:cs="Times New Roman"/>
                <w:sz w:val="20"/>
                <w:szCs w:val="20"/>
                <w:lang w:val="sr-Cyrl-CS" w:eastAsia="en-US"/>
              </w:rPr>
              <w:t>.</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Дефинисан списак свих процедура/формалности, по утврђеним областима</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о раду Координационог тела</w:t>
            </w:r>
          </w:p>
        </w:tc>
        <w:tc>
          <w:tcPr>
            <w:tcW w:w="1570" w:type="dxa"/>
            <w:gridSpan w:val="5"/>
            <w:tcBorders>
              <w:top w:val="nil"/>
              <w:left w:val="nil"/>
              <w:bottom w:val="single" w:sz="8" w:space="0" w:color="auto"/>
              <w:right w:val="single" w:sz="8" w:space="0" w:color="auto"/>
            </w:tcBorders>
            <w:tcMar>
              <w:top w:w="0" w:type="dxa"/>
              <w:left w:w="108" w:type="dxa"/>
              <w:bottom w:w="0" w:type="dxa"/>
              <w:right w:w="108" w:type="dxa"/>
            </w:tcMar>
          </w:tcPr>
          <w:p w:rsidR="00753FD0" w:rsidRPr="00A65DEE" w:rsidRDefault="00753FD0" w:rsidP="00753FD0">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275" w:type="dxa"/>
            <w:gridSpan w:val="3"/>
            <w:tcBorders>
              <w:top w:val="nil"/>
              <w:left w:val="nil"/>
              <w:bottom w:val="single" w:sz="8" w:space="0" w:color="auto"/>
              <w:right w:val="single" w:sz="8" w:space="0" w:color="auto"/>
            </w:tcBorders>
            <w:tcMar>
              <w:top w:w="0" w:type="dxa"/>
              <w:left w:w="108" w:type="dxa"/>
              <w:bottom w:w="0" w:type="dxa"/>
              <w:right w:w="108" w:type="dxa"/>
            </w:tcMar>
          </w:tcPr>
          <w:p w:rsidR="00753FD0" w:rsidRPr="00A65DEE" w:rsidRDefault="00753FD0"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416" w:type="dxa"/>
            <w:gridSpan w:val="6"/>
            <w:tcBorders>
              <w:top w:val="nil"/>
              <w:left w:val="nil"/>
              <w:bottom w:val="single" w:sz="8" w:space="0" w:color="auto"/>
              <w:right w:val="single" w:sz="8" w:space="0" w:color="auto"/>
            </w:tcBorders>
            <w:tcMar>
              <w:top w:w="0" w:type="dxa"/>
              <w:left w:w="108" w:type="dxa"/>
              <w:bottom w:w="0" w:type="dxa"/>
              <w:right w:w="108" w:type="dxa"/>
            </w:tcMar>
          </w:tcPr>
          <w:p w:rsidR="00753FD0" w:rsidRPr="00A65DEE" w:rsidRDefault="00753FD0"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82" w:type="dxa"/>
            <w:gridSpan w:val="3"/>
            <w:tcBorders>
              <w:top w:val="nil"/>
              <w:left w:val="nil"/>
              <w:bottom w:val="single" w:sz="8" w:space="0" w:color="auto"/>
              <w:right w:val="single" w:sz="8" w:space="0" w:color="auto"/>
            </w:tcBorders>
            <w:tcMar>
              <w:top w:w="0" w:type="dxa"/>
              <w:left w:w="108" w:type="dxa"/>
              <w:bottom w:w="0" w:type="dxa"/>
              <w:right w:w="108" w:type="dxa"/>
            </w:tcMar>
          </w:tcPr>
          <w:p w:rsidR="00753FD0" w:rsidRPr="00A65DEE" w:rsidRDefault="00753FD0"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РСЈП</w:t>
            </w:r>
          </w:p>
        </w:tc>
        <w:tc>
          <w:tcPr>
            <w:tcW w:w="1426" w:type="dxa"/>
            <w:gridSpan w:val="8"/>
            <w:tcBorders>
              <w:top w:val="nil"/>
              <w:left w:val="nil"/>
              <w:bottom w:val="single" w:sz="8" w:space="0" w:color="auto"/>
              <w:right w:val="single" w:sz="8" w:space="0" w:color="auto"/>
            </w:tcBorders>
            <w:tcMar>
              <w:top w:w="0" w:type="dxa"/>
              <w:left w:w="108" w:type="dxa"/>
              <w:bottom w:w="0" w:type="dxa"/>
              <w:right w:w="108" w:type="dxa"/>
            </w:tcMar>
          </w:tcPr>
          <w:p w:rsidR="00753FD0" w:rsidRPr="00A65DEE" w:rsidRDefault="00753FD0"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NALED</w:t>
            </w: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693F57">
        <w:trPr>
          <w:gridAfter w:val="5"/>
          <w:wAfter w:w="10199" w:type="dxa"/>
          <w:trHeight w:val="1841"/>
        </w:trPr>
        <w:tc>
          <w:tcPr>
            <w:tcW w:w="714" w:type="dxa"/>
            <w:gridSpan w:val="2"/>
            <w:tcBorders>
              <w:top w:val="nil"/>
              <w:left w:val="single" w:sz="8" w:space="0" w:color="auto"/>
              <w:bottom w:val="single" w:sz="8" w:space="0" w:color="auto"/>
              <w:right w:val="single" w:sz="8" w:space="0" w:color="auto"/>
            </w:tcBorders>
          </w:tcPr>
          <w:p w:rsidR="00753FD0" w:rsidRPr="00A65DEE" w:rsidRDefault="00753FD0" w:rsidP="00A95594">
            <w:pPr>
              <w:numPr>
                <w:ilvl w:val="0"/>
                <w:numId w:val="17"/>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3FD0" w:rsidRPr="00A65DEE" w:rsidRDefault="00753FD0" w:rsidP="00A65DEE">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Утв</w:t>
            </w:r>
            <w:r w:rsidR="00A65DEE">
              <w:rPr>
                <w:rFonts w:ascii="Times New Roman" w:eastAsia="Times New Roman" w:hAnsi="Times New Roman" w:cs="Times New Roman"/>
                <w:sz w:val="20"/>
                <w:szCs w:val="20"/>
                <w:lang w:val="sr-Cyrl-CS" w:eastAsia="en-US"/>
              </w:rPr>
              <w:t>р</w:t>
            </w:r>
            <w:r w:rsidRPr="00A65DEE">
              <w:rPr>
                <w:rFonts w:ascii="Times New Roman" w:eastAsia="Times New Roman" w:hAnsi="Times New Roman" w:cs="Times New Roman"/>
                <w:sz w:val="20"/>
                <w:szCs w:val="20"/>
                <w:lang w:val="sr-Cyrl-CS" w:eastAsia="en-US"/>
              </w:rPr>
              <w:t>ђивање јавног регистра процедура/формалности</w:t>
            </w:r>
          </w:p>
        </w:tc>
        <w:tc>
          <w:tcPr>
            <w:tcW w:w="1078"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2017</w:t>
            </w:r>
            <w:r w:rsidR="00A32536">
              <w:rPr>
                <w:rFonts w:ascii="Times New Roman" w:eastAsia="Times New Roman" w:hAnsi="Times New Roman" w:cs="Times New Roman"/>
                <w:sz w:val="20"/>
                <w:szCs w:val="20"/>
                <w:lang w:val="sr-Cyrl-CS" w:eastAsia="en-US"/>
              </w:rPr>
              <w:t>.</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1. Донети прописи којима је регистра процедура/формалности дефинисан као јавни 2. Утврђене надлежности органа државне управе за размену података и ажурирање регистра</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Службени гласник</w:t>
            </w:r>
          </w:p>
        </w:tc>
        <w:tc>
          <w:tcPr>
            <w:tcW w:w="1570" w:type="dxa"/>
            <w:gridSpan w:val="5"/>
            <w:tcBorders>
              <w:top w:val="nil"/>
              <w:left w:val="nil"/>
              <w:bottom w:val="single" w:sz="8" w:space="0" w:color="auto"/>
              <w:right w:val="single" w:sz="8" w:space="0" w:color="auto"/>
            </w:tcBorders>
            <w:tcMar>
              <w:top w:w="0" w:type="dxa"/>
              <w:left w:w="108" w:type="dxa"/>
              <w:bottom w:w="0" w:type="dxa"/>
              <w:right w:w="108" w:type="dxa"/>
            </w:tcMar>
          </w:tcPr>
          <w:p w:rsidR="00753FD0" w:rsidRPr="00A65DEE" w:rsidRDefault="00A32536"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закон </w:t>
            </w:r>
            <w:r w:rsidR="00753FD0" w:rsidRPr="00A65DEE">
              <w:rPr>
                <w:rFonts w:ascii="Times New Roman" w:eastAsia="Times New Roman" w:hAnsi="Times New Roman" w:cs="Times New Roman"/>
                <w:sz w:val="20"/>
                <w:szCs w:val="20"/>
                <w:lang w:val="sr-Cyrl-CS" w:eastAsia="en-US"/>
              </w:rPr>
              <w:t>о јединственом регистру процедура/формалности</w:t>
            </w:r>
          </w:p>
        </w:tc>
        <w:tc>
          <w:tcPr>
            <w:tcW w:w="1275" w:type="dxa"/>
            <w:gridSpan w:val="3"/>
            <w:tcBorders>
              <w:top w:val="nil"/>
              <w:left w:val="nil"/>
              <w:bottom w:val="single" w:sz="8" w:space="0" w:color="auto"/>
              <w:right w:val="single" w:sz="8" w:space="0" w:color="auto"/>
            </w:tcBorders>
            <w:tcMar>
              <w:top w:w="0" w:type="dxa"/>
              <w:left w:w="108" w:type="dxa"/>
              <w:bottom w:w="0" w:type="dxa"/>
              <w:right w:w="108" w:type="dxa"/>
            </w:tcMar>
          </w:tcPr>
          <w:p w:rsidR="00753FD0" w:rsidRPr="00A65DEE" w:rsidRDefault="00753FD0"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416" w:type="dxa"/>
            <w:gridSpan w:val="6"/>
            <w:tcBorders>
              <w:top w:val="nil"/>
              <w:left w:val="nil"/>
              <w:bottom w:val="single" w:sz="8" w:space="0" w:color="auto"/>
              <w:right w:val="single" w:sz="8" w:space="0" w:color="auto"/>
            </w:tcBorders>
            <w:tcMar>
              <w:top w:w="0" w:type="dxa"/>
              <w:left w:w="108" w:type="dxa"/>
              <w:bottom w:w="0" w:type="dxa"/>
              <w:right w:w="108" w:type="dxa"/>
            </w:tcMar>
          </w:tcPr>
          <w:p w:rsidR="00753FD0" w:rsidRPr="00A65DEE" w:rsidRDefault="00753FD0"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82" w:type="dxa"/>
            <w:gridSpan w:val="3"/>
            <w:tcBorders>
              <w:top w:val="nil"/>
              <w:left w:val="nil"/>
              <w:bottom w:val="single" w:sz="8" w:space="0" w:color="auto"/>
              <w:right w:val="single" w:sz="8" w:space="0" w:color="auto"/>
            </w:tcBorders>
            <w:tcMar>
              <w:top w:w="0" w:type="dxa"/>
              <w:left w:w="108" w:type="dxa"/>
              <w:bottom w:w="0" w:type="dxa"/>
              <w:right w:w="108" w:type="dxa"/>
            </w:tcMar>
          </w:tcPr>
          <w:p w:rsidR="00753FD0" w:rsidRPr="00A65DEE" w:rsidRDefault="00753FD0"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tc>
        <w:tc>
          <w:tcPr>
            <w:tcW w:w="1426" w:type="dxa"/>
            <w:gridSpan w:val="8"/>
            <w:tcBorders>
              <w:top w:val="nil"/>
              <w:left w:val="nil"/>
              <w:bottom w:val="single" w:sz="8" w:space="0" w:color="auto"/>
              <w:right w:val="single" w:sz="8" w:space="0" w:color="auto"/>
            </w:tcBorders>
            <w:tcMar>
              <w:top w:w="0" w:type="dxa"/>
              <w:left w:w="108" w:type="dxa"/>
              <w:bottom w:w="0" w:type="dxa"/>
              <w:right w:w="108" w:type="dxa"/>
            </w:tcMar>
          </w:tcPr>
          <w:p w:rsidR="00753FD0" w:rsidRPr="00A65DEE" w:rsidRDefault="00753FD0"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Координационо тело</w:t>
            </w:r>
            <w:r w:rsidR="00A32536">
              <w:rPr>
                <w:rFonts w:ascii="Times New Roman" w:eastAsia="Times New Roman" w:hAnsi="Times New Roman" w:cs="Times New Roman"/>
                <w:sz w:val="20"/>
                <w:szCs w:val="20"/>
                <w:lang w:val="sr-Cyrl-CS" w:eastAsia="en-US"/>
              </w:rPr>
              <w:t>,</w:t>
            </w:r>
          </w:p>
          <w:p w:rsidR="00753FD0" w:rsidRPr="00A65DEE" w:rsidRDefault="00753FD0"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РСЈП</w:t>
            </w:r>
            <w:r w:rsidR="00A32536">
              <w:rPr>
                <w:rFonts w:ascii="Times New Roman" w:eastAsia="Times New Roman" w:hAnsi="Times New Roman" w:cs="Times New Roman"/>
                <w:sz w:val="20"/>
                <w:szCs w:val="20"/>
                <w:lang w:val="sr-Cyrl-CS" w:eastAsia="en-US"/>
              </w:rPr>
              <w:t>,</w:t>
            </w:r>
          </w:p>
          <w:p w:rsidR="00753FD0" w:rsidRPr="00A65DEE" w:rsidRDefault="00753FD0"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NALED </w:t>
            </w: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5B2080" w:rsidRPr="00A65DEE" w:rsidTr="00693F57">
        <w:trPr>
          <w:gridAfter w:val="5"/>
          <w:wAfter w:w="10199" w:type="dxa"/>
          <w:trHeight w:val="1677"/>
        </w:trPr>
        <w:tc>
          <w:tcPr>
            <w:tcW w:w="714" w:type="dxa"/>
            <w:gridSpan w:val="2"/>
            <w:tcBorders>
              <w:top w:val="nil"/>
              <w:left w:val="single" w:sz="8" w:space="0" w:color="auto"/>
              <w:bottom w:val="single" w:sz="8" w:space="0" w:color="auto"/>
              <w:right w:val="single" w:sz="8" w:space="0" w:color="auto"/>
            </w:tcBorders>
          </w:tcPr>
          <w:p w:rsidR="00753FD0" w:rsidRPr="00A65DEE" w:rsidRDefault="00753FD0" w:rsidP="00A95594">
            <w:pPr>
              <w:numPr>
                <w:ilvl w:val="0"/>
                <w:numId w:val="17"/>
              </w:numPr>
              <w:spacing w:before="100" w:beforeAutospacing="1"/>
              <w:contextualSpacing/>
              <w:rPr>
                <w:rFonts w:ascii="Times New Roman" w:eastAsia="Times New Roman" w:hAnsi="Times New Roman" w:cs="Times New Roman"/>
                <w:sz w:val="20"/>
                <w:szCs w:val="20"/>
                <w:lang w:val="sr-Cyrl-CS" w:eastAsia="en-US"/>
              </w:rPr>
            </w:pPr>
          </w:p>
        </w:tc>
        <w:tc>
          <w:tcPr>
            <w:tcW w:w="2441"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Успостављање техничке платформе за јавни регистар процедура/формалности</w:t>
            </w:r>
          </w:p>
        </w:tc>
        <w:tc>
          <w:tcPr>
            <w:tcW w:w="1078"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2017</w:t>
            </w:r>
            <w:r w:rsidR="00A32536">
              <w:rPr>
                <w:rFonts w:ascii="Times New Roman" w:eastAsia="Times New Roman" w:hAnsi="Times New Roman" w:cs="Times New Roman"/>
                <w:sz w:val="20"/>
                <w:szCs w:val="20"/>
                <w:lang w:val="sr-Cyrl-CS" w:eastAsia="en-US"/>
              </w:rPr>
              <w:t>.</w:t>
            </w:r>
          </w:p>
        </w:tc>
        <w:tc>
          <w:tcPr>
            <w:tcW w:w="2265"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Бесплатно доступан online портал са прегледом процедура/формалности</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Интернет портал јавног регистра непореских намета</w:t>
            </w:r>
          </w:p>
        </w:tc>
        <w:tc>
          <w:tcPr>
            <w:tcW w:w="1570"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0"/>
                <w:szCs w:val="20"/>
                <w:lang w:val="sr-Cyrl-CS" w:eastAsia="en-US"/>
              </w:rPr>
            </w:pPr>
          </w:p>
        </w:tc>
        <w:tc>
          <w:tcPr>
            <w:tcW w:w="1275"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41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N/A</w:t>
            </w:r>
          </w:p>
        </w:tc>
        <w:tc>
          <w:tcPr>
            <w:tcW w:w="1282"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A37E7B" w:rsidRPr="00A65DEE" w:rsidRDefault="00A37E7B" w:rsidP="00A37E7B">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РСЈП</w:t>
            </w:r>
          </w:p>
          <w:p w:rsidR="00A37E7B" w:rsidRPr="00A65DEE" w:rsidRDefault="00A37E7B" w:rsidP="00A95594">
            <w:pPr>
              <w:rPr>
                <w:rFonts w:ascii="Times New Roman" w:eastAsia="Times New Roman" w:hAnsi="Times New Roman" w:cs="Times New Roman"/>
                <w:sz w:val="20"/>
                <w:szCs w:val="20"/>
                <w:lang w:val="sr-Cyrl-CS" w:eastAsia="en-US"/>
              </w:rPr>
            </w:pPr>
          </w:p>
        </w:tc>
        <w:tc>
          <w:tcPr>
            <w:tcW w:w="1426"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A37E7B" w:rsidRPr="00A65DEE" w:rsidRDefault="00A37E7B" w:rsidP="00A37E7B">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Дирекција за електронску управу</w:t>
            </w:r>
            <w:r w:rsidR="00A32536">
              <w:rPr>
                <w:rFonts w:ascii="Times New Roman" w:eastAsia="Times New Roman" w:hAnsi="Times New Roman" w:cs="Times New Roman"/>
                <w:sz w:val="20"/>
                <w:szCs w:val="20"/>
                <w:lang w:val="sr-Cyrl-CS" w:eastAsia="en-US"/>
              </w:rPr>
              <w:t>,</w:t>
            </w:r>
          </w:p>
          <w:p w:rsidR="00753FD0" w:rsidRPr="00A65DEE" w:rsidRDefault="00753FD0"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r w:rsidR="00A32536">
              <w:rPr>
                <w:rFonts w:ascii="Times New Roman" w:eastAsia="Times New Roman" w:hAnsi="Times New Roman" w:cs="Times New Roman"/>
                <w:sz w:val="20"/>
                <w:szCs w:val="20"/>
                <w:lang w:val="sr-Cyrl-CS" w:eastAsia="en-US"/>
              </w:rPr>
              <w:t>,</w:t>
            </w:r>
          </w:p>
          <w:p w:rsidR="00753FD0" w:rsidRPr="00A65DEE" w:rsidRDefault="00753FD0"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Координационо тело</w:t>
            </w:r>
            <w:r w:rsidR="00A32536">
              <w:rPr>
                <w:rFonts w:ascii="Times New Roman" w:eastAsia="Times New Roman" w:hAnsi="Times New Roman" w:cs="Times New Roman"/>
                <w:sz w:val="20"/>
                <w:szCs w:val="20"/>
                <w:lang w:val="sr-Cyrl-CS" w:eastAsia="en-US"/>
              </w:rPr>
              <w:t>,</w:t>
            </w:r>
          </w:p>
          <w:p w:rsidR="00753FD0" w:rsidRPr="00A65DEE" w:rsidRDefault="009E0FE7" w:rsidP="00A95594">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NALED </w:t>
            </w:r>
          </w:p>
          <w:p w:rsidR="006169BC" w:rsidRPr="00A65DEE" w:rsidRDefault="006169BC" w:rsidP="00A95594">
            <w:pPr>
              <w:rPr>
                <w:rFonts w:ascii="Times New Roman" w:eastAsia="Times New Roman" w:hAnsi="Times New Roman" w:cs="Times New Roman"/>
                <w:sz w:val="20"/>
                <w:szCs w:val="20"/>
                <w:lang w:val="sr-Cyrl-CS" w:eastAsia="en-US"/>
              </w:rPr>
            </w:pPr>
          </w:p>
          <w:p w:rsidR="006169BC" w:rsidRPr="00A65DEE" w:rsidRDefault="006169BC" w:rsidP="00A95594">
            <w:pPr>
              <w:rPr>
                <w:rFonts w:ascii="Times New Roman" w:eastAsia="Times New Roman" w:hAnsi="Times New Roman" w:cs="Times New Roman"/>
                <w:sz w:val="20"/>
                <w:szCs w:val="20"/>
                <w:lang w:val="sr-Cyrl-CS" w:eastAsia="en-US"/>
              </w:rPr>
            </w:pPr>
          </w:p>
        </w:tc>
        <w:tc>
          <w:tcPr>
            <w:tcW w:w="1311"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A95594">
            <w:pPr>
              <w:spacing w:before="100" w:beforeAutospacing="1" w:after="100" w:afterAutospacing="1"/>
              <w:rPr>
                <w:rFonts w:ascii="Times New Roman" w:eastAsia="Times New Roman" w:hAnsi="Times New Roman" w:cs="Times New Roman"/>
                <w:sz w:val="24"/>
                <w:szCs w:val="24"/>
                <w:lang w:val="sr-Cyrl-CS" w:eastAsia="en-US"/>
              </w:rPr>
            </w:pPr>
          </w:p>
        </w:tc>
      </w:tr>
      <w:tr w:rsidR="00753FD0" w:rsidRPr="00A65DEE" w:rsidTr="00693F57">
        <w:trPr>
          <w:gridAfter w:val="5"/>
          <w:wAfter w:w="10199" w:type="dxa"/>
        </w:trPr>
        <w:tc>
          <w:tcPr>
            <w:tcW w:w="3141" w:type="dxa"/>
            <w:gridSpan w:val="8"/>
            <w:tcBorders>
              <w:top w:val="nil"/>
              <w:left w:val="single" w:sz="8" w:space="0" w:color="auto"/>
              <w:bottom w:val="single" w:sz="8" w:space="0" w:color="auto"/>
              <w:right w:val="single" w:sz="8" w:space="0" w:color="auto"/>
            </w:tcBorders>
            <w:shd w:val="clear" w:color="auto" w:fill="A6A6A6"/>
          </w:tcPr>
          <w:p w:rsidR="00753FD0" w:rsidRPr="00A65DEE" w:rsidRDefault="00A32536" w:rsidP="00DF5835">
            <w:pPr>
              <w:spacing w:before="100" w:beforeAutospacing="1" w:after="100" w:afterAutospacing="1"/>
              <w:rPr>
                <w:rFonts w:ascii="Times New Roman" w:eastAsia="Times New Roman" w:hAnsi="Times New Roman" w:cs="Times New Roman"/>
                <w:b/>
                <w:sz w:val="24"/>
                <w:szCs w:val="24"/>
                <w:lang w:val="sr-Cyrl-CS" w:eastAsia="en-US"/>
              </w:rPr>
            </w:pPr>
            <w:r>
              <w:rPr>
                <w:rFonts w:ascii="Times New Roman" w:eastAsia="Times New Roman" w:hAnsi="Times New Roman" w:cs="Times New Roman"/>
                <w:b/>
                <w:sz w:val="24"/>
                <w:szCs w:val="24"/>
                <w:lang w:val="sr-Cyrl-CS" w:eastAsia="en-US"/>
              </w:rPr>
              <w:t>Посебан циљ 4</w:t>
            </w:r>
            <w:r w:rsidR="000B69BC">
              <w:rPr>
                <w:rFonts w:ascii="Times New Roman" w:eastAsia="Times New Roman" w:hAnsi="Times New Roman" w:cs="Times New Roman"/>
                <w:b/>
                <w:sz w:val="24"/>
                <w:szCs w:val="24"/>
                <w:lang w:val="sr-Cyrl-CS" w:eastAsia="en-US"/>
              </w:rPr>
              <w:t>:</w:t>
            </w:r>
          </w:p>
        </w:tc>
        <w:tc>
          <w:tcPr>
            <w:tcW w:w="12913" w:type="dxa"/>
            <w:gridSpan w:val="50"/>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rsidR="00753FD0" w:rsidRPr="00A65DEE" w:rsidRDefault="00753FD0" w:rsidP="00DF5835">
            <w:pPr>
              <w:spacing w:before="100" w:beforeAutospacing="1" w:after="100" w:afterAutospacing="1"/>
              <w:rPr>
                <w:rFonts w:ascii="Times New Roman" w:eastAsia="Times New Roman" w:hAnsi="Times New Roman" w:cs="Times New Roman"/>
                <w:b/>
                <w:sz w:val="24"/>
                <w:szCs w:val="24"/>
                <w:lang w:val="sr-Cyrl-CS" w:eastAsia="en-US"/>
              </w:rPr>
            </w:pPr>
            <w:r w:rsidRPr="00A65DEE">
              <w:rPr>
                <w:rFonts w:ascii="Times New Roman" w:eastAsia="Times New Roman" w:hAnsi="Times New Roman" w:cs="Times New Roman"/>
                <w:b/>
                <w:sz w:val="24"/>
                <w:szCs w:val="24"/>
                <w:lang w:val="sr-Cyrl-CS" w:eastAsia="en-US"/>
              </w:rPr>
              <w:t> </w:t>
            </w:r>
            <w:r w:rsidRPr="00A65DEE">
              <w:rPr>
                <w:rFonts w:ascii="Times New Roman" w:eastAsia="Times New Roman" w:hAnsi="Times New Roman" w:cs="Times New Roman"/>
                <w:sz w:val="24"/>
                <w:szCs w:val="24"/>
                <w:lang w:val="sr-Cyrl-CS" w:eastAsia="en-US"/>
              </w:rPr>
              <w:t>Подизање свести грађана и привреде о значају сузбијања сиве економије и мотивације за поштовање прописа</w:t>
            </w:r>
          </w:p>
        </w:tc>
      </w:tr>
      <w:tr w:rsidR="00753FD0" w:rsidRPr="00A65DEE" w:rsidTr="00693F57">
        <w:trPr>
          <w:gridAfter w:val="5"/>
          <w:wAfter w:w="10199" w:type="dxa"/>
        </w:trPr>
        <w:tc>
          <w:tcPr>
            <w:tcW w:w="3141" w:type="dxa"/>
            <w:gridSpan w:val="8"/>
            <w:vMerge w:val="restart"/>
            <w:tcBorders>
              <w:top w:val="nil"/>
              <w:left w:val="single" w:sz="8" w:space="0" w:color="auto"/>
              <w:right w:val="single" w:sz="8" w:space="0" w:color="auto"/>
            </w:tcBorders>
            <w:shd w:val="clear" w:color="auto" w:fill="A6A6A6"/>
          </w:tcPr>
          <w:p w:rsidR="00753FD0" w:rsidRPr="00A65DEE" w:rsidRDefault="00A32536" w:rsidP="00DF5835">
            <w:pPr>
              <w:spacing w:before="100" w:beforeAutospacing="1" w:after="100" w:afterAutospacing="1"/>
              <w:rPr>
                <w:rFonts w:ascii="Times New Roman" w:eastAsia="Times New Roman" w:hAnsi="Times New Roman" w:cs="Times New Roman"/>
                <w:b/>
                <w:sz w:val="24"/>
                <w:szCs w:val="24"/>
                <w:lang w:val="sr-Cyrl-CS" w:eastAsia="en-US"/>
              </w:rPr>
            </w:pPr>
            <w:r>
              <w:rPr>
                <w:rFonts w:ascii="Times New Roman" w:eastAsia="Times New Roman" w:hAnsi="Times New Roman" w:cs="Times New Roman"/>
                <w:b/>
                <w:sz w:val="24"/>
                <w:szCs w:val="24"/>
                <w:lang w:val="sr-Cyrl-CS" w:eastAsia="en-US"/>
              </w:rPr>
              <w:t>Мера 4.1.</w:t>
            </w:r>
          </w:p>
          <w:p w:rsidR="00753FD0" w:rsidRPr="00A65DEE" w:rsidRDefault="00753FD0" w:rsidP="00A65DEE">
            <w:pPr>
              <w:spacing w:before="100" w:beforeAutospacing="1" w:after="100" w:afterAutospacing="1"/>
              <w:rPr>
                <w:rFonts w:ascii="Times New Roman" w:eastAsia="Times New Roman" w:hAnsi="Times New Roman" w:cs="Times New Roman"/>
                <w:b/>
                <w:sz w:val="24"/>
                <w:szCs w:val="24"/>
                <w:lang w:val="sr-Cyrl-CS" w:eastAsia="en-US"/>
              </w:rPr>
            </w:pPr>
            <w:r w:rsidRPr="00A65DEE">
              <w:rPr>
                <w:rFonts w:ascii="Times New Roman" w:eastAsia="Times New Roman" w:hAnsi="Times New Roman" w:cs="Times New Roman"/>
                <w:b/>
                <w:sz w:val="24"/>
                <w:szCs w:val="24"/>
                <w:lang w:val="sr-Cyrl-CS" w:eastAsia="en-US"/>
              </w:rPr>
              <w:t>Подизање опште свести о облицима и појавама сиве економије кроз информационо-едукативне кам</w:t>
            </w:r>
            <w:r w:rsidR="00A65DEE">
              <w:rPr>
                <w:rFonts w:ascii="Times New Roman" w:eastAsia="Times New Roman" w:hAnsi="Times New Roman" w:cs="Times New Roman"/>
                <w:b/>
                <w:sz w:val="24"/>
                <w:szCs w:val="24"/>
                <w:lang w:val="sr-Cyrl-CS" w:eastAsia="en-US"/>
              </w:rPr>
              <w:t>п</w:t>
            </w:r>
            <w:r w:rsidRPr="00A65DEE">
              <w:rPr>
                <w:rFonts w:ascii="Times New Roman" w:eastAsia="Times New Roman" w:hAnsi="Times New Roman" w:cs="Times New Roman"/>
                <w:b/>
                <w:sz w:val="24"/>
                <w:szCs w:val="24"/>
                <w:lang w:val="sr-Cyrl-CS" w:eastAsia="en-US"/>
              </w:rPr>
              <w:t>ање</w:t>
            </w:r>
          </w:p>
        </w:tc>
        <w:tc>
          <w:tcPr>
            <w:tcW w:w="12913" w:type="dxa"/>
            <w:gridSpan w:val="50"/>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rsidR="00753FD0" w:rsidRPr="00A65DEE" w:rsidRDefault="00753FD0" w:rsidP="00DF5835">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w:t>
            </w:r>
          </w:p>
        </w:tc>
      </w:tr>
      <w:tr w:rsidR="00753FD0" w:rsidRPr="00A65DEE" w:rsidTr="00693F57">
        <w:trPr>
          <w:gridAfter w:val="5"/>
          <w:wAfter w:w="10199" w:type="dxa"/>
        </w:trPr>
        <w:tc>
          <w:tcPr>
            <w:tcW w:w="3141" w:type="dxa"/>
            <w:gridSpan w:val="8"/>
            <w:vMerge/>
            <w:tcBorders>
              <w:left w:val="single" w:sz="8" w:space="0" w:color="auto"/>
              <w:right w:val="single" w:sz="8" w:space="0" w:color="auto"/>
            </w:tcBorders>
          </w:tcPr>
          <w:p w:rsidR="00753FD0" w:rsidRPr="00A65DEE" w:rsidRDefault="00753FD0" w:rsidP="00DF5835">
            <w:pPr>
              <w:spacing w:before="100" w:beforeAutospacing="1" w:after="100" w:afterAutospacing="1"/>
              <w:rPr>
                <w:rFonts w:ascii="Times New Roman" w:eastAsia="Times New Roman" w:hAnsi="Times New Roman" w:cs="Times New Roman"/>
                <w:sz w:val="24"/>
                <w:szCs w:val="24"/>
                <w:lang w:val="sr-Cyrl-CS" w:eastAsia="en-US"/>
              </w:rPr>
            </w:pPr>
          </w:p>
        </w:tc>
        <w:tc>
          <w:tcPr>
            <w:tcW w:w="4547"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DF5835">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w:t>
            </w:r>
            <w:r w:rsidR="00A32536">
              <w:rPr>
                <w:rFonts w:ascii="Times New Roman" w:eastAsia="Times New Roman" w:hAnsi="Times New Roman" w:cs="Times New Roman"/>
                <w:sz w:val="24"/>
                <w:szCs w:val="24"/>
                <w:lang w:val="sr-Cyrl-CS" w:eastAsia="en-US"/>
              </w:rPr>
              <w:t>зултата мере - почетна вредност</w:t>
            </w:r>
          </w:p>
        </w:tc>
        <w:tc>
          <w:tcPr>
            <w:tcW w:w="8366" w:type="dxa"/>
            <w:gridSpan w:val="33"/>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DF5835">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резултата мере - циљана вредност</w:t>
            </w:r>
          </w:p>
        </w:tc>
      </w:tr>
      <w:tr w:rsidR="00753FD0" w:rsidRPr="00A65DEE" w:rsidTr="00693F57">
        <w:trPr>
          <w:gridAfter w:val="5"/>
          <w:wAfter w:w="10199" w:type="dxa"/>
        </w:trPr>
        <w:tc>
          <w:tcPr>
            <w:tcW w:w="3141" w:type="dxa"/>
            <w:gridSpan w:val="8"/>
            <w:vMerge/>
            <w:tcBorders>
              <w:left w:val="single" w:sz="8" w:space="0" w:color="auto"/>
              <w:right w:val="single" w:sz="8" w:space="0" w:color="auto"/>
            </w:tcBorders>
          </w:tcPr>
          <w:p w:rsidR="00753FD0" w:rsidRPr="00A65DEE" w:rsidRDefault="00753FD0" w:rsidP="00DF5835">
            <w:pPr>
              <w:spacing w:before="100" w:beforeAutospacing="1" w:after="100" w:afterAutospacing="1"/>
              <w:rPr>
                <w:rFonts w:ascii="Times New Roman" w:eastAsia="Times New Roman" w:hAnsi="Times New Roman" w:cs="Times New Roman"/>
                <w:sz w:val="24"/>
                <w:szCs w:val="24"/>
                <w:lang w:val="sr-Cyrl-CS" w:eastAsia="en-US"/>
              </w:rPr>
            </w:pPr>
          </w:p>
        </w:tc>
        <w:tc>
          <w:tcPr>
            <w:tcW w:w="12913" w:type="dxa"/>
            <w:gridSpan w:val="50"/>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DF5835">
            <w:pPr>
              <w:spacing w:before="100" w:beforeAutospacing="1" w:after="100" w:afterAutospacing="1"/>
              <w:rPr>
                <w:rFonts w:ascii="Times New Roman" w:eastAsia="Times New Roman" w:hAnsi="Times New Roman" w:cs="Times New Roman"/>
                <w:sz w:val="24"/>
                <w:szCs w:val="24"/>
                <w:lang w:val="sr-Cyrl-CS" w:eastAsia="en-US"/>
              </w:rPr>
            </w:pPr>
          </w:p>
        </w:tc>
      </w:tr>
      <w:tr w:rsidR="00753FD0" w:rsidRPr="00A65DEE" w:rsidTr="00693F57">
        <w:trPr>
          <w:gridAfter w:val="5"/>
          <w:wAfter w:w="10199" w:type="dxa"/>
          <w:trHeight w:val="430"/>
        </w:trPr>
        <w:tc>
          <w:tcPr>
            <w:tcW w:w="3141" w:type="dxa"/>
            <w:gridSpan w:val="8"/>
            <w:vMerge/>
            <w:tcBorders>
              <w:left w:val="single" w:sz="8" w:space="0" w:color="auto"/>
              <w:bottom w:val="single" w:sz="8" w:space="0" w:color="auto"/>
              <w:right w:val="single" w:sz="8" w:space="0" w:color="auto"/>
            </w:tcBorders>
          </w:tcPr>
          <w:p w:rsidR="00753FD0" w:rsidRPr="00A65DEE" w:rsidRDefault="00753FD0" w:rsidP="00DF5835">
            <w:pPr>
              <w:spacing w:before="100" w:beforeAutospacing="1" w:after="100" w:afterAutospacing="1"/>
              <w:rPr>
                <w:rFonts w:ascii="Times New Roman" w:eastAsia="Times New Roman" w:hAnsi="Times New Roman" w:cs="Times New Roman"/>
                <w:sz w:val="24"/>
                <w:szCs w:val="24"/>
                <w:lang w:val="sr-Cyrl-CS" w:eastAsia="en-US"/>
              </w:rPr>
            </w:pPr>
          </w:p>
        </w:tc>
        <w:tc>
          <w:tcPr>
            <w:tcW w:w="4547"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A32536">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xml:space="preserve">Анкета коју је спровео </w:t>
            </w:r>
            <w:r w:rsidR="009E0FE7" w:rsidRPr="00A65DEE">
              <w:rPr>
                <w:rFonts w:ascii="Times New Roman" w:eastAsia="Times New Roman" w:hAnsi="Times New Roman" w:cs="Times New Roman"/>
                <w:sz w:val="24"/>
                <w:szCs w:val="24"/>
                <w:lang w:val="sr-Cyrl-CS" w:eastAsia="en-US"/>
              </w:rPr>
              <w:t>NALED</w:t>
            </w:r>
            <w:r w:rsidRPr="00A65DEE">
              <w:rPr>
                <w:rFonts w:ascii="Times New Roman" w:eastAsia="Times New Roman" w:hAnsi="Times New Roman" w:cs="Times New Roman"/>
                <w:sz w:val="24"/>
                <w:szCs w:val="24"/>
                <w:lang w:val="sr-Cyrl-CS" w:eastAsia="en-US"/>
              </w:rPr>
              <w:t xml:space="preserve"> у 2015.</w:t>
            </w:r>
            <w:r w:rsidR="009E0FE7" w:rsidRPr="00A65DEE">
              <w:rPr>
                <w:rFonts w:ascii="Times New Roman" w:eastAsia="Times New Roman" w:hAnsi="Times New Roman" w:cs="Times New Roman"/>
                <w:sz w:val="24"/>
                <w:szCs w:val="24"/>
                <w:lang w:val="sr-Cyrl-CS" w:eastAsia="en-US"/>
              </w:rPr>
              <w:t xml:space="preserve"> годин</w:t>
            </w:r>
            <w:r w:rsidR="00A32536">
              <w:rPr>
                <w:rFonts w:ascii="Times New Roman" w:eastAsia="Times New Roman" w:hAnsi="Times New Roman" w:cs="Times New Roman"/>
                <w:sz w:val="24"/>
                <w:szCs w:val="24"/>
                <w:lang w:val="sr-Cyrl-CS" w:eastAsia="en-US"/>
              </w:rPr>
              <w:t>и</w:t>
            </w:r>
            <w:r w:rsidRPr="00A65DEE">
              <w:rPr>
                <w:rFonts w:ascii="Times New Roman" w:eastAsia="Times New Roman" w:hAnsi="Times New Roman" w:cs="Times New Roman"/>
                <w:sz w:val="24"/>
                <w:szCs w:val="24"/>
                <w:lang w:val="sr-Cyrl-CS" w:eastAsia="en-US"/>
              </w:rPr>
              <w:t xml:space="preserve"> </w:t>
            </w:r>
            <w:r w:rsidR="009E0FE7" w:rsidRPr="00A65DEE">
              <w:rPr>
                <w:rFonts w:ascii="Times New Roman" w:eastAsia="Times New Roman" w:hAnsi="Times New Roman" w:cs="Times New Roman"/>
                <w:sz w:val="24"/>
                <w:szCs w:val="24"/>
                <w:lang w:val="sr-Cyrl-CS" w:eastAsia="en-US"/>
              </w:rPr>
              <w:t>п</w:t>
            </w:r>
            <w:r w:rsidRPr="00A65DEE">
              <w:rPr>
                <w:rFonts w:ascii="Times New Roman" w:eastAsia="Times New Roman" w:hAnsi="Times New Roman" w:cs="Times New Roman"/>
                <w:sz w:val="24"/>
                <w:szCs w:val="24"/>
                <w:lang w:val="sr-Cyrl-CS" w:eastAsia="en-US"/>
              </w:rPr>
              <w:t>оказује д</w:t>
            </w:r>
            <w:r w:rsidR="00A32536">
              <w:rPr>
                <w:rFonts w:ascii="Times New Roman" w:eastAsia="Times New Roman" w:hAnsi="Times New Roman" w:cs="Times New Roman"/>
                <w:sz w:val="24"/>
                <w:szCs w:val="24"/>
                <w:lang w:val="sr-Cyrl-CS" w:eastAsia="en-US"/>
              </w:rPr>
              <w:t>а</w:t>
            </w:r>
            <w:r w:rsidRPr="00A65DEE">
              <w:rPr>
                <w:rFonts w:ascii="Times New Roman" w:eastAsia="Times New Roman" w:hAnsi="Times New Roman" w:cs="Times New Roman"/>
                <w:sz w:val="24"/>
                <w:szCs w:val="24"/>
                <w:lang w:val="sr-Cyrl-CS" w:eastAsia="en-US"/>
              </w:rPr>
              <w:t xml:space="preserve"> 53% грађана не оправдава постојање сиве економије и свесни су њених негативних последица</w:t>
            </w:r>
          </w:p>
        </w:tc>
        <w:tc>
          <w:tcPr>
            <w:tcW w:w="8366" w:type="dxa"/>
            <w:gridSpan w:val="33"/>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DF5835">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Повећан број грађана који не не оправдава постојање сиве економије и свесни су њених негативних последица на 65% и више до краја 2017.</w:t>
            </w:r>
            <w:r w:rsidR="009E0FE7" w:rsidRPr="00A65DEE">
              <w:rPr>
                <w:rFonts w:ascii="Times New Roman" w:eastAsia="Times New Roman" w:hAnsi="Times New Roman" w:cs="Times New Roman"/>
                <w:sz w:val="24"/>
                <w:szCs w:val="24"/>
                <w:lang w:val="sr-Cyrl-CS" w:eastAsia="en-US"/>
              </w:rPr>
              <w:t xml:space="preserve"> године</w:t>
            </w:r>
          </w:p>
        </w:tc>
      </w:tr>
      <w:tr w:rsidR="00753FD0" w:rsidRPr="00A65DEE" w:rsidTr="00693F57">
        <w:trPr>
          <w:gridAfter w:val="5"/>
          <w:wAfter w:w="10199" w:type="dxa"/>
        </w:trPr>
        <w:tc>
          <w:tcPr>
            <w:tcW w:w="16054" w:type="dxa"/>
            <w:gridSpan w:val="58"/>
            <w:tcBorders>
              <w:top w:val="nil"/>
              <w:left w:val="single" w:sz="8" w:space="0" w:color="auto"/>
              <w:bottom w:val="single" w:sz="8" w:space="0" w:color="auto"/>
              <w:right w:val="single" w:sz="8" w:space="0" w:color="auto"/>
            </w:tcBorders>
            <w:shd w:val="clear" w:color="auto" w:fill="FFFFFF"/>
          </w:tcPr>
          <w:p w:rsidR="00753FD0" w:rsidRPr="00A65DEE" w:rsidRDefault="00753FD0" w:rsidP="00DF5835">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10"/>
                <w:szCs w:val="10"/>
                <w:lang w:val="sr-Cyrl-CS" w:eastAsia="en-US"/>
              </w:rPr>
              <w:t> </w:t>
            </w:r>
          </w:p>
        </w:tc>
      </w:tr>
      <w:tr w:rsidR="00753FD0" w:rsidRPr="00A65DEE" w:rsidTr="00693F57">
        <w:trPr>
          <w:gridAfter w:val="5"/>
          <w:wAfter w:w="10199" w:type="dxa"/>
          <w:trHeight w:val="118"/>
        </w:trPr>
        <w:tc>
          <w:tcPr>
            <w:tcW w:w="3135" w:type="dxa"/>
            <w:gridSpan w:val="7"/>
            <w:vMerge w:val="restart"/>
            <w:tcBorders>
              <w:top w:val="nil"/>
              <w:left w:val="single" w:sz="8" w:space="0" w:color="auto"/>
              <w:right w:val="single" w:sz="8" w:space="0" w:color="auto"/>
            </w:tcBorders>
            <w:shd w:val="clear" w:color="auto" w:fill="A6A6A6"/>
          </w:tcPr>
          <w:p w:rsidR="00753FD0" w:rsidRPr="00A65DEE" w:rsidRDefault="00753FD0" w:rsidP="00DF5835">
            <w:pPr>
              <w:spacing w:before="100" w:beforeAutospacing="1" w:after="100" w:afterAutospacing="1"/>
              <w:jc w:val="center"/>
              <w:rPr>
                <w:rFonts w:ascii="Times New Roman" w:eastAsia="Times New Roman" w:hAnsi="Times New Roman" w:cs="Times New Roman"/>
                <w:b/>
                <w:sz w:val="20"/>
                <w:szCs w:val="20"/>
                <w:lang w:val="sr-Cyrl-CS" w:eastAsia="en-US"/>
              </w:rPr>
            </w:pPr>
          </w:p>
          <w:p w:rsidR="00753FD0" w:rsidRPr="00A65DEE" w:rsidRDefault="00753FD0" w:rsidP="00DF5835">
            <w:pPr>
              <w:spacing w:before="100" w:beforeAutospacing="1" w:after="100" w:afterAutospacing="1"/>
              <w:jc w:val="center"/>
              <w:rPr>
                <w:rFonts w:ascii="Times New Roman" w:eastAsia="Times New Roman" w:hAnsi="Times New Roman" w:cs="Times New Roman"/>
                <w:b/>
                <w:sz w:val="20"/>
                <w:szCs w:val="20"/>
                <w:lang w:val="sr-Cyrl-CS" w:eastAsia="en-US"/>
              </w:rPr>
            </w:pPr>
            <w:r w:rsidRPr="00A65DEE">
              <w:rPr>
                <w:rFonts w:ascii="Times New Roman" w:eastAsia="Times New Roman" w:hAnsi="Times New Roman" w:cs="Times New Roman"/>
                <w:b/>
                <w:sz w:val="20"/>
                <w:szCs w:val="20"/>
                <w:lang w:val="sr-Cyrl-CS" w:eastAsia="en-US"/>
              </w:rPr>
              <w:t>Активности</w:t>
            </w:r>
          </w:p>
        </w:tc>
        <w:tc>
          <w:tcPr>
            <w:tcW w:w="1140" w:type="dxa"/>
            <w:gridSpan w:val="8"/>
            <w:vMerge w:val="restart"/>
            <w:tcBorders>
              <w:top w:val="nil"/>
              <w:left w:val="nil"/>
              <w:right w:val="single" w:sz="8" w:space="0" w:color="auto"/>
            </w:tcBorders>
            <w:shd w:val="clear" w:color="auto" w:fill="D9D9D9"/>
            <w:tcMar>
              <w:top w:w="0" w:type="dxa"/>
              <w:left w:w="108" w:type="dxa"/>
              <w:bottom w:w="0" w:type="dxa"/>
              <w:right w:w="108" w:type="dxa"/>
            </w:tcMar>
            <w:hideMark/>
          </w:tcPr>
          <w:p w:rsidR="00753FD0" w:rsidRPr="00A65DEE" w:rsidRDefault="00753FD0" w:rsidP="00DF5835">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Рок за реализацију</w:t>
            </w:r>
          </w:p>
        </w:tc>
        <w:tc>
          <w:tcPr>
            <w:tcW w:w="2245" w:type="dxa"/>
            <w:gridSpan w:val="7"/>
            <w:vMerge w:val="restart"/>
            <w:tcBorders>
              <w:top w:val="nil"/>
              <w:left w:val="nil"/>
              <w:right w:val="single" w:sz="8" w:space="0" w:color="auto"/>
            </w:tcBorders>
            <w:shd w:val="clear" w:color="auto" w:fill="D9D9D9"/>
            <w:tcMar>
              <w:top w:w="0" w:type="dxa"/>
              <w:left w:w="108" w:type="dxa"/>
              <w:bottom w:w="0" w:type="dxa"/>
              <w:right w:w="108" w:type="dxa"/>
            </w:tcMar>
            <w:hideMark/>
          </w:tcPr>
          <w:p w:rsidR="00753FD0" w:rsidRPr="00A65DEE" w:rsidRDefault="00753FD0" w:rsidP="00DF5835">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Показатељи учинка</w:t>
            </w:r>
          </w:p>
        </w:tc>
        <w:tc>
          <w:tcPr>
            <w:tcW w:w="1286" w:type="dxa"/>
            <w:gridSpan w:val="9"/>
            <w:vMerge w:val="restart"/>
            <w:tcBorders>
              <w:top w:val="nil"/>
              <w:left w:val="nil"/>
              <w:right w:val="single" w:sz="8" w:space="0" w:color="auto"/>
            </w:tcBorders>
            <w:shd w:val="clear" w:color="auto" w:fill="D9D9D9"/>
            <w:tcMar>
              <w:top w:w="0" w:type="dxa"/>
              <w:left w:w="108" w:type="dxa"/>
              <w:bottom w:w="0" w:type="dxa"/>
              <w:right w:w="108" w:type="dxa"/>
            </w:tcMar>
            <w:hideMark/>
          </w:tcPr>
          <w:p w:rsidR="00753FD0" w:rsidRPr="00A65DEE" w:rsidRDefault="00753FD0" w:rsidP="00DF5835">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Извор верификације</w:t>
            </w:r>
          </w:p>
        </w:tc>
        <w:tc>
          <w:tcPr>
            <w:tcW w:w="1572" w:type="dxa"/>
            <w:gridSpan w:val="5"/>
            <w:vMerge w:val="restart"/>
            <w:tcBorders>
              <w:top w:val="nil"/>
              <w:left w:val="nil"/>
              <w:right w:val="single" w:sz="8" w:space="0" w:color="auto"/>
            </w:tcBorders>
            <w:shd w:val="clear" w:color="auto" w:fill="D9D9D9"/>
            <w:tcMar>
              <w:top w:w="0" w:type="dxa"/>
              <w:left w:w="108" w:type="dxa"/>
              <w:bottom w:w="0" w:type="dxa"/>
              <w:right w:w="108" w:type="dxa"/>
            </w:tcMar>
            <w:hideMark/>
          </w:tcPr>
          <w:p w:rsidR="00753FD0" w:rsidRPr="00A65DEE" w:rsidRDefault="00753FD0" w:rsidP="00DF5835">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Пропис / Акт кроз који се активност спроводи</w:t>
            </w:r>
          </w:p>
        </w:tc>
        <w:tc>
          <w:tcPr>
            <w:tcW w:w="2551" w:type="dxa"/>
            <w:gridSpan w:val="6"/>
            <w:tcBorders>
              <w:top w:val="nil"/>
              <w:left w:val="nil"/>
              <w:bottom w:val="single" w:sz="4" w:space="0" w:color="auto"/>
              <w:right w:val="single" w:sz="8" w:space="0" w:color="auto"/>
            </w:tcBorders>
            <w:shd w:val="clear" w:color="auto" w:fill="D9D9D9"/>
            <w:tcMar>
              <w:top w:w="0" w:type="dxa"/>
              <w:left w:w="108" w:type="dxa"/>
              <w:bottom w:w="0" w:type="dxa"/>
              <w:right w:w="108" w:type="dxa"/>
            </w:tcMar>
            <w:hideMark/>
          </w:tcPr>
          <w:p w:rsidR="00753FD0" w:rsidRPr="00A65DEE" w:rsidRDefault="00753FD0" w:rsidP="00DF5835">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Процењена финансијска средства</w:t>
            </w:r>
          </w:p>
        </w:tc>
        <w:tc>
          <w:tcPr>
            <w:tcW w:w="1425" w:type="dxa"/>
            <w:gridSpan w:val="7"/>
            <w:vMerge w:val="restart"/>
            <w:tcBorders>
              <w:top w:val="nil"/>
              <w:left w:val="nil"/>
              <w:right w:val="single" w:sz="8" w:space="0" w:color="auto"/>
            </w:tcBorders>
            <w:shd w:val="clear" w:color="auto" w:fill="D9D9D9"/>
            <w:tcMar>
              <w:top w:w="0" w:type="dxa"/>
              <w:left w:w="108" w:type="dxa"/>
              <w:bottom w:w="0" w:type="dxa"/>
              <w:right w:w="108" w:type="dxa"/>
            </w:tcMar>
            <w:hideMark/>
          </w:tcPr>
          <w:p w:rsidR="00753FD0" w:rsidRPr="00A65DEE" w:rsidRDefault="00753FD0" w:rsidP="00DF5835">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Институција или тело одговорно за реализацију</w:t>
            </w:r>
          </w:p>
        </w:tc>
        <w:tc>
          <w:tcPr>
            <w:tcW w:w="1404" w:type="dxa"/>
            <w:gridSpan w:val="7"/>
            <w:vMerge w:val="restart"/>
            <w:tcBorders>
              <w:top w:val="nil"/>
              <w:left w:val="nil"/>
              <w:right w:val="single" w:sz="8" w:space="0" w:color="auto"/>
            </w:tcBorders>
            <w:shd w:val="clear" w:color="auto" w:fill="D9D9D9"/>
            <w:tcMar>
              <w:top w:w="0" w:type="dxa"/>
              <w:left w:w="108" w:type="dxa"/>
              <w:bottom w:w="0" w:type="dxa"/>
              <w:right w:w="108" w:type="dxa"/>
            </w:tcMar>
            <w:hideMark/>
          </w:tcPr>
          <w:p w:rsidR="00753FD0" w:rsidRPr="00A65DEE" w:rsidRDefault="00753FD0" w:rsidP="00DF5835">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Партнер у реализацији</w:t>
            </w:r>
          </w:p>
        </w:tc>
        <w:tc>
          <w:tcPr>
            <w:tcW w:w="1296" w:type="dxa"/>
            <w:gridSpan w:val="2"/>
            <w:vMerge w:val="restart"/>
            <w:tcBorders>
              <w:top w:val="nil"/>
              <w:left w:val="nil"/>
              <w:right w:val="single" w:sz="8" w:space="0" w:color="auto"/>
            </w:tcBorders>
            <w:shd w:val="clear" w:color="auto" w:fill="D9D9D9"/>
            <w:tcMar>
              <w:top w:w="0" w:type="dxa"/>
              <w:left w:w="108" w:type="dxa"/>
              <w:bottom w:w="0" w:type="dxa"/>
              <w:right w:w="108" w:type="dxa"/>
            </w:tcMar>
            <w:hideMark/>
          </w:tcPr>
          <w:p w:rsidR="00753FD0" w:rsidRPr="00A65DEE" w:rsidRDefault="00753FD0" w:rsidP="00DF5835">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Претходни и повезани  документи</w:t>
            </w:r>
          </w:p>
        </w:tc>
      </w:tr>
      <w:tr w:rsidR="00753FD0" w:rsidRPr="00A65DEE" w:rsidTr="00693F57">
        <w:trPr>
          <w:gridAfter w:val="5"/>
          <w:wAfter w:w="10199" w:type="dxa"/>
          <w:trHeight w:val="339"/>
        </w:trPr>
        <w:tc>
          <w:tcPr>
            <w:tcW w:w="3135" w:type="dxa"/>
            <w:gridSpan w:val="7"/>
            <w:vMerge/>
            <w:tcBorders>
              <w:left w:val="single" w:sz="8" w:space="0" w:color="auto"/>
              <w:right w:val="single" w:sz="8" w:space="0" w:color="auto"/>
            </w:tcBorders>
            <w:shd w:val="clear" w:color="auto" w:fill="A6A6A6"/>
          </w:tcPr>
          <w:p w:rsidR="00753FD0" w:rsidRPr="00A65DEE" w:rsidRDefault="00753FD0" w:rsidP="00DF5835">
            <w:pPr>
              <w:spacing w:before="100" w:beforeAutospacing="1" w:after="100" w:afterAutospacing="1"/>
              <w:jc w:val="center"/>
              <w:rPr>
                <w:rFonts w:ascii="Times New Roman" w:eastAsia="Times New Roman" w:hAnsi="Times New Roman" w:cs="Times New Roman"/>
                <w:b/>
                <w:sz w:val="20"/>
                <w:szCs w:val="20"/>
                <w:lang w:val="sr-Cyrl-CS" w:eastAsia="en-US"/>
              </w:rPr>
            </w:pPr>
          </w:p>
        </w:tc>
        <w:tc>
          <w:tcPr>
            <w:tcW w:w="1140" w:type="dxa"/>
            <w:gridSpan w:val="8"/>
            <w:vMerge/>
            <w:tcBorders>
              <w:left w:val="nil"/>
              <w:bottom w:val="single" w:sz="8" w:space="0" w:color="auto"/>
              <w:right w:val="single" w:sz="8" w:space="0" w:color="auto"/>
            </w:tcBorders>
            <w:shd w:val="clear" w:color="auto" w:fill="D9D9D9"/>
            <w:tcMar>
              <w:top w:w="0" w:type="dxa"/>
              <w:left w:w="108" w:type="dxa"/>
              <w:bottom w:w="0" w:type="dxa"/>
              <w:right w:w="108" w:type="dxa"/>
            </w:tcMar>
          </w:tcPr>
          <w:p w:rsidR="00753FD0" w:rsidRPr="00A65DEE" w:rsidRDefault="00753FD0" w:rsidP="00DF5835">
            <w:pPr>
              <w:spacing w:before="100" w:beforeAutospacing="1" w:after="100" w:afterAutospacing="1"/>
              <w:rPr>
                <w:rFonts w:ascii="Times New Roman" w:eastAsia="Times New Roman" w:hAnsi="Times New Roman" w:cs="Times New Roman"/>
                <w:sz w:val="20"/>
                <w:szCs w:val="20"/>
                <w:lang w:val="sr-Cyrl-CS" w:eastAsia="en-US"/>
              </w:rPr>
            </w:pPr>
          </w:p>
        </w:tc>
        <w:tc>
          <w:tcPr>
            <w:tcW w:w="2245" w:type="dxa"/>
            <w:gridSpan w:val="7"/>
            <w:vMerge/>
            <w:tcBorders>
              <w:left w:val="nil"/>
              <w:bottom w:val="single" w:sz="8" w:space="0" w:color="auto"/>
              <w:right w:val="single" w:sz="8" w:space="0" w:color="auto"/>
            </w:tcBorders>
            <w:shd w:val="clear" w:color="auto" w:fill="D9D9D9"/>
            <w:tcMar>
              <w:top w:w="0" w:type="dxa"/>
              <w:left w:w="108" w:type="dxa"/>
              <w:bottom w:w="0" w:type="dxa"/>
              <w:right w:w="108" w:type="dxa"/>
            </w:tcMar>
          </w:tcPr>
          <w:p w:rsidR="00753FD0" w:rsidRPr="00A65DEE" w:rsidRDefault="00753FD0" w:rsidP="00DF5835">
            <w:pPr>
              <w:spacing w:before="100" w:beforeAutospacing="1" w:after="100" w:afterAutospacing="1"/>
              <w:rPr>
                <w:rFonts w:ascii="Times New Roman" w:eastAsia="Times New Roman" w:hAnsi="Times New Roman" w:cs="Times New Roman"/>
                <w:sz w:val="20"/>
                <w:szCs w:val="20"/>
                <w:lang w:val="sr-Cyrl-CS" w:eastAsia="en-US"/>
              </w:rPr>
            </w:pPr>
          </w:p>
        </w:tc>
        <w:tc>
          <w:tcPr>
            <w:tcW w:w="1286" w:type="dxa"/>
            <w:gridSpan w:val="9"/>
            <w:vMerge/>
            <w:tcBorders>
              <w:left w:val="nil"/>
              <w:bottom w:val="single" w:sz="8" w:space="0" w:color="auto"/>
              <w:right w:val="single" w:sz="8" w:space="0" w:color="auto"/>
            </w:tcBorders>
            <w:shd w:val="clear" w:color="auto" w:fill="D9D9D9"/>
            <w:tcMar>
              <w:top w:w="0" w:type="dxa"/>
              <w:left w:w="108" w:type="dxa"/>
              <w:bottom w:w="0" w:type="dxa"/>
              <w:right w:w="108" w:type="dxa"/>
            </w:tcMar>
          </w:tcPr>
          <w:p w:rsidR="00753FD0" w:rsidRPr="00A65DEE" w:rsidRDefault="00753FD0" w:rsidP="00DF5835">
            <w:pPr>
              <w:spacing w:before="100" w:beforeAutospacing="1" w:after="100" w:afterAutospacing="1"/>
              <w:rPr>
                <w:rFonts w:ascii="Times New Roman" w:eastAsia="Times New Roman" w:hAnsi="Times New Roman" w:cs="Times New Roman"/>
                <w:sz w:val="20"/>
                <w:szCs w:val="20"/>
                <w:lang w:val="sr-Cyrl-CS" w:eastAsia="en-US"/>
              </w:rPr>
            </w:pPr>
          </w:p>
        </w:tc>
        <w:tc>
          <w:tcPr>
            <w:tcW w:w="1572" w:type="dxa"/>
            <w:gridSpan w:val="5"/>
            <w:vMerge/>
            <w:tcBorders>
              <w:left w:val="nil"/>
              <w:bottom w:val="single" w:sz="8" w:space="0" w:color="auto"/>
              <w:right w:val="single" w:sz="8" w:space="0" w:color="auto"/>
            </w:tcBorders>
            <w:shd w:val="clear" w:color="auto" w:fill="D9D9D9"/>
            <w:tcMar>
              <w:top w:w="0" w:type="dxa"/>
              <w:left w:w="108" w:type="dxa"/>
              <w:bottom w:w="0" w:type="dxa"/>
              <w:right w:w="108" w:type="dxa"/>
            </w:tcMar>
          </w:tcPr>
          <w:p w:rsidR="00753FD0" w:rsidRPr="00A65DEE" w:rsidRDefault="00753FD0" w:rsidP="00DF5835">
            <w:pPr>
              <w:spacing w:before="100" w:beforeAutospacing="1" w:after="100" w:afterAutospacing="1"/>
              <w:rPr>
                <w:rFonts w:ascii="Times New Roman" w:eastAsia="Times New Roman" w:hAnsi="Times New Roman" w:cs="Times New Roman"/>
                <w:sz w:val="20"/>
                <w:szCs w:val="20"/>
                <w:lang w:val="sr-Cyrl-CS" w:eastAsia="en-US"/>
              </w:rPr>
            </w:pPr>
          </w:p>
        </w:tc>
        <w:tc>
          <w:tcPr>
            <w:tcW w:w="1417" w:type="dxa"/>
            <w:gridSpan w:val="5"/>
            <w:tcBorders>
              <w:top w:val="single" w:sz="4" w:space="0" w:color="auto"/>
              <w:left w:val="nil"/>
              <w:bottom w:val="single" w:sz="8" w:space="0" w:color="auto"/>
              <w:right w:val="single" w:sz="4" w:space="0" w:color="auto"/>
            </w:tcBorders>
            <w:shd w:val="clear" w:color="auto" w:fill="D9D9D9"/>
            <w:tcMar>
              <w:top w:w="0" w:type="dxa"/>
              <w:left w:w="108" w:type="dxa"/>
              <w:bottom w:w="0" w:type="dxa"/>
              <w:right w:w="108" w:type="dxa"/>
            </w:tcMar>
          </w:tcPr>
          <w:p w:rsidR="00753FD0" w:rsidRPr="00A65DEE" w:rsidRDefault="00753FD0" w:rsidP="00DF5835">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Буџетска – Линија </w:t>
            </w:r>
            <w:r w:rsidRPr="00A65DEE">
              <w:rPr>
                <w:rFonts w:ascii="Times New Roman" w:eastAsia="Times New Roman" w:hAnsi="Times New Roman" w:cs="Times New Roman"/>
                <w:sz w:val="20"/>
                <w:szCs w:val="20"/>
                <w:lang w:val="sr-Cyrl-CS" w:eastAsia="en-US"/>
              </w:rPr>
              <w:lastRenderedPageBreak/>
              <w:t>програмског буџета</w:t>
            </w:r>
          </w:p>
        </w:tc>
        <w:tc>
          <w:tcPr>
            <w:tcW w:w="1134" w:type="dxa"/>
            <w:tcBorders>
              <w:top w:val="single" w:sz="4" w:space="0" w:color="auto"/>
              <w:left w:val="single" w:sz="4" w:space="0" w:color="auto"/>
              <w:bottom w:val="single" w:sz="8" w:space="0" w:color="auto"/>
              <w:right w:val="single" w:sz="8" w:space="0" w:color="auto"/>
            </w:tcBorders>
            <w:shd w:val="clear" w:color="auto" w:fill="D9D9D9"/>
          </w:tcPr>
          <w:p w:rsidR="00753FD0" w:rsidRPr="00A65DEE" w:rsidRDefault="00753FD0" w:rsidP="00DF5835">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 xml:space="preserve">Остали извори </w:t>
            </w:r>
            <w:r w:rsidRPr="00A65DEE">
              <w:rPr>
                <w:rFonts w:ascii="Times New Roman" w:eastAsia="Times New Roman" w:hAnsi="Times New Roman" w:cs="Times New Roman"/>
                <w:sz w:val="20"/>
                <w:szCs w:val="20"/>
                <w:lang w:val="sr-Cyrl-CS" w:eastAsia="en-US"/>
              </w:rPr>
              <w:lastRenderedPageBreak/>
              <w:t>финансирања</w:t>
            </w:r>
          </w:p>
        </w:tc>
        <w:tc>
          <w:tcPr>
            <w:tcW w:w="1425" w:type="dxa"/>
            <w:gridSpan w:val="7"/>
            <w:vMerge/>
            <w:tcBorders>
              <w:left w:val="nil"/>
              <w:bottom w:val="single" w:sz="8" w:space="0" w:color="auto"/>
              <w:right w:val="single" w:sz="8" w:space="0" w:color="auto"/>
            </w:tcBorders>
            <w:shd w:val="clear" w:color="auto" w:fill="D9D9D9"/>
            <w:tcMar>
              <w:top w:w="0" w:type="dxa"/>
              <w:left w:w="108" w:type="dxa"/>
              <w:bottom w:w="0" w:type="dxa"/>
              <w:right w:w="108" w:type="dxa"/>
            </w:tcMar>
          </w:tcPr>
          <w:p w:rsidR="00753FD0" w:rsidRPr="00A65DEE" w:rsidRDefault="00753FD0" w:rsidP="00DF5835">
            <w:pPr>
              <w:spacing w:before="100" w:beforeAutospacing="1" w:after="100" w:afterAutospacing="1"/>
              <w:rPr>
                <w:rFonts w:ascii="Times New Roman" w:eastAsia="Times New Roman" w:hAnsi="Times New Roman" w:cs="Times New Roman"/>
                <w:sz w:val="20"/>
                <w:szCs w:val="20"/>
                <w:lang w:val="sr-Cyrl-CS" w:eastAsia="en-US"/>
              </w:rPr>
            </w:pPr>
          </w:p>
        </w:tc>
        <w:tc>
          <w:tcPr>
            <w:tcW w:w="1404" w:type="dxa"/>
            <w:gridSpan w:val="7"/>
            <w:vMerge/>
            <w:tcBorders>
              <w:left w:val="nil"/>
              <w:bottom w:val="single" w:sz="8" w:space="0" w:color="auto"/>
              <w:right w:val="single" w:sz="8" w:space="0" w:color="auto"/>
            </w:tcBorders>
            <w:shd w:val="clear" w:color="auto" w:fill="D9D9D9"/>
            <w:tcMar>
              <w:top w:w="0" w:type="dxa"/>
              <w:left w:w="108" w:type="dxa"/>
              <w:bottom w:w="0" w:type="dxa"/>
              <w:right w:w="108" w:type="dxa"/>
            </w:tcMar>
          </w:tcPr>
          <w:p w:rsidR="00753FD0" w:rsidRPr="00A65DEE" w:rsidRDefault="00753FD0" w:rsidP="00DF5835">
            <w:pPr>
              <w:spacing w:before="100" w:beforeAutospacing="1" w:after="100" w:afterAutospacing="1"/>
              <w:rPr>
                <w:rFonts w:ascii="Times New Roman" w:eastAsia="Times New Roman" w:hAnsi="Times New Roman" w:cs="Times New Roman"/>
                <w:sz w:val="20"/>
                <w:szCs w:val="20"/>
                <w:lang w:val="sr-Cyrl-CS" w:eastAsia="en-US"/>
              </w:rPr>
            </w:pPr>
          </w:p>
        </w:tc>
        <w:tc>
          <w:tcPr>
            <w:tcW w:w="1296" w:type="dxa"/>
            <w:gridSpan w:val="2"/>
            <w:vMerge/>
            <w:tcBorders>
              <w:left w:val="nil"/>
              <w:bottom w:val="single" w:sz="8" w:space="0" w:color="auto"/>
              <w:right w:val="single" w:sz="8" w:space="0" w:color="auto"/>
            </w:tcBorders>
            <w:shd w:val="clear" w:color="auto" w:fill="D9D9D9"/>
            <w:tcMar>
              <w:top w:w="0" w:type="dxa"/>
              <w:left w:w="108" w:type="dxa"/>
              <w:bottom w:w="0" w:type="dxa"/>
              <w:right w:w="108" w:type="dxa"/>
            </w:tcMar>
          </w:tcPr>
          <w:p w:rsidR="00753FD0" w:rsidRPr="00A65DEE" w:rsidRDefault="00753FD0" w:rsidP="00DF5835">
            <w:pPr>
              <w:spacing w:before="100" w:beforeAutospacing="1" w:after="100" w:afterAutospacing="1"/>
              <w:rPr>
                <w:rFonts w:ascii="Times New Roman" w:eastAsia="Times New Roman" w:hAnsi="Times New Roman" w:cs="Times New Roman"/>
                <w:sz w:val="20"/>
                <w:szCs w:val="20"/>
                <w:lang w:val="sr-Cyrl-CS" w:eastAsia="en-US"/>
              </w:rPr>
            </w:pPr>
          </w:p>
        </w:tc>
      </w:tr>
      <w:tr w:rsidR="00B16734" w:rsidRPr="00A65DEE" w:rsidTr="00693F57">
        <w:trPr>
          <w:gridAfter w:val="5"/>
          <w:wAfter w:w="10199" w:type="dxa"/>
          <w:trHeight w:val="2083"/>
        </w:trPr>
        <w:tc>
          <w:tcPr>
            <w:tcW w:w="734" w:type="dxa"/>
            <w:gridSpan w:val="3"/>
            <w:tcBorders>
              <w:top w:val="nil"/>
              <w:left w:val="single" w:sz="8" w:space="0" w:color="auto"/>
              <w:bottom w:val="single" w:sz="8" w:space="0" w:color="auto"/>
              <w:right w:val="single" w:sz="8" w:space="0" w:color="auto"/>
            </w:tcBorders>
          </w:tcPr>
          <w:p w:rsidR="009E0FE7" w:rsidRPr="00A65DEE" w:rsidRDefault="00753FD0" w:rsidP="00D43D68">
            <w:pPr>
              <w:numPr>
                <w:ilvl w:val="0"/>
                <w:numId w:val="18"/>
              </w:numPr>
              <w:spacing w:before="100" w:beforeAutospacing="1"/>
              <w:contextualSpacing/>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1</w:t>
            </w:r>
          </w:p>
          <w:p w:rsidR="00753FD0" w:rsidRPr="00A65DEE" w:rsidRDefault="00753FD0" w:rsidP="009E0FE7">
            <w:pPr>
              <w:pStyle w:val="ListParagraph"/>
              <w:numPr>
                <w:ilvl w:val="0"/>
                <w:numId w:val="46"/>
              </w:numPr>
              <w:tabs>
                <w:tab w:val="left" w:pos="559"/>
              </w:tabs>
              <w:rPr>
                <w:rFonts w:ascii="Times New Roman" w:eastAsia="Times New Roman" w:hAnsi="Times New Roman" w:cs="Times New Roman"/>
                <w:sz w:val="20"/>
                <w:szCs w:val="20"/>
                <w:lang w:val="sr-Cyrl-CS"/>
              </w:rPr>
            </w:pPr>
          </w:p>
        </w:tc>
        <w:tc>
          <w:tcPr>
            <w:tcW w:w="2401"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Проглашење 2016</w:t>
            </w:r>
            <w:r w:rsidR="00A32536">
              <w:rPr>
                <w:rFonts w:ascii="Times New Roman" w:eastAsia="Times New Roman" w:hAnsi="Times New Roman" w:cs="Times New Roman"/>
                <w:sz w:val="20"/>
                <w:szCs w:val="20"/>
                <w:lang w:val="sr-Cyrl-CS" w:eastAsia="en-US"/>
              </w:rPr>
              <w:t>.</w:t>
            </w:r>
            <w:r w:rsidRPr="00A65DEE">
              <w:rPr>
                <w:rFonts w:ascii="Times New Roman" w:eastAsia="Times New Roman" w:hAnsi="Times New Roman" w:cs="Times New Roman"/>
                <w:sz w:val="20"/>
                <w:szCs w:val="20"/>
                <w:lang w:val="sr-Cyrl-CS" w:eastAsia="en-US"/>
              </w:rPr>
              <w:t xml:space="preserve"> и 2017. године „Годинама борбе против сиве економије</w:t>
            </w:r>
            <w:r w:rsidR="009E0FE7" w:rsidRPr="00A65DEE">
              <w:rPr>
                <w:rFonts w:ascii="Times New Roman" w:eastAsia="Times New Roman" w:hAnsi="Times New Roman" w:cs="Times New Roman"/>
                <w:sz w:val="20"/>
                <w:szCs w:val="20"/>
                <w:lang w:val="sr-Cyrl-CS" w:eastAsia="en-US"/>
              </w:rPr>
              <w:t>”</w:t>
            </w:r>
          </w:p>
        </w:tc>
        <w:tc>
          <w:tcPr>
            <w:tcW w:w="1140"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 1 квартал 2016.</w:t>
            </w:r>
          </w:p>
        </w:tc>
        <w:tc>
          <w:tcPr>
            <w:tcW w:w="2268"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Влада посебним актом прогласила 2016. и 2017. годину „Годинама борбе против сиве економије</w:t>
            </w:r>
            <w:r w:rsidR="009E0FE7" w:rsidRPr="00A65DEE">
              <w:rPr>
                <w:rFonts w:ascii="Times New Roman" w:eastAsia="Times New Roman" w:hAnsi="Times New Roman" w:cs="Times New Roman"/>
                <w:sz w:val="20"/>
                <w:szCs w:val="20"/>
                <w:lang w:val="sr-Cyrl-CS" w:eastAsia="en-US"/>
              </w:rPr>
              <w:t>”</w:t>
            </w:r>
            <w:r w:rsidRPr="00A65DEE">
              <w:rPr>
                <w:rFonts w:ascii="Times New Roman" w:eastAsia="Times New Roman" w:hAnsi="Times New Roman" w:cs="Times New Roman"/>
                <w:sz w:val="20"/>
                <w:szCs w:val="20"/>
                <w:lang w:val="sr-Cyrl-CS" w:eastAsia="en-US"/>
              </w:rPr>
              <w:t xml:space="preserve"> </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Акт Владе</w:t>
            </w:r>
          </w:p>
        </w:tc>
        <w:tc>
          <w:tcPr>
            <w:tcW w:w="155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Акт Владе (Одлука Владе)</w:t>
            </w:r>
          </w:p>
        </w:tc>
        <w:tc>
          <w:tcPr>
            <w:tcW w:w="1417"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Нису потребна средства</w:t>
            </w:r>
          </w:p>
        </w:tc>
        <w:tc>
          <w:tcPr>
            <w:tcW w:w="1419"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9E0FE7" w:rsidRPr="00A65DEE" w:rsidRDefault="00753FD0" w:rsidP="009E0FE7">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Координационо тело</w:t>
            </w:r>
            <w:r w:rsidR="009E0FE7" w:rsidRPr="00A65DEE">
              <w:rPr>
                <w:rFonts w:ascii="Times New Roman" w:eastAsia="Times New Roman" w:hAnsi="Times New Roman" w:cs="Times New Roman"/>
                <w:sz w:val="20"/>
                <w:szCs w:val="20"/>
                <w:lang w:val="sr-Cyrl-CS" w:eastAsia="en-US"/>
              </w:rPr>
              <w:t xml:space="preserve"> и </w:t>
            </w:r>
            <w:r w:rsidRPr="00A65DEE">
              <w:rPr>
                <w:rFonts w:ascii="Times New Roman" w:eastAsia="Times New Roman" w:hAnsi="Times New Roman" w:cs="Times New Roman"/>
                <w:sz w:val="20"/>
                <w:szCs w:val="20"/>
                <w:lang w:val="sr-Cyrl-CS" w:eastAsia="en-US"/>
              </w:rPr>
              <w:t xml:space="preserve"> </w:t>
            </w:r>
            <w:r w:rsidR="009E0FE7" w:rsidRPr="00A65DEE">
              <w:rPr>
                <w:rFonts w:ascii="Times New Roman" w:eastAsia="Times New Roman" w:hAnsi="Times New Roman" w:cs="Times New Roman"/>
                <w:sz w:val="20"/>
                <w:szCs w:val="20"/>
                <w:lang w:val="sr-Cyrl-CS" w:eastAsia="en-US"/>
              </w:rPr>
              <w:t>Министарство финансија</w:t>
            </w:r>
          </w:p>
          <w:p w:rsidR="00753FD0" w:rsidRPr="00A65DEE" w:rsidRDefault="00753FD0" w:rsidP="00E419CE">
            <w:pPr>
              <w:tabs>
                <w:tab w:val="left" w:pos="1175"/>
              </w:tabs>
              <w:rPr>
                <w:rFonts w:ascii="Times New Roman" w:eastAsia="Times New Roman" w:hAnsi="Times New Roman" w:cs="Times New Roman"/>
                <w:sz w:val="20"/>
                <w:szCs w:val="20"/>
                <w:lang w:val="sr-Cyrl-CS" w:eastAsia="en-US"/>
              </w:rPr>
            </w:pPr>
          </w:p>
        </w:tc>
        <w:tc>
          <w:tcPr>
            <w:tcW w:w="1423"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РСЈП</w:t>
            </w:r>
            <w:r w:rsidR="00A32536">
              <w:rPr>
                <w:rFonts w:ascii="Times New Roman" w:eastAsia="Times New Roman" w:hAnsi="Times New Roman" w:cs="Times New Roman"/>
                <w:sz w:val="20"/>
                <w:szCs w:val="20"/>
                <w:lang w:val="sr-Cyrl-CS" w:eastAsia="en-US"/>
              </w:rPr>
              <w:t>,</w:t>
            </w:r>
          </w:p>
          <w:p w:rsidR="00753FD0" w:rsidRPr="00A65DEE" w:rsidRDefault="009E0FE7"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NALED </w:t>
            </w:r>
            <w:r w:rsidR="00A32536">
              <w:rPr>
                <w:rFonts w:ascii="Times New Roman" w:eastAsia="Times New Roman" w:hAnsi="Times New Roman" w:cs="Times New Roman"/>
                <w:sz w:val="20"/>
                <w:szCs w:val="20"/>
                <w:lang w:val="sr-Cyrl-CS" w:eastAsia="en-US"/>
              </w:rPr>
              <w:t>,</w:t>
            </w:r>
            <w:r w:rsidR="00753FD0" w:rsidRPr="00A65DEE">
              <w:rPr>
                <w:rFonts w:ascii="Times New Roman" w:eastAsia="Times New Roman" w:hAnsi="Times New Roman" w:cs="Times New Roman"/>
                <w:sz w:val="20"/>
                <w:szCs w:val="20"/>
                <w:lang w:val="sr-Cyrl-CS" w:eastAsia="en-US"/>
              </w:rPr>
              <w:t>Савет за фер конкуренцију</w:t>
            </w:r>
          </w:p>
          <w:p w:rsidR="00753FD0" w:rsidRPr="00A65DEE" w:rsidRDefault="00753FD0" w:rsidP="00E419CE">
            <w:pPr>
              <w:rPr>
                <w:rFonts w:ascii="Times New Roman" w:eastAsia="Times New Roman" w:hAnsi="Times New Roman" w:cs="Times New Roman"/>
                <w:sz w:val="24"/>
                <w:szCs w:val="24"/>
                <w:lang w:val="sr-Cyrl-CS" w:eastAsia="en-US"/>
              </w:rPr>
            </w:pPr>
          </w:p>
        </w:tc>
        <w:tc>
          <w:tcPr>
            <w:tcW w:w="1283" w:type="dxa"/>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6169BC">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Одлука о образовању Координационог тела за усмеравање активности на сузбијању сиве економије</w:t>
            </w:r>
          </w:p>
          <w:p w:rsidR="006169BC" w:rsidRPr="00A65DEE" w:rsidRDefault="006169BC" w:rsidP="006169BC">
            <w:pPr>
              <w:rPr>
                <w:rFonts w:ascii="Times New Roman" w:eastAsia="Times New Roman" w:hAnsi="Times New Roman" w:cs="Times New Roman"/>
                <w:sz w:val="20"/>
                <w:szCs w:val="20"/>
                <w:lang w:val="sr-Cyrl-CS" w:eastAsia="en-US"/>
              </w:rPr>
            </w:pPr>
          </w:p>
          <w:p w:rsidR="006169BC" w:rsidRPr="00A65DEE" w:rsidRDefault="006169BC" w:rsidP="006169BC">
            <w:pPr>
              <w:rPr>
                <w:rFonts w:ascii="Times New Roman" w:eastAsia="Times New Roman" w:hAnsi="Times New Roman" w:cs="Times New Roman"/>
                <w:sz w:val="20"/>
                <w:szCs w:val="20"/>
                <w:lang w:val="sr-Cyrl-CS" w:eastAsia="en-US"/>
              </w:rPr>
            </w:pPr>
          </w:p>
        </w:tc>
      </w:tr>
      <w:tr w:rsidR="00B16734" w:rsidRPr="00A65DEE" w:rsidTr="00693F57">
        <w:trPr>
          <w:gridAfter w:val="5"/>
          <w:wAfter w:w="10199" w:type="dxa"/>
          <w:trHeight w:val="406"/>
        </w:trPr>
        <w:tc>
          <w:tcPr>
            <w:tcW w:w="734" w:type="dxa"/>
            <w:gridSpan w:val="3"/>
            <w:tcBorders>
              <w:top w:val="nil"/>
              <w:left w:val="single" w:sz="8" w:space="0" w:color="auto"/>
              <w:bottom w:val="single" w:sz="8" w:space="0" w:color="auto"/>
              <w:right w:val="single" w:sz="8" w:space="0" w:color="auto"/>
            </w:tcBorders>
          </w:tcPr>
          <w:p w:rsidR="00753FD0" w:rsidRPr="00A65DEE" w:rsidRDefault="00753FD0" w:rsidP="00E419CE">
            <w:pPr>
              <w:spacing w:before="100" w:beforeAutospacing="1"/>
              <w:ind w:left="360"/>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w:t>
            </w:r>
          </w:p>
        </w:tc>
        <w:tc>
          <w:tcPr>
            <w:tcW w:w="2401"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Повећање видљивости борбе против сиве економије кроз кампању и информисање </w:t>
            </w:r>
          </w:p>
          <w:p w:rsidR="00753FD0" w:rsidRPr="00A65DEE" w:rsidRDefault="00753FD0" w:rsidP="00E419CE">
            <w:pPr>
              <w:rPr>
                <w:rFonts w:ascii="Times New Roman" w:eastAsia="Times New Roman" w:hAnsi="Times New Roman" w:cs="Times New Roman"/>
                <w:sz w:val="20"/>
                <w:szCs w:val="20"/>
                <w:lang w:val="sr-Cyrl-CS" w:eastAsia="en-US"/>
              </w:rPr>
            </w:pPr>
          </w:p>
        </w:tc>
        <w:tc>
          <w:tcPr>
            <w:tcW w:w="1140" w:type="dxa"/>
            <w:gridSpan w:val="8"/>
            <w:tcBorders>
              <w:top w:val="nil"/>
              <w:left w:val="nil"/>
              <w:bottom w:val="single" w:sz="8" w:space="0" w:color="auto"/>
              <w:right w:val="single" w:sz="8" w:space="0" w:color="auto"/>
            </w:tcBorders>
            <w:tcMar>
              <w:top w:w="0" w:type="dxa"/>
              <w:left w:w="108" w:type="dxa"/>
              <w:bottom w:w="0" w:type="dxa"/>
              <w:right w:w="108" w:type="dxa"/>
            </w:tcMar>
          </w:tcPr>
          <w:p w:rsidR="00753FD0" w:rsidRPr="00A65DEE" w:rsidRDefault="00753FD0" w:rsidP="00E419CE">
            <w:pPr>
              <w:rPr>
                <w:rFonts w:ascii="Times New Roman" w:eastAsia="Times New Roman" w:hAnsi="Times New Roman" w:cs="Times New Roman"/>
                <w:sz w:val="20"/>
                <w:szCs w:val="20"/>
                <w:lang w:val="sr-Cyrl-CS" w:eastAsia="en-US"/>
              </w:rPr>
            </w:pP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A32536">
              <w:rPr>
                <w:rFonts w:ascii="Times New Roman" w:eastAsia="Times New Roman" w:hAnsi="Times New Roman" w:cs="Times New Roman"/>
                <w:sz w:val="20"/>
                <w:szCs w:val="20"/>
                <w:lang w:val="sr-Cyrl-CS" w:eastAsia="en-US"/>
              </w:rPr>
              <w:t>.</w:t>
            </w: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2017</w:t>
            </w:r>
            <w:r w:rsidR="00A32536">
              <w:rPr>
                <w:rFonts w:ascii="Times New Roman" w:eastAsia="Times New Roman" w:hAnsi="Times New Roman" w:cs="Times New Roman"/>
                <w:sz w:val="20"/>
                <w:szCs w:val="20"/>
                <w:lang w:val="sr-Cyrl-CS" w:eastAsia="en-US"/>
              </w:rPr>
              <w:t>.</w:t>
            </w:r>
          </w:p>
        </w:tc>
        <w:tc>
          <w:tcPr>
            <w:tcW w:w="2268" w:type="dxa"/>
            <w:gridSpan w:val="8"/>
            <w:tcBorders>
              <w:top w:val="nil"/>
              <w:left w:val="nil"/>
              <w:bottom w:val="single" w:sz="8" w:space="0" w:color="auto"/>
              <w:right w:val="single" w:sz="8" w:space="0" w:color="auto"/>
            </w:tcBorders>
            <w:tcMar>
              <w:top w:w="0" w:type="dxa"/>
              <w:left w:w="108" w:type="dxa"/>
              <w:bottom w:w="0" w:type="dxa"/>
              <w:right w:w="108" w:type="dxa"/>
            </w:tcMar>
          </w:tcPr>
          <w:p w:rsidR="00753FD0" w:rsidRPr="00A65DEE" w:rsidRDefault="00753FD0" w:rsidP="00E419CE">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Израда идентитета националне кампање за промовисање година 2016/17 као година борбе против сиве економије – израђен и постављен материјал  о свим информацијама о борби против сиве економије на електронској презентацији еУправе/Министарства финансија;</w:t>
            </w:r>
          </w:p>
          <w:p w:rsidR="00753FD0" w:rsidRPr="00A65DEE" w:rsidRDefault="00753FD0" w:rsidP="00E419CE">
            <w:pPr>
              <w:rPr>
                <w:rFonts w:ascii="Times New Roman" w:eastAsia="Times New Roman" w:hAnsi="Times New Roman" w:cs="Times New Roman"/>
                <w:sz w:val="20"/>
                <w:szCs w:val="20"/>
                <w:lang w:val="sr-Cyrl-CS" w:eastAsia="en-US"/>
              </w:rPr>
            </w:pP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Израђен и постављен банер на електронској презентацији свих органа, организација и тела Владе;</w:t>
            </w:r>
          </w:p>
          <w:p w:rsidR="00753FD0" w:rsidRPr="00A65DEE" w:rsidRDefault="00753FD0" w:rsidP="00E419CE">
            <w:pPr>
              <w:rPr>
                <w:rFonts w:ascii="Times New Roman" w:eastAsia="Times New Roman" w:hAnsi="Times New Roman" w:cs="Times New Roman"/>
                <w:sz w:val="20"/>
                <w:szCs w:val="20"/>
                <w:lang w:val="sr-Cyrl-CS" w:eastAsia="en-US"/>
              </w:rPr>
            </w:pP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Израђен промотивни материјал и пласиран – џингл, спот - реклама, постери, брошуре, </w:t>
            </w:r>
            <w:r w:rsidRPr="00A65DEE">
              <w:rPr>
                <w:rFonts w:ascii="Times New Roman" w:eastAsia="Times New Roman" w:hAnsi="Times New Roman" w:cs="Times New Roman"/>
                <w:sz w:val="20"/>
                <w:szCs w:val="20"/>
                <w:lang w:val="sr-Cyrl-CS" w:eastAsia="en-US"/>
              </w:rPr>
              <w:lastRenderedPageBreak/>
              <w:t>билборди....</w:t>
            </w:r>
          </w:p>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Емитовање реклама, џинглова и спотова на свим медијима који се прикључе борби против сиве економије </w:t>
            </w:r>
          </w:p>
          <w:p w:rsidR="00753FD0" w:rsidRPr="00A65DEE" w:rsidRDefault="00A65DEE" w:rsidP="00A65DEE">
            <w:pPr>
              <w:rPr>
                <w:rFonts w:ascii="Times New Roman" w:eastAsia="Times New Roman" w:hAnsi="Times New Roman" w:cs="Times New Roman"/>
                <w:sz w:val="20"/>
                <w:szCs w:val="20"/>
                <w:lang w:val="sr-Cyrl-CS" w:eastAsia="en-US"/>
              </w:rPr>
            </w:pPr>
            <w:r>
              <w:rPr>
                <w:rFonts w:ascii="Times New Roman" w:eastAsia="Times New Roman" w:hAnsi="Times New Roman" w:cs="Times New Roman"/>
                <w:sz w:val="20"/>
                <w:szCs w:val="20"/>
                <w:lang w:val="sr-Cyrl-CS" w:eastAsia="en-US"/>
              </w:rPr>
              <w:t>Постављени</w:t>
            </w:r>
            <w:r w:rsidR="00753FD0" w:rsidRPr="00A65DEE">
              <w:rPr>
                <w:rFonts w:ascii="Times New Roman" w:eastAsia="Times New Roman" w:hAnsi="Times New Roman" w:cs="Times New Roman"/>
                <w:sz w:val="20"/>
                <w:szCs w:val="20"/>
                <w:lang w:val="sr-Cyrl-CS" w:eastAsia="en-US"/>
              </w:rPr>
              <w:t xml:space="preserve"> билборди и постери и њихова равномерна распрострањеност</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Извештај о раду Координационог тела</w:t>
            </w:r>
          </w:p>
          <w:p w:rsidR="00753FD0" w:rsidRPr="00A65DEE" w:rsidRDefault="00753FD0" w:rsidP="00E419CE">
            <w:pPr>
              <w:rPr>
                <w:rFonts w:ascii="Times New Roman" w:eastAsia="Times New Roman" w:hAnsi="Times New Roman" w:cs="Times New Roman"/>
                <w:sz w:val="20"/>
                <w:szCs w:val="20"/>
                <w:lang w:val="sr-Cyrl-CS" w:eastAsia="en-US"/>
              </w:rPr>
            </w:pPr>
          </w:p>
          <w:p w:rsidR="00753FD0" w:rsidRPr="00A65DEE" w:rsidRDefault="00753FD0" w:rsidP="00E419CE">
            <w:pPr>
              <w:rPr>
                <w:rFonts w:ascii="Times New Roman" w:eastAsia="Times New Roman" w:hAnsi="Times New Roman" w:cs="Times New Roman"/>
                <w:sz w:val="20"/>
                <w:szCs w:val="20"/>
                <w:lang w:val="sr-Cyrl-CS" w:eastAsia="en-US"/>
              </w:rPr>
            </w:pPr>
          </w:p>
        </w:tc>
        <w:tc>
          <w:tcPr>
            <w:tcW w:w="1559" w:type="dxa"/>
            <w:gridSpan w:val="4"/>
            <w:tcBorders>
              <w:top w:val="nil"/>
              <w:left w:val="nil"/>
              <w:bottom w:val="single" w:sz="8" w:space="0" w:color="auto"/>
              <w:right w:val="single" w:sz="8" w:space="0" w:color="auto"/>
            </w:tcBorders>
            <w:tcMar>
              <w:top w:w="0" w:type="dxa"/>
              <w:left w:w="108" w:type="dxa"/>
              <w:bottom w:w="0" w:type="dxa"/>
              <w:right w:w="108" w:type="dxa"/>
            </w:tcMar>
          </w:tcPr>
          <w:p w:rsidR="00753FD0" w:rsidRPr="00A65DEE" w:rsidRDefault="00753FD0" w:rsidP="00C1403F">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Акт Владе (Одлука Владе) и Јавн</w:t>
            </w:r>
            <w:r w:rsidR="00A65DEE">
              <w:rPr>
                <w:rFonts w:ascii="Times New Roman" w:eastAsia="Times New Roman" w:hAnsi="Times New Roman" w:cs="Times New Roman"/>
                <w:sz w:val="20"/>
                <w:szCs w:val="20"/>
                <w:lang w:val="sr-Cyrl-CS" w:eastAsia="en-US"/>
              </w:rPr>
              <w:t>и</w:t>
            </w:r>
            <w:r w:rsidRPr="00A65DEE">
              <w:rPr>
                <w:rFonts w:ascii="Times New Roman" w:eastAsia="Times New Roman" w:hAnsi="Times New Roman" w:cs="Times New Roman"/>
                <w:sz w:val="20"/>
                <w:szCs w:val="20"/>
                <w:lang w:val="sr-Cyrl-CS" w:eastAsia="en-US"/>
              </w:rPr>
              <w:t xml:space="preserve"> позив, обраћање Председника и потпредседнице Владе потенц</w:t>
            </w:r>
            <w:r w:rsidR="00C1403F">
              <w:rPr>
                <w:rFonts w:ascii="Times New Roman" w:eastAsia="Times New Roman" w:hAnsi="Times New Roman" w:cs="Times New Roman"/>
                <w:sz w:val="20"/>
                <w:szCs w:val="20"/>
                <w:lang w:val="sr-Cyrl-CS" w:eastAsia="en-US"/>
              </w:rPr>
              <w:t>ијалним донаторима/ спонзорима</w:t>
            </w:r>
          </w:p>
        </w:tc>
        <w:tc>
          <w:tcPr>
            <w:tcW w:w="1417" w:type="dxa"/>
            <w:gridSpan w:val="5"/>
            <w:tcBorders>
              <w:top w:val="nil"/>
              <w:left w:val="nil"/>
              <w:bottom w:val="single" w:sz="8" w:space="0" w:color="auto"/>
              <w:right w:val="single" w:sz="8" w:space="0" w:color="auto"/>
            </w:tcBorders>
            <w:tcMar>
              <w:top w:w="0" w:type="dxa"/>
              <w:left w:w="108" w:type="dxa"/>
              <w:bottom w:w="0" w:type="dxa"/>
              <w:right w:w="108" w:type="dxa"/>
            </w:tcMar>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134" w:type="dxa"/>
            <w:tcBorders>
              <w:top w:val="nil"/>
              <w:left w:val="nil"/>
              <w:bottom w:val="single" w:sz="8" w:space="0" w:color="auto"/>
              <w:right w:val="single" w:sz="8" w:space="0" w:color="auto"/>
            </w:tcBorders>
            <w:tcMar>
              <w:top w:w="0" w:type="dxa"/>
              <w:left w:w="108" w:type="dxa"/>
              <w:bottom w:w="0" w:type="dxa"/>
              <w:right w:w="108" w:type="dxa"/>
            </w:tcMar>
          </w:tcPr>
          <w:p w:rsidR="00753FD0" w:rsidRPr="00A65DEE" w:rsidRDefault="00753FD0" w:rsidP="00E419CE">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N/A</w:t>
            </w:r>
          </w:p>
        </w:tc>
        <w:tc>
          <w:tcPr>
            <w:tcW w:w="1419" w:type="dxa"/>
            <w:gridSpan w:val="6"/>
            <w:tcBorders>
              <w:top w:val="nil"/>
              <w:left w:val="nil"/>
              <w:bottom w:val="single" w:sz="8" w:space="0" w:color="auto"/>
              <w:right w:val="single" w:sz="8" w:space="0" w:color="auto"/>
            </w:tcBorders>
            <w:tcMar>
              <w:top w:w="0" w:type="dxa"/>
              <w:left w:w="108" w:type="dxa"/>
              <w:bottom w:w="0" w:type="dxa"/>
              <w:right w:w="108" w:type="dxa"/>
            </w:tcMar>
          </w:tcPr>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Координационо тело и </w:t>
            </w:r>
            <w:r w:rsidR="00A37E7B" w:rsidRPr="00A65DEE">
              <w:rPr>
                <w:rFonts w:ascii="Times New Roman" w:eastAsia="Times New Roman" w:hAnsi="Times New Roman" w:cs="Times New Roman"/>
                <w:sz w:val="20"/>
                <w:szCs w:val="20"/>
                <w:lang w:val="sr-Cyrl-CS" w:eastAsia="en-US"/>
              </w:rPr>
              <w:t>NALED</w:t>
            </w:r>
          </w:p>
        </w:tc>
        <w:tc>
          <w:tcPr>
            <w:tcW w:w="1423" w:type="dxa"/>
            <w:gridSpan w:val="9"/>
            <w:tcBorders>
              <w:top w:val="nil"/>
              <w:left w:val="nil"/>
              <w:bottom w:val="single" w:sz="8" w:space="0" w:color="auto"/>
              <w:right w:val="single" w:sz="8" w:space="0" w:color="auto"/>
            </w:tcBorders>
            <w:tcMar>
              <w:top w:w="0" w:type="dxa"/>
              <w:left w:w="108" w:type="dxa"/>
              <w:bottom w:w="0" w:type="dxa"/>
              <w:right w:w="108" w:type="dxa"/>
            </w:tcMar>
          </w:tcPr>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r w:rsidR="00A32536">
              <w:rPr>
                <w:rFonts w:ascii="Times New Roman" w:eastAsia="Times New Roman" w:hAnsi="Times New Roman" w:cs="Times New Roman"/>
                <w:sz w:val="20"/>
                <w:szCs w:val="20"/>
                <w:lang w:val="sr-Cyrl-CS" w:eastAsia="en-US"/>
              </w:rPr>
              <w:t>,</w:t>
            </w: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РСЈП</w:t>
            </w:r>
            <w:r w:rsidR="00A32536">
              <w:rPr>
                <w:rFonts w:ascii="Times New Roman" w:eastAsia="Times New Roman" w:hAnsi="Times New Roman" w:cs="Times New Roman"/>
                <w:sz w:val="20"/>
                <w:szCs w:val="20"/>
                <w:lang w:val="sr-Cyrl-CS" w:eastAsia="en-US"/>
              </w:rPr>
              <w:t>,</w:t>
            </w:r>
          </w:p>
          <w:p w:rsidR="00753FD0" w:rsidRPr="00A65DEE" w:rsidRDefault="00A37E7B"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Јединице локалне самоуправе (у даљем тексту: ЈЛС)</w:t>
            </w:r>
            <w:r w:rsidR="00A32536">
              <w:rPr>
                <w:rFonts w:ascii="Times New Roman" w:eastAsia="Times New Roman" w:hAnsi="Times New Roman" w:cs="Times New Roman"/>
                <w:sz w:val="20"/>
                <w:szCs w:val="20"/>
                <w:lang w:val="sr-Cyrl-CS" w:eastAsia="en-US"/>
              </w:rPr>
              <w:t>,</w:t>
            </w:r>
            <w:r w:rsidR="00C1403F">
              <w:rPr>
                <w:rFonts w:ascii="Times New Roman" w:eastAsia="Times New Roman" w:hAnsi="Times New Roman" w:cs="Times New Roman"/>
                <w:sz w:val="20"/>
                <w:szCs w:val="20"/>
                <w:lang w:val="sr-Cyrl-CS" w:eastAsia="en-US"/>
              </w:rPr>
              <w:t xml:space="preserve"> ЈП </w:t>
            </w: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Пошта Србије</w:t>
            </w:r>
            <w:r w:rsidR="00A32536">
              <w:rPr>
                <w:rFonts w:ascii="Times New Roman" w:eastAsia="Times New Roman" w:hAnsi="Times New Roman" w:cs="Times New Roman"/>
                <w:sz w:val="20"/>
                <w:szCs w:val="20"/>
                <w:lang w:val="sr-Cyrl-CS" w:eastAsia="en-US"/>
              </w:rPr>
              <w:t>,</w:t>
            </w: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РТС и друге телевизије</w:t>
            </w:r>
            <w:r w:rsidR="00A32536">
              <w:rPr>
                <w:rFonts w:ascii="Times New Roman" w:eastAsia="Times New Roman" w:hAnsi="Times New Roman" w:cs="Times New Roman"/>
                <w:sz w:val="20"/>
                <w:szCs w:val="20"/>
                <w:lang w:val="sr-Cyrl-CS" w:eastAsia="en-US"/>
              </w:rPr>
              <w:t>,</w:t>
            </w: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Привредни субјекти и пословна удружења</w:t>
            </w:r>
          </w:p>
          <w:p w:rsidR="00753FD0" w:rsidRPr="00A65DEE" w:rsidRDefault="00753FD0" w:rsidP="00E419CE">
            <w:pPr>
              <w:rPr>
                <w:rFonts w:ascii="Times New Roman" w:eastAsia="Times New Roman" w:hAnsi="Times New Roman" w:cs="Times New Roman"/>
                <w:sz w:val="20"/>
                <w:szCs w:val="20"/>
                <w:lang w:val="sr-Cyrl-CS" w:eastAsia="en-US"/>
              </w:rPr>
            </w:pPr>
          </w:p>
        </w:tc>
        <w:tc>
          <w:tcPr>
            <w:tcW w:w="1283" w:type="dxa"/>
            <w:tcBorders>
              <w:top w:val="nil"/>
              <w:left w:val="nil"/>
              <w:bottom w:val="single" w:sz="8" w:space="0" w:color="auto"/>
              <w:right w:val="single" w:sz="8" w:space="0" w:color="auto"/>
            </w:tcBorders>
            <w:tcMar>
              <w:top w:w="0" w:type="dxa"/>
              <w:left w:w="108" w:type="dxa"/>
              <w:bottom w:w="0" w:type="dxa"/>
              <w:right w:w="108" w:type="dxa"/>
            </w:tcMar>
          </w:tcPr>
          <w:p w:rsidR="00753FD0" w:rsidRPr="00A65DEE" w:rsidRDefault="00753FD0" w:rsidP="00E419CE">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Одлука о образовању Координационог тела за усмеравање активности на сузбијању сиве економије</w:t>
            </w:r>
          </w:p>
        </w:tc>
      </w:tr>
      <w:tr w:rsidR="00B16734" w:rsidRPr="00A65DEE" w:rsidTr="00693F57">
        <w:trPr>
          <w:gridAfter w:val="5"/>
          <w:wAfter w:w="10199" w:type="dxa"/>
          <w:trHeight w:val="1841"/>
        </w:trPr>
        <w:tc>
          <w:tcPr>
            <w:tcW w:w="734" w:type="dxa"/>
            <w:gridSpan w:val="3"/>
            <w:tcBorders>
              <w:top w:val="nil"/>
              <w:left w:val="single" w:sz="8" w:space="0" w:color="auto"/>
              <w:bottom w:val="single" w:sz="8" w:space="0" w:color="auto"/>
              <w:right w:val="single" w:sz="8" w:space="0" w:color="auto"/>
            </w:tcBorders>
          </w:tcPr>
          <w:p w:rsidR="00753FD0" w:rsidRPr="00A65DEE" w:rsidRDefault="00753FD0" w:rsidP="004A3BCF">
            <w:pPr>
              <w:numPr>
                <w:ilvl w:val="0"/>
                <w:numId w:val="45"/>
              </w:numPr>
              <w:spacing w:before="100" w:beforeAutospacing="1"/>
              <w:contextualSpacing/>
              <w:rPr>
                <w:rFonts w:ascii="Times New Roman" w:eastAsia="Times New Roman" w:hAnsi="Times New Roman" w:cs="Times New Roman"/>
                <w:sz w:val="24"/>
                <w:szCs w:val="24"/>
                <w:lang w:val="sr-Cyrl-CS" w:eastAsia="en-US"/>
              </w:rPr>
            </w:pPr>
          </w:p>
        </w:tc>
        <w:tc>
          <w:tcPr>
            <w:tcW w:w="2401"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 xml:space="preserve">Спровођење националне кампање за промовисање година 2016/17 као година борбе против сиве економије </w:t>
            </w:r>
          </w:p>
        </w:tc>
        <w:tc>
          <w:tcPr>
            <w:tcW w:w="1140"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2016/2017</w:t>
            </w:r>
            <w:r w:rsidR="00543747">
              <w:rPr>
                <w:rFonts w:ascii="Times New Roman" w:eastAsia="Times New Roman" w:hAnsi="Times New Roman" w:cs="Times New Roman"/>
                <w:sz w:val="20"/>
                <w:szCs w:val="20"/>
                <w:lang w:val="sr-Cyrl-CS" w:eastAsia="en-US"/>
              </w:rPr>
              <w:t>.</w:t>
            </w:r>
          </w:p>
        </w:tc>
        <w:tc>
          <w:tcPr>
            <w:tcW w:w="2268"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Спроведена кампања 2016/2017 </w:t>
            </w:r>
            <w:r w:rsidR="00543747">
              <w:rPr>
                <w:rFonts w:ascii="Times New Roman" w:eastAsia="Times New Roman" w:hAnsi="Times New Roman" w:cs="Times New Roman"/>
                <w:sz w:val="20"/>
                <w:szCs w:val="20"/>
                <w:lang w:val="sr-Cyrl-CS" w:eastAsia="en-US"/>
              </w:rPr>
              <w:t>–</w:t>
            </w:r>
            <w:r w:rsidR="006169BC" w:rsidRPr="00A65DEE">
              <w:rPr>
                <w:rFonts w:ascii="Times New Roman" w:eastAsia="Times New Roman" w:hAnsi="Times New Roman" w:cs="Times New Roman"/>
                <w:sz w:val="20"/>
                <w:szCs w:val="20"/>
                <w:lang w:val="sr-Cyrl-CS" w:eastAsia="en-US"/>
              </w:rPr>
              <w:t xml:space="preserve"> </w:t>
            </w:r>
            <w:r w:rsidR="00543747">
              <w:rPr>
                <w:rFonts w:ascii="Times New Roman" w:eastAsia="Times New Roman" w:hAnsi="Times New Roman" w:cs="Times New Roman"/>
                <w:sz w:val="20"/>
                <w:szCs w:val="20"/>
                <w:lang w:val="sr-Cyrl-CS" w:eastAsia="en-US"/>
              </w:rPr>
              <w:t>„</w:t>
            </w:r>
            <w:r w:rsidRPr="00A65DEE">
              <w:rPr>
                <w:rFonts w:ascii="Times New Roman" w:eastAsia="Times New Roman" w:hAnsi="Times New Roman" w:cs="Times New Roman"/>
                <w:sz w:val="20"/>
                <w:szCs w:val="20"/>
                <w:lang w:val="sr-Cyrl-CS" w:eastAsia="en-US"/>
              </w:rPr>
              <w:t>Године борбе против сиве економије</w:t>
            </w:r>
            <w:r w:rsidR="00543747">
              <w:rPr>
                <w:rFonts w:ascii="Times New Roman" w:eastAsia="Times New Roman" w:hAnsi="Times New Roman" w:cs="Times New Roman"/>
                <w:sz w:val="20"/>
                <w:szCs w:val="20"/>
                <w:lang w:val="sr-Cyrl-CS" w:eastAsia="en-US"/>
              </w:rPr>
              <w:t>”</w:t>
            </w:r>
            <w:r w:rsidRPr="00A65DEE">
              <w:rPr>
                <w:rFonts w:ascii="Times New Roman" w:eastAsia="Times New Roman" w:hAnsi="Times New Roman" w:cs="Times New Roman"/>
                <w:sz w:val="20"/>
                <w:szCs w:val="20"/>
                <w:lang w:val="sr-Cyrl-CS" w:eastAsia="en-US"/>
              </w:rPr>
              <w:t>;</w:t>
            </w:r>
          </w:p>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Честе медијске активности – појављивање у медијима, рекламе, наменске емисије</w:t>
            </w:r>
          </w:p>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Промоције</w:t>
            </w:r>
          </w:p>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Догађаји и радионице</w:t>
            </w:r>
          </w:p>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Годишња конференција о борби против сиве економије</w:t>
            </w:r>
          </w:p>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Минимум 4 промотивна догађаја на локалном нивоу годишње</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о раду Координационог тела</w:t>
            </w:r>
          </w:p>
        </w:tc>
        <w:tc>
          <w:tcPr>
            <w:tcW w:w="155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Акт Владе (Одлука Владе)</w:t>
            </w:r>
          </w:p>
        </w:tc>
        <w:tc>
          <w:tcPr>
            <w:tcW w:w="1417"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N/А</w:t>
            </w:r>
          </w:p>
        </w:tc>
        <w:tc>
          <w:tcPr>
            <w:tcW w:w="1419"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A37E7B">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Координационо тело и </w:t>
            </w:r>
            <w:r w:rsidR="00A37E7B" w:rsidRPr="00A65DEE">
              <w:rPr>
                <w:rFonts w:ascii="Times New Roman" w:eastAsia="Times New Roman" w:hAnsi="Times New Roman" w:cs="Times New Roman"/>
                <w:sz w:val="20"/>
                <w:szCs w:val="20"/>
                <w:lang w:val="sr-Cyrl-CS" w:eastAsia="en-US"/>
              </w:rPr>
              <w:t>NALED</w:t>
            </w:r>
          </w:p>
        </w:tc>
        <w:tc>
          <w:tcPr>
            <w:tcW w:w="1423"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r w:rsidR="00543747">
              <w:rPr>
                <w:rFonts w:ascii="Times New Roman" w:eastAsia="Times New Roman" w:hAnsi="Times New Roman" w:cs="Times New Roman"/>
                <w:sz w:val="20"/>
                <w:szCs w:val="20"/>
                <w:lang w:val="sr-Cyrl-CS" w:eastAsia="en-US"/>
              </w:rPr>
              <w:t>,</w:t>
            </w:r>
          </w:p>
          <w:p w:rsidR="00C64C37" w:rsidRPr="00A65DEE" w:rsidRDefault="00C64C37"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ПУ</w:t>
            </w:r>
            <w:r w:rsidR="00543747">
              <w:rPr>
                <w:rFonts w:ascii="Times New Roman" w:eastAsia="Times New Roman" w:hAnsi="Times New Roman" w:cs="Times New Roman"/>
                <w:sz w:val="20"/>
                <w:szCs w:val="20"/>
                <w:lang w:val="sr-Cyrl-CS" w:eastAsia="en-US"/>
              </w:rPr>
              <w:t>,</w:t>
            </w: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РСЈП</w:t>
            </w:r>
            <w:r w:rsidR="00543747">
              <w:rPr>
                <w:rFonts w:ascii="Times New Roman" w:eastAsia="Times New Roman" w:hAnsi="Times New Roman" w:cs="Times New Roman"/>
                <w:sz w:val="20"/>
                <w:szCs w:val="20"/>
                <w:lang w:val="sr-Cyrl-CS" w:eastAsia="en-US"/>
              </w:rPr>
              <w:t>,</w:t>
            </w: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ЈЛС</w:t>
            </w:r>
            <w:r w:rsidR="00543747">
              <w:rPr>
                <w:rFonts w:ascii="Times New Roman" w:eastAsia="Times New Roman" w:hAnsi="Times New Roman" w:cs="Times New Roman"/>
                <w:sz w:val="20"/>
                <w:szCs w:val="20"/>
                <w:lang w:val="sr-Cyrl-CS" w:eastAsia="en-US"/>
              </w:rPr>
              <w:t>,</w:t>
            </w:r>
          </w:p>
          <w:p w:rsidR="00753FD0" w:rsidRPr="00A65DEE" w:rsidRDefault="00C64C37"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JП </w:t>
            </w:r>
            <w:r w:rsidR="00753FD0" w:rsidRPr="00A65DEE">
              <w:rPr>
                <w:rFonts w:ascii="Times New Roman" w:eastAsia="Times New Roman" w:hAnsi="Times New Roman" w:cs="Times New Roman"/>
                <w:sz w:val="20"/>
                <w:szCs w:val="20"/>
                <w:lang w:val="sr-Cyrl-CS" w:eastAsia="en-US"/>
              </w:rPr>
              <w:t>Пошта Србије</w:t>
            </w:r>
            <w:r w:rsidR="00543747">
              <w:rPr>
                <w:rFonts w:ascii="Times New Roman" w:eastAsia="Times New Roman" w:hAnsi="Times New Roman" w:cs="Times New Roman"/>
                <w:sz w:val="20"/>
                <w:szCs w:val="20"/>
                <w:lang w:val="sr-Cyrl-CS" w:eastAsia="en-US"/>
              </w:rPr>
              <w:t>,</w:t>
            </w:r>
          </w:p>
          <w:p w:rsidR="00753FD0" w:rsidRPr="00A65DEE" w:rsidRDefault="00753FD0" w:rsidP="00E419CE">
            <w:pP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РТС и друге телевизије</w:t>
            </w:r>
          </w:p>
        </w:tc>
        <w:tc>
          <w:tcPr>
            <w:tcW w:w="1283" w:type="dxa"/>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Одлука о образовању Координационог тела за усмеравање активности на сузбијању сиве економије</w:t>
            </w:r>
          </w:p>
        </w:tc>
      </w:tr>
      <w:tr w:rsidR="00B16734" w:rsidRPr="00A65DEE" w:rsidTr="00693F57">
        <w:trPr>
          <w:gridAfter w:val="5"/>
          <w:wAfter w:w="10199" w:type="dxa"/>
          <w:trHeight w:val="1789"/>
        </w:trPr>
        <w:tc>
          <w:tcPr>
            <w:tcW w:w="734" w:type="dxa"/>
            <w:gridSpan w:val="3"/>
            <w:tcBorders>
              <w:top w:val="nil"/>
              <w:left w:val="single" w:sz="8" w:space="0" w:color="auto"/>
              <w:right w:val="single" w:sz="8" w:space="0" w:color="auto"/>
            </w:tcBorders>
          </w:tcPr>
          <w:p w:rsidR="00753FD0" w:rsidRPr="00A65DEE" w:rsidRDefault="00753FD0" w:rsidP="004A3BCF">
            <w:pPr>
              <w:numPr>
                <w:ilvl w:val="0"/>
                <w:numId w:val="45"/>
              </w:numPr>
              <w:spacing w:before="100" w:beforeAutospacing="1"/>
              <w:contextualSpacing/>
              <w:rPr>
                <w:rFonts w:ascii="Times New Roman" w:eastAsia="Times New Roman" w:hAnsi="Times New Roman" w:cs="Times New Roman"/>
                <w:sz w:val="20"/>
                <w:szCs w:val="20"/>
                <w:lang w:val="sr-Cyrl-CS" w:eastAsia="en-US"/>
              </w:rPr>
            </w:pPr>
          </w:p>
        </w:tc>
        <w:tc>
          <w:tcPr>
            <w:tcW w:w="2401" w:type="dxa"/>
            <w:gridSpan w:val="4"/>
            <w:vMerge w:val="restart"/>
            <w:tcBorders>
              <w:top w:val="nil"/>
              <w:left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Спровођење едукација о штетним последицама сиве економије</w:t>
            </w:r>
          </w:p>
        </w:tc>
        <w:tc>
          <w:tcPr>
            <w:tcW w:w="1140" w:type="dxa"/>
            <w:gridSpan w:val="8"/>
            <w:tcBorders>
              <w:top w:val="nil"/>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2017</w:t>
            </w:r>
            <w:r w:rsidR="00543747">
              <w:rPr>
                <w:rFonts w:ascii="Times New Roman" w:eastAsia="Times New Roman" w:hAnsi="Times New Roman" w:cs="Times New Roman"/>
                <w:sz w:val="20"/>
                <w:szCs w:val="20"/>
                <w:lang w:val="sr-Cyrl-CS" w:eastAsia="en-US"/>
              </w:rPr>
              <w:t>.</w:t>
            </w:r>
          </w:p>
        </w:tc>
        <w:tc>
          <w:tcPr>
            <w:tcW w:w="2268" w:type="dxa"/>
            <w:gridSpan w:val="8"/>
            <w:tcBorders>
              <w:top w:val="nil"/>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Спроведена едукација о штетним последицама сиве економије</w:t>
            </w:r>
          </w:p>
        </w:tc>
        <w:tc>
          <w:tcPr>
            <w:tcW w:w="1276" w:type="dxa"/>
            <w:gridSpan w:val="9"/>
            <w:vMerge w:val="restart"/>
            <w:tcBorders>
              <w:top w:val="nil"/>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о раду Координационог тела</w:t>
            </w:r>
          </w:p>
        </w:tc>
        <w:tc>
          <w:tcPr>
            <w:tcW w:w="1559" w:type="dxa"/>
            <w:gridSpan w:val="4"/>
            <w:vMerge w:val="restart"/>
            <w:tcBorders>
              <w:top w:val="nil"/>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Акт Владе (Одлука Владе)</w:t>
            </w:r>
          </w:p>
        </w:tc>
        <w:tc>
          <w:tcPr>
            <w:tcW w:w="1417" w:type="dxa"/>
            <w:gridSpan w:val="5"/>
            <w:vMerge w:val="restart"/>
            <w:tcBorders>
              <w:top w:val="nil"/>
              <w:left w:val="nil"/>
              <w:right w:val="single" w:sz="8" w:space="0" w:color="auto"/>
            </w:tcBorders>
            <w:tcMar>
              <w:top w:w="0" w:type="dxa"/>
              <w:left w:w="108" w:type="dxa"/>
              <w:bottom w:w="0" w:type="dxa"/>
              <w:right w:w="108" w:type="dxa"/>
            </w:tcMar>
            <w:hideMark/>
          </w:tcPr>
          <w:p w:rsidR="00753FD0" w:rsidRPr="00A65DEE" w:rsidRDefault="00A37E7B" w:rsidP="00E419CE">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134" w:type="dxa"/>
            <w:vMerge w:val="restart"/>
            <w:tcBorders>
              <w:top w:val="nil"/>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N/А</w:t>
            </w:r>
          </w:p>
        </w:tc>
        <w:tc>
          <w:tcPr>
            <w:tcW w:w="1419" w:type="dxa"/>
            <w:gridSpan w:val="6"/>
            <w:tcBorders>
              <w:top w:val="nil"/>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Координационо тело и</w:t>
            </w: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просвете, науке и технолошког развоја</w:t>
            </w:r>
          </w:p>
          <w:p w:rsidR="00753FD0" w:rsidRPr="00A65DEE" w:rsidRDefault="00753FD0" w:rsidP="00E419CE">
            <w:pPr>
              <w:rPr>
                <w:rFonts w:ascii="Times New Roman" w:eastAsia="Times New Roman" w:hAnsi="Times New Roman" w:cs="Times New Roman"/>
                <w:sz w:val="20"/>
                <w:szCs w:val="20"/>
                <w:lang w:val="sr-Cyrl-CS" w:eastAsia="en-US"/>
              </w:rPr>
            </w:pPr>
          </w:p>
          <w:p w:rsidR="00753FD0" w:rsidRPr="00A65DEE" w:rsidRDefault="00753FD0" w:rsidP="00E419CE">
            <w:pPr>
              <w:rPr>
                <w:rFonts w:ascii="Times New Roman" w:eastAsia="Times New Roman" w:hAnsi="Times New Roman" w:cs="Times New Roman"/>
                <w:sz w:val="20"/>
                <w:szCs w:val="20"/>
                <w:lang w:val="sr-Cyrl-CS" w:eastAsia="en-US"/>
              </w:rPr>
            </w:pPr>
          </w:p>
          <w:p w:rsidR="00753FD0" w:rsidRPr="00A65DEE" w:rsidRDefault="00753FD0" w:rsidP="00E419CE">
            <w:pPr>
              <w:rPr>
                <w:rFonts w:ascii="Times New Roman" w:eastAsia="Times New Roman" w:hAnsi="Times New Roman" w:cs="Times New Roman"/>
                <w:sz w:val="20"/>
                <w:szCs w:val="20"/>
                <w:lang w:val="sr-Cyrl-CS" w:eastAsia="en-US"/>
              </w:rPr>
            </w:pPr>
          </w:p>
          <w:p w:rsidR="00753FD0" w:rsidRPr="00A65DEE" w:rsidRDefault="00753FD0" w:rsidP="00E419CE">
            <w:pPr>
              <w:rPr>
                <w:rFonts w:ascii="Times New Roman" w:eastAsia="Times New Roman" w:hAnsi="Times New Roman" w:cs="Times New Roman"/>
                <w:sz w:val="20"/>
                <w:szCs w:val="20"/>
                <w:lang w:val="sr-Cyrl-CS" w:eastAsia="en-US"/>
              </w:rPr>
            </w:pPr>
          </w:p>
          <w:p w:rsidR="00753FD0" w:rsidRPr="00A65DEE" w:rsidRDefault="00753FD0" w:rsidP="00E419CE">
            <w:pPr>
              <w:rPr>
                <w:rFonts w:ascii="Times New Roman" w:eastAsia="Times New Roman" w:hAnsi="Times New Roman" w:cs="Times New Roman"/>
                <w:sz w:val="20"/>
                <w:szCs w:val="20"/>
                <w:lang w:val="sr-Cyrl-CS" w:eastAsia="en-US"/>
              </w:rPr>
            </w:pPr>
          </w:p>
        </w:tc>
        <w:tc>
          <w:tcPr>
            <w:tcW w:w="1423" w:type="dxa"/>
            <w:gridSpan w:val="9"/>
            <w:vMerge w:val="restart"/>
            <w:tcBorders>
              <w:top w:val="nil"/>
              <w:left w:val="nil"/>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РСЈП</w:t>
            </w:r>
            <w:r w:rsidR="00543747">
              <w:rPr>
                <w:rFonts w:ascii="Times New Roman" w:eastAsia="Times New Roman" w:hAnsi="Times New Roman" w:cs="Times New Roman"/>
                <w:sz w:val="20"/>
                <w:szCs w:val="20"/>
                <w:lang w:val="sr-Cyrl-CS" w:eastAsia="en-US"/>
              </w:rPr>
              <w:t>,</w:t>
            </w:r>
          </w:p>
          <w:p w:rsidR="00A37E7B" w:rsidRPr="00A65DEE" w:rsidRDefault="00A37E7B"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NALED</w:t>
            </w:r>
            <w:r w:rsidR="00543747">
              <w:rPr>
                <w:rFonts w:ascii="Times New Roman" w:eastAsia="Times New Roman" w:hAnsi="Times New Roman" w:cs="Times New Roman"/>
                <w:sz w:val="20"/>
                <w:szCs w:val="20"/>
                <w:lang w:val="sr-Cyrl-CS" w:eastAsia="en-US"/>
              </w:rPr>
              <w:t>,</w:t>
            </w: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Савет за фер конкуренцију</w:t>
            </w:r>
            <w:r w:rsidR="00543747">
              <w:rPr>
                <w:rFonts w:ascii="Times New Roman" w:eastAsia="Times New Roman" w:hAnsi="Times New Roman" w:cs="Times New Roman"/>
                <w:sz w:val="20"/>
                <w:szCs w:val="20"/>
                <w:lang w:val="sr-Cyrl-CS" w:eastAsia="en-US"/>
              </w:rPr>
              <w:t>,</w:t>
            </w: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ПКС</w:t>
            </w:r>
          </w:p>
        </w:tc>
        <w:tc>
          <w:tcPr>
            <w:tcW w:w="1283" w:type="dxa"/>
            <w:vMerge w:val="restart"/>
            <w:tcBorders>
              <w:top w:val="nil"/>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Одлука о образовању Координационог тела за усмеравање активности на сузбијању сиве економије</w:t>
            </w:r>
          </w:p>
        </w:tc>
      </w:tr>
      <w:tr w:rsidR="00B16734" w:rsidRPr="00A65DEE" w:rsidTr="00693F57">
        <w:trPr>
          <w:gridAfter w:val="5"/>
          <w:wAfter w:w="10199" w:type="dxa"/>
          <w:trHeight w:val="978"/>
        </w:trPr>
        <w:tc>
          <w:tcPr>
            <w:tcW w:w="734" w:type="dxa"/>
            <w:gridSpan w:val="3"/>
            <w:vMerge w:val="restart"/>
            <w:tcBorders>
              <w:left w:val="single" w:sz="8" w:space="0" w:color="auto"/>
              <w:right w:val="single" w:sz="8" w:space="0" w:color="auto"/>
            </w:tcBorders>
          </w:tcPr>
          <w:p w:rsidR="00753FD0" w:rsidRPr="00A65DEE" w:rsidRDefault="00753FD0" w:rsidP="00E419CE">
            <w:pPr>
              <w:spacing w:before="100" w:beforeAutospacing="1"/>
              <w:rPr>
                <w:rFonts w:ascii="Times New Roman" w:eastAsia="Times New Roman" w:hAnsi="Times New Roman" w:cs="Times New Roman"/>
                <w:sz w:val="20"/>
                <w:szCs w:val="20"/>
                <w:lang w:val="sr-Cyrl-CS" w:eastAsia="en-US"/>
              </w:rPr>
            </w:pPr>
          </w:p>
        </w:tc>
        <w:tc>
          <w:tcPr>
            <w:tcW w:w="2401" w:type="dxa"/>
            <w:gridSpan w:val="4"/>
            <w:vMerge/>
            <w:tcBorders>
              <w:left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rPr>
                <w:rFonts w:ascii="Times New Roman" w:eastAsia="Times New Roman" w:hAnsi="Times New Roman" w:cs="Times New Roman"/>
                <w:sz w:val="20"/>
                <w:szCs w:val="20"/>
                <w:lang w:val="sr-Cyrl-CS" w:eastAsia="en-US"/>
              </w:rPr>
            </w:pPr>
          </w:p>
        </w:tc>
        <w:tc>
          <w:tcPr>
            <w:tcW w:w="1140" w:type="dxa"/>
            <w:gridSpan w:val="8"/>
            <w:tcBorders>
              <w:top w:val="single" w:sz="4" w:space="0" w:color="auto"/>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2017</w:t>
            </w:r>
            <w:r w:rsidR="00B10F09">
              <w:rPr>
                <w:rFonts w:ascii="Times New Roman" w:eastAsia="Times New Roman" w:hAnsi="Times New Roman" w:cs="Times New Roman"/>
                <w:sz w:val="20"/>
                <w:szCs w:val="20"/>
                <w:lang w:val="sr-Cyrl-CS" w:eastAsia="en-US"/>
              </w:rPr>
              <w:t>.</w:t>
            </w:r>
          </w:p>
        </w:tc>
        <w:tc>
          <w:tcPr>
            <w:tcW w:w="2268" w:type="dxa"/>
            <w:gridSpan w:val="8"/>
            <w:tcBorders>
              <w:top w:val="single" w:sz="4" w:space="0" w:color="auto"/>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9F2B4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Одржано минимум две радионице или јавна скупа по кварталу за грађане и привреднике</w:t>
            </w:r>
          </w:p>
        </w:tc>
        <w:tc>
          <w:tcPr>
            <w:tcW w:w="1276" w:type="dxa"/>
            <w:gridSpan w:val="9"/>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559" w:type="dxa"/>
            <w:gridSpan w:val="4"/>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417" w:type="dxa"/>
            <w:gridSpan w:val="5"/>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jc w:val="center"/>
              <w:rPr>
                <w:rFonts w:ascii="Times New Roman" w:eastAsia="Times New Roman" w:hAnsi="Times New Roman" w:cs="Times New Roman"/>
                <w:sz w:val="24"/>
                <w:szCs w:val="24"/>
                <w:lang w:val="sr-Cyrl-CS" w:eastAsia="en-US"/>
              </w:rPr>
            </w:pPr>
          </w:p>
        </w:tc>
        <w:tc>
          <w:tcPr>
            <w:tcW w:w="1134" w:type="dxa"/>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jc w:val="center"/>
              <w:rPr>
                <w:rFonts w:ascii="Times New Roman" w:eastAsia="Times New Roman" w:hAnsi="Times New Roman" w:cs="Times New Roman"/>
                <w:sz w:val="24"/>
                <w:szCs w:val="24"/>
                <w:lang w:val="sr-Cyrl-CS" w:eastAsia="en-US"/>
              </w:rPr>
            </w:pPr>
          </w:p>
        </w:tc>
        <w:tc>
          <w:tcPr>
            <w:tcW w:w="1419" w:type="dxa"/>
            <w:gridSpan w:val="6"/>
            <w:vMerge w:val="restart"/>
            <w:tcBorders>
              <w:top w:val="single" w:sz="4" w:space="0" w:color="auto"/>
              <w:left w:val="nil"/>
              <w:bottom w:val="single" w:sz="4" w:space="0" w:color="auto"/>
              <w:right w:val="single" w:sz="8" w:space="0" w:color="auto"/>
            </w:tcBorders>
            <w:tcMar>
              <w:top w:w="0" w:type="dxa"/>
              <w:left w:w="108" w:type="dxa"/>
              <w:bottom w:w="0" w:type="dxa"/>
              <w:right w:w="108" w:type="dxa"/>
            </w:tcMar>
            <w:hideMark/>
          </w:tcPr>
          <w:p w:rsidR="00A37E7B" w:rsidRPr="00A65DEE" w:rsidRDefault="00A37E7B" w:rsidP="00A37E7B">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Министарство финансија, РСЈП </w:t>
            </w:r>
            <w:r w:rsidR="00753FD0" w:rsidRPr="00A65DEE">
              <w:rPr>
                <w:rFonts w:ascii="Times New Roman" w:eastAsia="Times New Roman" w:hAnsi="Times New Roman" w:cs="Times New Roman"/>
                <w:sz w:val="20"/>
                <w:szCs w:val="20"/>
                <w:lang w:val="sr-Cyrl-CS" w:eastAsia="en-US"/>
              </w:rPr>
              <w:t xml:space="preserve">и </w:t>
            </w:r>
            <w:r w:rsidRPr="00A65DEE">
              <w:rPr>
                <w:rFonts w:ascii="Times New Roman" w:eastAsia="Times New Roman" w:hAnsi="Times New Roman" w:cs="Times New Roman"/>
                <w:sz w:val="20"/>
                <w:szCs w:val="20"/>
                <w:lang w:val="sr-Cyrl-CS" w:eastAsia="en-US"/>
              </w:rPr>
              <w:t>NALED</w:t>
            </w:r>
          </w:p>
          <w:p w:rsidR="00753FD0" w:rsidRPr="00A65DEE" w:rsidRDefault="00753FD0" w:rsidP="00E419CE">
            <w:pPr>
              <w:rPr>
                <w:rFonts w:ascii="Times New Roman" w:eastAsia="Times New Roman" w:hAnsi="Times New Roman" w:cs="Times New Roman"/>
                <w:sz w:val="20"/>
                <w:szCs w:val="20"/>
                <w:lang w:val="sr-Cyrl-CS" w:eastAsia="en-US"/>
              </w:rPr>
            </w:pPr>
          </w:p>
          <w:p w:rsidR="00A37E7B" w:rsidRPr="00A65DEE" w:rsidRDefault="00A37E7B" w:rsidP="00A37E7B">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 РСЈП и NALED</w:t>
            </w:r>
          </w:p>
          <w:p w:rsidR="00753FD0" w:rsidRPr="00A65DEE" w:rsidRDefault="00753FD0" w:rsidP="00E419CE">
            <w:pPr>
              <w:rPr>
                <w:rFonts w:ascii="Times New Roman" w:eastAsia="Times New Roman" w:hAnsi="Times New Roman" w:cs="Times New Roman"/>
                <w:sz w:val="20"/>
                <w:szCs w:val="20"/>
                <w:lang w:val="sr-Cyrl-CS" w:eastAsia="en-US"/>
              </w:rPr>
            </w:pPr>
          </w:p>
          <w:p w:rsidR="00753FD0" w:rsidRPr="00A65DEE" w:rsidRDefault="00A37E7B"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NALED</w:t>
            </w:r>
            <w:r w:rsidR="00753FD0" w:rsidRPr="00A65DEE">
              <w:rPr>
                <w:rFonts w:ascii="Times New Roman" w:eastAsia="Times New Roman" w:hAnsi="Times New Roman" w:cs="Times New Roman"/>
                <w:sz w:val="20"/>
                <w:szCs w:val="20"/>
                <w:lang w:val="sr-Cyrl-CS" w:eastAsia="en-US"/>
              </w:rPr>
              <w:t xml:space="preserve"> и Савет за фер конкуренцију</w:t>
            </w:r>
          </w:p>
          <w:p w:rsidR="00753FD0" w:rsidRPr="00A65DEE" w:rsidRDefault="00753FD0" w:rsidP="00E419CE">
            <w:pPr>
              <w:rPr>
                <w:rFonts w:ascii="Times New Roman" w:eastAsia="Times New Roman" w:hAnsi="Times New Roman" w:cs="Times New Roman"/>
                <w:sz w:val="20"/>
                <w:szCs w:val="20"/>
                <w:lang w:val="sr-Cyrl-CS" w:eastAsia="en-US"/>
              </w:rPr>
            </w:pPr>
          </w:p>
          <w:p w:rsidR="00A37E7B" w:rsidRPr="00A65DEE" w:rsidRDefault="00A37E7B" w:rsidP="00E419CE">
            <w:pPr>
              <w:rPr>
                <w:rFonts w:ascii="Times New Roman" w:eastAsia="Times New Roman" w:hAnsi="Times New Roman" w:cs="Times New Roman"/>
                <w:sz w:val="20"/>
                <w:szCs w:val="20"/>
                <w:lang w:val="sr-Cyrl-CS" w:eastAsia="en-US"/>
              </w:rPr>
            </w:pPr>
          </w:p>
          <w:p w:rsidR="00753FD0" w:rsidRPr="00A65DEE" w:rsidRDefault="00A37E7B"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NALED</w:t>
            </w:r>
            <w:r w:rsidR="00753FD0" w:rsidRPr="00A65DEE">
              <w:rPr>
                <w:rFonts w:ascii="Times New Roman" w:eastAsia="Times New Roman" w:hAnsi="Times New Roman" w:cs="Times New Roman"/>
                <w:sz w:val="20"/>
                <w:szCs w:val="20"/>
                <w:lang w:val="sr-Cyrl-CS" w:eastAsia="en-US"/>
              </w:rPr>
              <w:t xml:space="preserve"> и Савет за фер конкуренцију</w:t>
            </w:r>
          </w:p>
          <w:p w:rsidR="00753FD0" w:rsidRPr="00A65DEE" w:rsidRDefault="00753FD0" w:rsidP="00E419CE">
            <w:pPr>
              <w:rPr>
                <w:rFonts w:ascii="Times New Roman" w:eastAsia="Times New Roman" w:hAnsi="Times New Roman" w:cs="Times New Roman"/>
                <w:sz w:val="20"/>
                <w:szCs w:val="20"/>
                <w:lang w:val="sr-Cyrl-CS" w:eastAsia="en-US"/>
              </w:rPr>
            </w:pPr>
          </w:p>
          <w:p w:rsidR="00A37E7B" w:rsidRPr="00A65DEE" w:rsidRDefault="00A37E7B" w:rsidP="00E419CE">
            <w:pPr>
              <w:rPr>
                <w:rFonts w:ascii="Times New Roman" w:eastAsia="Times New Roman" w:hAnsi="Times New Roman" w:cs="Times New Roman"/>
                <w:sz w:val="20"/>
                <w:szCs w:val="20"/>
                <w:lang w:val="sr-Cyrl-CS" w:eastAsia="en-US"/>
              </w:rPr>
            </w:pPr>
          </w:p>
          <w:p w:rsidR="00A37E7B" w:rsidRPr="00A65DEE" w:rsidRDefault="00A37E7B" w:rsidP="00E419CE">
            <w:pPr>
              <w:rPr>
                <w:rFonts w:ascii="Times New Roman" w:eastAsia="Times New Roman" w:hAnsi="Times New Roman" w:cs="Times New Roman"/>
                <w:sz w:val="20"/>
                <w:szCs w:val="20"/>
                <w:lang w:val="sr-Cyrl-CS" w:eastAsia="en-US"/>
              </w:rPr>
            </w:pPr>
          </w:p>
          <w:p w:rsidR="00A37E7B" w:rsidRPr="00A65DEE" w:rsidRDefault="00A37E7B" w:rsidP="00E419CE">
            <w:pPr>
              <w:rPr>
                <w:rFonts w:ascii="Times New Roman" w:eastAsia="Times New Roman" w:hAnsi="Times New Roman" w:cs="Times New Roman"/>
                <w:sz w:val="20"/>
                <w:szCs w:val="20"/>
                <w:lang w:val="sr-Cyrl-CS" w:eastAsia="en-US"/>
              </w:rPr>
            </w:pP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Министарство просвете, </w:t>
            </w:r>
            <w:r w:rsidRPr="00A65DEE">
              <w:rPr>
                <w:rFonts w:ascii="Times New Roman" w:eastAsia="Times New Roman" w:hAnsi="Times New Roman" w:cs="Times New Roman"/>
                <w:sz w:val="20"/>
                <w:szCs w:val="20"/>
                <w:lang w:val="sr-Cyrl-CS" w:eastAsia="en-US"/>
              </w:rPr>
              <w:lastRenderedPageBreak/>
              <w:t>науке и технолошког развоја</w:t>
            </w:r>
          </w:p>
          <w:p w:rsidR="00753FD0" w:rsidRPr="00A65DEE" w:rsidRDefault="00753FD0" w:rsidP="00E419CE">
            <w:pPr>
              <w:rPr>
                <w:rFonts w:ascii="Times New Roman" w:eastAsia="Times New Roman" w:hAnsi="Times New Roman" w:cs="Times New Roman"/>
                <w:sz w:val="20"/>
                <w:szCs w:val="20"/>
                <w:lang w:val="sr-Cyrl-CS" w:eastAsia="en-US"/>
              </w:rPr>
            </w:pPr>
          </w:p>
          <w:p w:rsidR="00753FD0" w:rsidRPr="00A65DEE" w:rsidRDefault="00753FD0" w:rsidP="00E419CE">
            <w:pPr>
              <w:rPr>
                <w:rFonts w:ascii="Times New Roman" w:eastAsia="Times New Roman" w:hAnsi="Times New Roman" w:cs="Times New Roman"/>
                <w:sz w:val="20"/>
                <w:szCs w:val="20"/>
                <w:lang w:val="sr-Cyrl-CS" w:eastAsia="en-US"/>
              </w:rPr>
            </w:pPr>
          </w:p>
        </w:tc>
        <w:tc>
          <w:tcPr>
            <w:tcW w:w="1423" w:type="dxa"/>
            <w:gridSpan w:val="9"/>
            <w:vMerge/>
            <w:tcBorders>
              <w:left w:val="nil"/>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p>
        </w:tc>
        <w:tc>
          <w:tcPr>
            <w:tcW w:w="1283" w:type="dxa"/>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4"/>
                <w:szCs w:val="24"/>
                <w:lang w:val="sr-Cyrl-CS" w:eastAsia="en-US"/>
              </w:rPr>
            </w:pPr>
          </w:p>
        </w:tc>
      </w:tr>
      <w:tr w:rsidR="00B16734" w:rsidRPr="00A65DEE" w:rsidTr="00693F57">
        <w:trPr>
          <w:gridAfter w:val="5"/>
          <w:wAfter w:w="10199" w:type="dxa"/>
          <w:trHeight w:val="992"/>
        </w:trPr>
        <w:tc>
          <w:tcPr>
            <w:tcW w:w="734" w:type="dxa"/>
            <w:gridSpan w:val="3"/>
            <w:vMerge/>
            <w:tcBorders>
              <w:left w:val="single" w:sz="8" w:space="0" w:color="auto"/>
              <w:right w:val="single" w:sz="8" w:space="0" w:color="auto"/>
            </w:tcBorders>
          </w:tcPr>
          <w:p w:rsidR="00753FD0" w:rsidRPr="00A65DEE" w:rsidRDefault="00753FD0" w:rsidP="00E419CE">
            <w:pPr>
              <w:spacing w:before="100" w:beforeAutospacing="1"/>
              <w:rPr>
                <w:rFonts w:ascii="Times New Roman" w:eastAsia="Times New Roman" w:hAnsi="Times New Roman" w:cs="Times New Roman"/>
                <w:sz w:val="20"/>
                <w:szCs w:val="20"/>
                <w:lang w:val="sr-Cyrl-CS" w:eastAsia="en-US"/>
              </w:rPr>
            </w:pPr>
          </w:p>
        </w:tc>
        <w:tc>
          <w:tcPr>
            <w:tcW w:w="2401" w:type="dxa"/>
            <w:gridSpan w:val="4"/>
            <w:vMerge/>
            <w:tcBorders>
              <w:left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rPr>
                <w:rFonts w:ascii="Times New Roman" w:eastAsia="Times New Roman" w:hAnsi="Times New Roman" w:cs="Times New Roman"/>
                <w:sz w:val="20"/>
                <w:szCs w:val="20"/>
                <w:lang w:val="sr-Cyrl-CS" w:eastAsia="en-US"/>
              </w:rPr>
            </w:pPr>
          </w:p>
        </w:tc>
        <w:tc>
          <w:tcPr>
            <w:tcW w:w="1140" w:type="dxa"/>
            <w:gridSpan w:val="8"/>
            <w:tcBorders>
              <w:top w:val="single" w:sz="4" w:space="0" w:color="auto"/>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2017</w:t>
            </w:r>
            <w:r w:rsidR="00B10F09">
              <w:rPr>
                <w:rFonts w:ascii="Times New Roman" w:eastAsia="Times New Roman" w:hAnsi="Times New Roman" w:cs="Times New Roman"/>
                <w:sz w:val="20"/>
                <w:szCs w:val="20"/>
                <w:lang w:val="sr-Cyrl-CS" w:eastAsia="en-US"/>
              </w:rPr>
              <w:t>.</w:t>
            </w:r>
          </w:p>
        </w:tc>
        <w:tc>
          <w:tcPr>
            <w:tcW w:w="2268" w:type="dxa"/>
            <w:gridSpan w:val="8"/>
            <w:tcBorders>
              <w:top w:val="single" w:sz="4" w:space="0" w:color="auto"/>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Одржано минимум два тренинга за представнике медија и медијске агенције</w:t>
            </w:r>
          </w:p>
        </w:tc>
        <w:tc>
          <w:tcPr>
            <w:tcW w:w="1276" w:type="dxa"/>
            <w:gridSpan w:val="9"/>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559" w:type="dxa"/>
            <w:gridSpan w:val="4"/>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417" w:type="dxa"/>
            <w:gridSpan w:val="5"/>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jc w:val="center"/>
              <w:rPr>
                <w:rFonts w:ascii="Times New Roman" w:eastAsia="Times New Roman" w:hAnsi="Times New Roman" w:cs="Times New Roman"/>
                <w:sz w:val="24"/>
                <w:szCs w:val="24"/>
                <w:lang w:val="sr-Cyrl-CS" w:eastAsia="en-US"/>
              </w:rPr>
            </w:pPr>
          </w:p>
        </w:tc>
        <w:tc>
          <w:tcPr>
            <w:tcW w:w="1134" w:type="dxa"/>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jc w:val="center"/>
              <w:rPr>
                <w:rFonts w:ascii="Times New Roman" w:eastAsia="Times New Roman" w:hAnsi="Times New Roman" w:cs="Times New Roman"/>
                <w:sz w:val="24"/>
                <w:szCs w:val="24"/>
                <w:lang w:val="sr-Cyrl-CS" w:eastAsia="en-US"/>
              </w:rPr>
            </w:pPr>
          </w:p>
        </w:tc>
        <w:tc>
          <w:tcPr>
            <w:tcW w:w="1419" w:type="dxa"/>
            <w:gridSpan w:val="6"/>
            <w:vMerge/>
            <w:tcBorders>
              <w:top w:val="single" w:sz="4" w:space="0" w:color="auto"/>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p>
        </w:tc>
        <w:tc>
          <w:tcPr>
            <w:tcW w:w="1423" w:type="dxa"/>
            <w:gridSpan w:val="9"/>
            <w:vMerge/>
            <w:tcBorders>
              <w:left w:val="nil"/>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p>
        </w:tc>
        <w:tc>
          <w:tcPr>
            <w:tcW w:w="1283" w:type="dxa"/>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4"/>
                <w:szCs w:val="24"/>
                <w:lang w:val="sr-Cyrl-CS" w:eastAsia="en-US"/>
              </w:rPr>
            </w:pPr>
          </w:p>
        </w:tc>
      </w:tr>
      <w:tr w:rsidR="00B16734" w:rsidRPr="00A65DEE" w:rsidTr="00693F57">
        <w:trPr>
          <w:gridAfter w:val="5"/>
          <w:wAfter w:w="10199" w:type="dxa"/>
          <w:trHeight w:val="1160"/>
        </w:trPr>
        <w:tc>
          <w:tcPr>
            <w:tcW w:w="734" w:type="dxa"/>
            <w:gridSpan w:val="3"/>
            <w:vMerge/>
            <w:tcBorders>
              <w:left w:val="single" w:sz="8" w:space="0" w:color="auto"/>
              <w:right w:val="single" w:sz="8" w:space="0" w:color="auto"/>
            </w:tcBorders>
          </w:tcPr>
          <w:p w:rsidR="00753FD0" w:rsidRPr="00A65DEE" w:rsidRDefault="00753FD0" w:rsidP="00E419CE">
            <w:pPr>
              <w:spacing w:before="100" w:beforeAutospacing="1"/>
              <w:rPr>
                <w:rFonts w:ascii="Times New Roman" w:eastAsia="Times New Roman" w:hAnsi="Times New Roman" w:cs="Times New Roman"/>
                <w:sz w:val="20"/>
                <w:szCs w:val="20"/>
                <w:lang w:val="sr-Cyrl-CS" w:eastAsia="en-US"/>
              </w:rPr>
            </w:pPr>
          </w:p>
        </w:tc>
        <w:tc>
          <w:tcPr>
            <w:tcW w:w="2401" w:type="dxa"/>
            <w:gridSpan w:val="4"/>
            <w:vMerge/>
            <w:tcBorders>
              <w:left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rPr>
                <w:rFonts w:ascii="Times New Roman" w:eastAsia="Times New Roman" w:hAnsi="Times New Roman" w:cs="Times New Roman"/>
                <w:sz w:val="20"/>
                <w:szCs w:val="20"/>
                <w:lang w:val="sr-Cyrl-CS" w:eastAsia="en-US"/>
              </w:rPr>
            </w:pPr>
          </w:p>
        </w:tc>
        <w:tc>
          <w:tcPr>
            <w:tcW w:w="1140" w:type="dxa"/>
            <w:gridSpan w:val="8"/>
            <w:tcBorders>
              <w:top w:val="single" w:sz="4" w:space="0" w:color="auto"/>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B10F09">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B10F09">
              <w:rPr>
                <w:rFonts w:ascii="Times New Roman" w:eastAsia="Times New Roman" w:hAnsi="Times New Roman" w:cs="Times New Roman"/>
                <w:sz w:val="20"/>
                <w:szCs w:val="20"/>
                <w:lang w:val="sr-Cyrl-CS" w:eastAsia="en-US"/>
              </w:rPr>
              <w:t>.</w:t>
            </w:r>
          </w:p>
        </w:tc>
        <w:tc>
          <w:tcPr>
            <w:tcW w:w="2268" w:type="dxa"/>
            <w:gridSpan w:val="8"/>
            <w:tcBorders>
              <w:top w:val="single" w:sz="4" w:space="0" w:color="auto"/>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A37E7B">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Припремљен програм едукације преко електронске презентације и друштвених мрежа</w:t>
            </w:r>
          </w:p>
        </w:tc>
        <w:tc>
          <w:tcPr>
            <w:tcW w:w="1276" w:type="dxa"/>
            <w:gridSpan w:val="9"/>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559" w:type="dxa"/>
            <w:gridSpan w:val="4"/>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417" w:type="dxa"/>
            <w:gridSpan w:val="5"/>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jc w:val="center"/>
              <w:rPr>
                <w:rFonts w:ascii="Times New Roman" w:eastAsia="Times New Roman" w:hAnsi="Times New Roman" w:cs="Times New Roman"/>
                <w:sz w:val="24"/>
                <w:szCs w:val="24"/>
                <w:lang w:val="sr-Cyrl-CS" w:eastAsia="en-US"/>
              </w:rPr>
            </w:pPr>
          </w:p>
        </w:tc>
        <w:tc>
          <w:tcPr>
            <w:tcW w:w="1134" w:type="dxa"/>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jc w:val="center"/>
              <w:rPr>
                <w:rFonts w:ascii="Times New Roman" w:eastAsia="Times New Roman" w:hAnsi="Times New Roman" w:cs="Times New Roman"/>
                <w:sz w:val="24"/>
                <w:szCs w:val="24"/>
                <w:lang w:val="sr-Cyrl-CS" w:eastAsia="en-US"/>
              </w:rPr>
            </w:pPr>
          </w:p>
        </w:tc>
        <w:tc>
          <w:tcPr>
            <w:tcW w:w="1419" w:type="dxa"/>
            <w:gridSpan w:val="6"/>
            <w:vMerge/>
            <w:tcBorders>
              <w:top w:val="single" w:sz="4" w:space="0" w:color="auto"/>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p>
        </w:tc>
        <w:tc>
          <w:tcPr>
            <w:tcW w:w="1423" w:type="dxa"/>
            <w:gridSpan w:val="9"/>
            <w:vMerge/>
            <w:tcBorders>
              <w:left w:val="nil"/>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p>
        </w:tc>
        <w:tc>
          <w:tcPr>
            <w:tcW w:w="1283" w:type="dxa"/>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4"/>
                <w:szCs w:val="24"/>
                <w:lang w:val="sr-Cyrl-CS" w:eastAsia="en-US"/>
              </w:rPr>
            </w:pPr>
          </w:p>
        </w:tc>
      </w:tr>
      <w:tr w:rsidR="00B16734" w:rsidRPr="00A65DEE" w:rsidTr="00693F57">
        <w:trPr>
          <w:gridAfter w:val="5"/>
          <w:wAfter w:w="10199" w:type="dxa"/>
          <w:trHeight w:val="575"/>
        </w:trPr>
        <w:tc>
          <w:tcPr>
            <w:tcW w:w="734" w:type="dxa"/>
            <w:gridSpan w:val="3"/>
            <w:vMerge/>
            <w:tcBorders>
              <w:left w:val="single" w:sz="8" w:space="0" w:color="auto"/>
              <w:right w:val="single" w:sz="8" w:space="0" w:color="auto"/>
            </w:tcBorders>
          </w:tcPr>
          <w:p w:rsidR="00753FD0" w:rsidRPr="00A65DEE" w:rsidRDefault="00753FD0" w:rsidP="00E419CE">
            <w:pPr>
              <w:spacing w:before="100" w:beforeAutospacing="1"/>
              <w:rPr>
                <w:rFonts w:ascii="Times New Roman" w:eastAsia="Times New Roman" w:hAnsi="Times New Roman" w:cs="Times New Roman"/>
                <w:sz w:val="20"/>
                <w:szCs w:val="20"/>
                <w:lang w:val="sr-Cyrl-CS" w:eastAsia="en-US"/>
              </w:rPr>
            </w:pPr>
          </w:p>
        </w:tc>
        <w:tc>
          <w:tcPr>
            <w:tcW w:w="2401" w:type="dxa"/>
            <w:gridSpan w:val="4"/>
            <w:vMerge/>
            <w:tcBorders>
              <w:left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rPr>
                <w:rFonts w:ascii="Times New Roman" w:eastAsia="Times New Roman" w:hAnsi="Times New Roman" w:cs="Times New Roman"/>
                <w:sz w:val="20"/>
                <w:szCs w:val="20"/>
                <w:lang w:val="sr-Cyrl-CS" w:eastAsia="en-US"/>
              </w:rPr>
            </w:pPr>
          </w:p>
        </w:tc>
        <w:tc>
          <w:tcPr>
            <w:tcW w:w="1140" w:type="dxa"/>
            <w:gridSpan w:val="8"/>
            <w:tcBorders>
              <w:top w:val="single" w:sz="4" w:space="0" w:color="auto"/>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2017</w:t>
            </w:r>
            <w:r w:rsidR="00543747">
              <w:rPr>
                <w:rFonts w:ascii="Times New Roman" w:eastAsia="Times New Roman" w:hAnsi="Times New Roman" w:cs="Times New Roman"/>
                <w:sz w:val="20"/>
                <w:szCs w:val="20"/>
                <w:lang w:val="sr-Cyrl-CS" w:eastAsia="en-US"/>
              </w:rPr>
              <w:t>.</w:t>
            </w:r>
          </w:p>
        </w:tc>
        <w:tc>
          <w:tcPr>
            <w:tcW w:w="2268" w:type="dxa"/>
            <w:gridSpan w:val="8"/>
            <w:tcBorders>
              <w:top w:val="single" w:sz="4" w:space="0" w:color="auto"/>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Промоција борбе против сиве економије на друштвеним мрежама</w:t>
            </w:r>
          </w:p>
        </w:tc>
        <w:tc>
          <w:tcPr>
            <w:tcW w:w="1276" w:type="dxa"/>
            <w:gridSpan w:val="9"/>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559" w:type="dxa"/>
            <w:gridSpan w:val="4"/>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417" w:type="dxa"/>
            <w:gridSpan w:val="5"/>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jc w:val="center"/>
              <w:rPr>
                <w:rFonts w:ascii="Times New Roman" w:eastAsia="Times New Roman" w:hAnsi="Times New Roman" w:cs="Times New Roman"/>
                <w:sz w:val="24"/>
                <w:szCs w:val="24"/>
                <w:lang w:val="sr-Cyrl-CS" w:eastAsia="en-US"/>
              </w:rPr>
            </w:pPr>
          </w:p>
        </w:tc>
        <w:tc>
          <w:tcPr>
            <w:tcW w:w="1134" w:type="dxa"/>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jc w:val="center"/>
              <w:rPr>
                <w:rFonts w:ascii="Times New Roman" w:eastAsia="Times New Roman" w:hAnsi="Times New Roman" w:cs="Times New Roman"/>
                <w:sz w:val="24"/>
                <w:szCs w:val="24"/>
                <w:lang w:val="sr-Cyrl-CS" w:eastAsia="en-US"/>
              </w:rPr>
            </w:pPr>
          </w:p>
        </w:tc>
        <w:tc>
          <w:tcPr>
            <w:tcW w:w="1419" w:type="dxa"/>
            <w:gridSpan w:val="6"/>
            <w:vMerge/>
            <w:tcBorders>
              <w:top w:val="single" w:sz="4" w:space="0" w:color="auto"/>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p>
        </w:tc>
        <w:tc>
          <w:tcPr>
            <w:tcW w:w="1423" w:type="dxa"/>
            <w:gridSpan w:val="9"/>
            <w:vMerge/>
            <w:tcBorders>
              <w:left w:val="nil"/>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p>
        </w:tc>
        <w:tc>
          <w:tcPr>
            <w:tcW w:w="1283" w:type="dxa"/>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4"/>
                <w:szCs w:val="24"/>
                <w:lang w:val="sr-Cyrl-CS" w:eastAsia="en-US"/>
              </w:rPr>
            </w:pPr>
          </w:p>
        </w:tc>
      </w:tr>
      <w:tr w:rsidR="00B16734" w:rsidRPr="00A65DEE" w:rsidTr="00693F57">
        <w:trPr>
          <w:gridAfter w:val="5"/>
          <w:wAfter w:w="10199" w:type="dxa"/>
          <w:trHeight w:val="1432"/>
        </w:trPr>
        <w:tc>
          <w:tcPr>
            <w:tcW w:w="734" w:type="dxa"/>
            <w:gridSpan w:val="3"/>
            <w:vMerge/>
            <w:tcBorders>
              <w:left w:val="single" w:sz="8" w:space="0" w:color="auto"/>
              <w:right w:val="single" w:sz="8" w:space="0" w:color="auto"/>
            </w:tcBorders>
          </w:tcPr>
          <w:p w:rsidR="00753FD0" w:rsidRPr="00A65DEE" w:rsidRDefault="00753FD0" w:rsidP="00E419CE">
            <w:pPr>
              <w:spacing w:before="100" w:beforeAutospacing="1"/>
              <w:rPr>
                <w:rFonts w:ascii="Times New Roman" w:eastAsia="Times New Roman" w:hAnsi="Times New Roman" w:cs="Times New Roman"/>
                <w:sz w:val="20"/>
                <w:szCs w:val="20"/>
                <w:lang w:val="sr-Cyrl-CS" w:eastAsia="en-US"/>
              </w:rPr>
            </w:pPr>
          </w:p>
        </w:tc>
        <w:tc>
          <w:tcPr>
            <w:tcW w:w="2401" w:type="dxa"/>
            <w:gridSpan w:val="4"/>
            <w:vMerge/>
            <w:tcBorders>
              <w:left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rPr>
                <w:rFonts w:ascii="Times New Roman" w:eastAsia="Times New Roman" w:hAnsi="Times New Roman" w:cs="Times New Roman"/>
                <w:sz w:val="20"/>
                <w:szCs w:val="20"/>
                <w:lang w:val="sr-Cyrl-CS" w:eastAsia="en-US"/>
              </w:rPr>
            </w:pPr>
          </w:p>
        </w:tc>
        <w:tc>
          <w:tcPr>
            <w:tcW w:w="1140" w:type="dxa"/>
            <w:gridSpan w:val="8"/>
            <w:tcBorders>
              <w:top w:val="single" w:sz="4" w:space="0" w:color="auto"/>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543747">
              <w:rPr>
                <w:rFonts w:ascii="Times New Roman" w:eastAsia="Times New Roman" w:hAnsi="Times New Roman" w:cs="Times New Roman"/>
                <w:sz w:val="20"/>
                <w:szCs w:val="20"/>
                <w:lang w:val="sr-Cyrl-CS" w:eastAsia="en-US"/>
              </w:rPr>
              <w:t>.</w:t>
            </w:r>
          </w:p>
        </w:tc>
        <w:tc>
          <w:tcPr>
            <w:tcW w:w="2268" w:type="dxa"/>
            <w:gridSpan w:val="8"/>
            <w:tcBorders>
              <w:top w:val="single" w:sz="4" w:space="0" w:color="auto"/>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Припремљен програм за часове у свим разредима основне и средње школе о ште</w:t>
            </w:r>
            <w:r w:rsidR="00543747">
              <w:rPr>
                <w:rFonts w:ascii="Times New Roman" w:eastAsia="Times New Roman" w:hAnsi="Times New Roman" w:cs="Times New Roman"/>
                <w:sz w:val="20"/>
                <w:szCs w:val="20"/>
                <w:lang w:val="sr-Cyrl-CS" w:eastAsia="en-US"/>
              </w:rPr>
              <w:t>тним последицама сиве економије</w:t>
            </w:r>
          </w:p>
        </w:tc>
        <w:tc>
          <w:tcPr>
            <w:tcW w:w="1276" w:type="dxa"/>
            <w:gridSpan w:val="9"/>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559" w:type="dxa"/>
            <w:gridSpan w:val="4"/>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417" w:type="dxa"/>
            <w:gridSpan w:val="5"/>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jc w:val="center"/>
              <w:rPr>
                <w:rFonts w:ascii="Times New Roman" w:eastAsia="Times New Roman" w:hAnsi="Times New Roman" w:cs="Times New Roman"/>
                <w:sz w:val="24"/>
                <w:szCs w:val="24"/>
                <w:lang w:val="sr-Cyrl-CS" w:eastAsia="en-US"/>
              </w:rPr>
            </w:pPr>
          </w:p>
        </w:tc>
        <w:tc>
          <w:tcPr>
            <w:tcW w:w="1134" w:type="dxa"/>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jc w:val="center"/>
              <w:rPr>
                <w:rFonts w:ascii="Times New Roman" w:eastAsia="Times New Roman" w:hAnsi="Times New Roman" w:cs="Times New Roman"/>
                <w:sz w:val="24"/>
                <w:szCs w:val="24"/>
                <w:lang w:val="sr-Cyrl-CS" w:eastAsia="en-US"/>
              </w:rPr>
            </w:pPr>
          </w:p>
        </w:tc>
        <w:tc>
          <w:tcPr>
            <w:tcW w:w="1419" w:type="dxa"/>
            <w:gridSpan w:val="6"/>
            <w:vMerge/>
            <w:tcBorders>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p>
        </w:tc>
        <w:tc>
          <w:tcPr>
            <w:tcW w:w="1423" w:type="dxa"/>
            <w:gridSpan w:val="9"/>
            <w:vMerge/>
            <w:tcBorders>
              <w:left w:val="nil"/>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p>
        </w:tc>
        <w:tc>
          <w:tcPr>
            <w:tcW w:w="1283" w:type="dxa"/>
            <w:vMerge/>
            <w:tcBorders>
              <w:left w:val="nil"/>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4"/>
                <w:szCs w:val="24"/>
                <w:lang w:val="sr-Cyrl-CS" w:eastAsia="en-US"/>
              </w:rPr>
            </w:pPr>
          </w:p>
        </w:tc>
      </w:tr>
      <w:tr w:rsidR="00B16734" w:rsidRPr="00A65DEE" w:rsidTr="00693F57">
        <w:trPr>
          <w:gridAfter w:val="5"/>
          <w:wAfter w:w="10199" w:type="dxa"/>
          <w:trHeight w:val="1269"/>
        </w:trPr>
        <w:tc>
          <w:tcPr>
            <w:tcW w:w="734" w:type="dxa"/>
            <w:gridSpan w:val="3"/>
            <w:vMerge/>
            <w:tcBorders>
              <w:left w:val="single" w:sz="8" w:space="0" w:color="auto"/>
              <w:bottom w:val="single" w:sz="8" w:space="0" w:color="auto"/>
              <w:right w:val="single" w:sz="8" w:space="0" w:color="auto"/>
            </w:tcBorders>
          </w:tcPr>
          <w:p w:rsidR="00753FD0" w:rsidRPr="00A65DEE" w:rsidRDefault="00753FD0" w:rsidP="00E419CE">
            <w:pPr>
              <w:spacing w:before="100" w:beforeAutospacing="1"/>
              <w:rPr>
                <w:rFonts w:ascii="Times New Roman" w:eastAsia="Times New Roman" w:hAnsi="Times New Roman" w:cs="Times New Roman"/>
                <w:sz w:val="20"/>
                <w:szCs w:val="20"/>
                <w:lang w:val="sr-Cyrl-CS" w:eastAsia="en-US"/>
              </w:rPr>
            </w:pPr>
          </w:p>
        </w:tc>
        <w:tc>
          <w:tcPr>
            <w:tcW w:w="2401" w:type="dxa"/>
            <w:gridSpan w:val="4"/>
            <w:vMerge/>
            <w:tcBorders>
              <w:left w:val="single" w:sz="8" w:space="0" w:color="auto"/>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rPr>
                <w:rFonts w:ascii="Times New Roman" w:eastAsia="Times New Roman" w:hAnsi="Times New Roman" w:cs="Times New Roman"/>
                <w:sz w:val="20"/>
                <w:szCs w:val="20"/>
                <w:lang w:val="sr-Cyrl-CS" w:eastAsia="en-US"/>
              </w:rPr>
            </w:pPr>
          </w:p>
        </w:tc>
        <w:tc>
          <w:tcPr>
            <w:tcW w:w="1140" w:type="dxa"/>
            <w:gridSpan w:val="8"/>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543747">
              <w:rPr>
                <w:rFonts w:ascii="Times New Roman" w:eastAsia="Times New Roman" w:hAnsi="Times New Roman" w:cs="Times New Roman"/>
                <w:sz w:val="20"/>
                <w:szCs w:val="20"/>
                <w:lang w:val="sr-Cyrl-CS" w:eastAsia="en-US"/>
              </w:rPr>
              <w:t>.</w:t>
            </w:r>
          </w:p>
        </w:tc>
        <w:tc>
          <w:tcPr>
            <w:tcW w:w="2268" w:type="dxa"/>
            <w:gridSpan w:val="8"/>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Одржани часови о штетним последицама сиве економије у свим разредима основне и средње школе</w:t>
            </w:r>
          </w:p>
        </w:tc>
        <w:tc>
          <w:tcPr>
            <w:tcW w:w="1276" w:type="dxa"/>
            <w:gridSpan w:val="9"/>
            <w:vMerge/>
            <w:tcBorders>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559" w:type="dxa"/>
            <w:gridSpan w:val="4"/>
            <w:vMerge/>
            <w:tcBorders>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417" w:type="dxa"/>
            <w:gridSpan w:val="5"/>
            <w:vMerge/>
            <w:tcBorders>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jc w:val="center"/>
              <w:rPr>
                <w:rFonts w:ascii="Times New Roman" w:eastAsia="Times New Roman" w:hAnsi="Times New Roman" w:cs="Times New Roman"/>
                <w:sz w:val="24"/>
                <w:szCs w:val="24"/>
                <w:lang w:val="sr-Cyrl-CS" w:eastAsia="en-US"/>
              </w:rPr>
            </w:pPr>
          </w:p>
        </w:tc>
        <w:tc>
          <w:tcPr>
            <w:tcW w:w="1134" w:type="dxa"/>
            <w:vMerge/>
            <w:tcBorders>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jc w:val="center"/>
              <w:rPr>
                <w:rFonts w:ascii="Times New Roman" w:eastAsia="Times New Roman" w:hAnsi="Times New Roman" w:cs="Times New Roman"/>
                <w:sz w:val="24"/>
                <w:szCs w:val="24"/>
                <w:lang w:val="sr-Cyrl-CS" w:eastAsia="en-US"/>
              </w:rPr>
            </w:pPr>
          </w:p>
        </w:tc>
        <w:tc>
          <w:tcPr>
            <w:tcW w:w="1419" w:type="dxa"/>
            <w:gridSpan w:val="6"/>
            <w:vMerge/>
            <w:tcBorders>
              <w:left w:val="nil"/>
              <w:bottom w:val="single" w:sz="4" w:space="0" w:color="auto"/>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p>
        </w:tc>
        <w:tc>
          <w:tcPr>
            <w:tcW w:w="1423" w:type="dxa"/>
            <w:gridSpan w:val="9"/>
            <w:vMerge/>
            <w:tcBorders>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p>
        </w:tc>
        <w:tc>
          <w:tcPr>
            <w:tcW w:w="1283" w:type="dxa"/>
            <w:vMerge/>
            <w:tcBorders>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4"/>
                <w:szCs w:val="24"/>
                <w:lang w:val="sr-Cyrl-CS" w:eastAsia="en-US"/>
              </w:rPr>
            </w:pPr>
          </w:p>
        </w:tc>
      </w:tr>
      <w:tr w:rsidR="00B16734" w:rsidRPr="00A65DEE" w:rsidTr="00693F57">
        <w:trPr>
          <w:gridAfter w:val="5"/>
          <w:wAfter w:w="10199" w:type="dxa"/>
          <w:trHeight w:val="406"/>
        </w:trPr>
        <w:tc>
          <w:tcPr>
            <w:tcW w:w="734" w:type="dxa"/>
            <w:gridSpan w:val="3"/>
            <w:tcBorders>
              <w:top w:val="nil"/>
              <w:left w:val="single" w:sz="8" w:space="0" w:color="auto"/>
              <w:bottom w:val="single" w:sz="8" w:space="0" w:color="auto"/>
              <w:right w:val="single" w:sz="8" w:space="0" w:color="auto"/>
            </w:tcBorders>
          </w:tcPr>
          <w:p w:rsidR="00753FD0" w:rsidRPr="00A65DEE" w:rsidRDefault="00753FD0" w:rsidP="004A3BCF">
            <w:pPr>
              <w:numPr>
                <w:ilvl w:val="0"/>
                <w:numId w:val="45"/>
              </w:numPr>
              <w:spacing w:before="100" w:beforeAutospacing="1"/>
              <w:contextualSpacing/>
              <w:rPr>
                <w:rFonts w:ascii="Times New Roman" w:eastAsia="Times New Roman" w:hAnsi="Times New Roman" w:cs="Times New Roman"/>
                <w:sz w:val="20"/>
                <w:szCs w:val="20"/>
                <w:lang w:val="sr-Cyrl-CS" w:eastAsia="en-US"/>
              </w:rPr>
            </w:pPr>
          </w:p>
        </w:tc>
        <w:tc>
          <w:tcPr>
            <w:tcW w:w="2401"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Спровести анкету о сивој економији и мерама Владе за њено сузбијање</w:t>
            </w:r>
          </w:p>
        </w:tc>
        <w:tc>
          <w:tcPr>
            <w:tcW w:w="1140"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 2017</w:t>
            </w:r>
            <w:r w:rsidR="00543747">
              <w:rPr>
                <w:rFonts w:ascii="Times New Roman" w:eastAsia="Times New Roman" w:hAnsi="Times New Roman" w:cs="Times New Roman"/>
                <w:sz w:val="20"/>
                <w:szCs w:val="20"/>
                <w:lang w:val="sr-Cyrl-CS" w:eastAsia="en-US"/>
              </w:rPr>
              <w:t>.</w:t>
            </w:r>
          </w:p>
          <w:p w:rsidR="00753FD0" w:rsidRPr="00A65DEE" w:rsidRDefault="00753FD0" w:rsidP="00E419CE">
            <w:pPr>
              <w:rPr>
                <w:rFonts w:ascii="Times New Roman" w:eastAsia="Times New Roman" w:hAnsi="Times New Roman" w:cs="Times New Roman"/>
                <w:sz w:val="20"/>
                <w:szCs w:val="20"/>
                <w:lang w:val="sr-Cyrl-CS" w:eastAsia="en-US"/>
              </w:rPr>
            </w:pPr>
          </w:p>
        </w:tc>
        <w:tc>
          <w:tcPr>
            <w:tcW w:w="2268"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Спроведена анкета о сивој економији и мерама Владе за њено сузбијање</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Координационог тела</w:t>
            </w:r>
          </w:p>
        </w:tc>
        <w:tc>
          <w:tcPr>
            <w:tcW w:w="155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A37E7B" w:rsidP="00A37E7B">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7"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N/А</w:t>
            </w:r>
          </w:p>
        </w:tc>
        <w:tc>
          <w:tcPr>
            <w:tcW w:w="1419"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A37E7B"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NALED</w:t>
            </w:r>
          </w:p>
        </w:tc>
        <w:tc>
          <w:tcPr>
            <w:tcW w:w="1423"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A37E7B"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ПУ</w:t>
            </w:r>
            <w:r w:rsidR="00B10F09">
              <w:rPr>
                <w:rFonts w:ascii="Times New Roman" w:eastAsia="Times New Roman" w:hAnsi="Times New Roman" w:cs="Times New Roman"/>
                <w:sz w:val="20"/>
                <w:szCs w:val="20"/>
                <w:lang w:val="sr-Cyrl-CS" w:eastAsia="en-US"/>
              </w:rPr>
              <w:t>,</w:t>
            </w: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МДУЛС</w:t>
            </w:r>
            <w:r w:rsidR="00B10F09">
              <w:rPr>
                <w:rFonts w:ascii="Times New Roman" w:eastAsia="Times New Roman" w:hAnsi="Times New Roman" w:cs="Times New Roman"/>
                <w:sz w:val="20"/>
                <w:szCs w:val="20"/>
                <w:lang w:val="sr-Cyrl-CS" w:eastAsia="en-US"/>
              </w:rPr>
              <w:t>,</w:t>
            </w: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РСЈП</w:t>
            </w:r>
            <w:r w:rsidR="00B10F09">
              <w:rPr>
                <w:rFonts w:ascii="Times New Roman" w:eastAsia="Times New Roman" w:hAnsi="Times New Roman" w:cs="Times New Roman"/>
                <w:sz w:val="20"/>
                <w:szCs w:val="20"/>
                <w:lang w:val="sr-Cyrl-CS" w:eastAsia="en-US"/>
              </w:rPr>
              <w:t>,</w:t>
            </w:r>
          </w:p>
          <w:p w:rsidR="00753FD0" w:rsidRPr="00A65DEE" w:rsidRDefault="00753FD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ПКС</w:t>
            </w:r>
          </w:p>
        </w:tc>
        <w:tc>
          <w:tcPr>
            <w:tcW w:w="1283" w:type="dxa"/>
            <w:tcBorders>
              <w:top w:val="nil"/>
              <w:left w:val="nil"/>
              <w:bottom w:val="single" w:sz="8" w:space="0" w:color="auto"/>
              <w:right w:val="single" w:sz="8" w:space="0" w:color="auto"/>
            </w:tcBorders>
            <w:tcMar>
              <w:top w:w="0" w:type="dxa"/>
              <w:left w:w="108" w:type="dxa"/>
              <w:bottom w:w="0" w:type="dxa"/>
              <w:right w:w="108" w:type="dxa"/>
            </w:tcMar>
            <w:hideMark/>
          </w:tcPr>
          <w:p w:rsidR="00753FD0" w:rsidRPr="00A65DEE" w:rsidRDefault="00753FD0" w:rsidP="00E419CE">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Одлука о образовању Координационог тела за усмеравање активности на сузбијању сиве економије</w:t>
            </w:r>
          </w:p>
        </w:tc>
      </w:tr>
      <w:tr w:rsidR="00B16734" w:rsidRPr="00A65DEE" w:rsidTr="00693F57">
        <w:trPr>
          <w:gridAfter w:val="5"/>
          <w:wAfter w:w="10199" w:type="dxa"/>
          <w:trHeight w:val="406"/>
        </w:trPr>
        <w:tc>
          <w:tcPr>
            <w:tcW w:w="734" w:type="dxa"/>
            <w:gridSpan w:val="3"/>
            <w:tcBorders>
              <w:top w:val="nil"/>
              <w:left w:val="single" w:sz="8" w:space="0" w:color="auto"/>
              <w:bottom w:val="single" w:sz="8" w:space="0" w:color="auto"/>
              <w:right w:val="single" w:sz="8" w:space="0" w:color="auto"/>
            </w:tcBorders>
          </w:tcPr>
          <w:p w:rsidR="00067917" w:rsidRPr="00A65DEE" w:rsidRDefault="00067917" w:rsidP="004A3BCF">
            <w:pPr>
              <w:numPr>
                <w:ilvl w:val="0"/>
                <w:numId w:val="45"/>
              </w:numPr>
              <w:spacing w:before="100" w:beforeAutospacing="1"/>
              <w:contextualSpacing/>
              <w:rPr>
                <w:rFonts w:ascii="Times New Roman" w:eastAsia="Times New Roman" w:hAnsi="Times New Roman" w:cs="Times New Roman"/>
                <w:sz w:val="20"/>
                <w:szCs w:val="20"/>
                <w:lang w:val="sr-Cyrl-CS" w:eastAsia="en-US"/>
              </w:rPr>
            </w:pPr>
          </w:p>
        </w:tc>
        <w:tc>
          <w:tcPr>
            <w:tcW w:w="2401"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7917" w:rsidRPr="00A65DEE" w:rsidRDefault="00067917" w:rsidP="00E419CE">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Припремљен извештај о спроведеним мерама са предлогом за унапређење</w:t>
            </w:r>
          </w:p>
        </w:tc>
        <w:tc>
          <w:tcPr>
            <w:tcW w:w="1140"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067917" w:rsidRPr="00A65DEE" w:rsidRDefault="00067917" w:rsidP="00E419CE">
            <w:pPr>
              <w:rPr>
                <w:rFonts w:ascii="Times New Roman" w:eastAsia="Times New Roman" w:hAnsi="Times New Roman" w:cs="Times New Roman"/>
                <w:sz w:val="20"/>
                <w:szCs w:val="20"/>
                <w:lang w:val="sr-Cyrl-CS" w:eastAsia="en-US"/>
              </w:rPr>
            </w:pPr>
          </w:p>
          <w:p w:rsidR="00067917" w:rsidRPr="00A65DEE" w:rsidRDefault="00067917"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B10F09">
              <w:rPr>
                <w:rFonts w:ascii="Times New Roman" w:eastAsia="Times New Roman" w:hAnsi="Times New Roman" w:cs="Times New Roman"/>
                <w:sz w:val="20"/>
                <w:szCs w:val="20"/>
                <w:lang w:val="sr-Cyrl-CS" w:eastAsia="en-US"/>
              </w:rPr>
              <w:t>.</w:t>
            </w:r>
          </w:p>
          <w:p w:rsidR="00067917" w:rsidRPr="00A65DEE" w:rsidRDefault="00067917"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 2017</w:t>
            </w:r>
            <w:r w:rsidR="00B10F09">
              <w:rPr>
                <w:rFonts w:ascii="Times New Roman" w:eastAsia="Times New Roman" w:hAnsi="Times New Roman" w:cs="Times New Roman"/>
                <w:sz w:val="20"/>
                <w:szCs w:val="20"/>
                <w:lang w:val="sr-Cyrl-CS" w:eastAsia="en-US"/>
              </w:rPr>
              <w:t>.</w:t>
            </w:r>
          </w:p>
        </w:tc>
        <w:tc>
          <w:tcPr>
            <w:tcW w:w="2268"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067917" w:rsidRPr="00A65DEE" w:rsidRDefault="00067917"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Усвојен извештај о спроведеним мерама за борбу прот</w:t>
            </w:r>
            <w:r w:rsidR="00A65DEE">
              <w:rPr>
                <w:rFonts w:ascii="Times New Roman" w:eastAsia="Times New Roman" w:hAnsi="Times New Roman" w:cs="Times New Roman"/>
                <w:sz w:val="20"/>
                <w:szCs w:val="20"/>
                <w:lang w:val="sr-Cyrl-CS" w:eastAsia="en-US"/>
              </w:rPr>
              <w:t>и</w:t>
            </w:r>
            <w:r w:rsidRPr="00A65DEE">
              <w:rPr>
                <w:rFonts w:ascii="Times New Roman" w:eastAsia="Times New Roman" w:hAnsi="Times New Roman" w:cs="Times New Roman"/>
                <w:sz w:val="20"/>
                <w:szCs w:val="20"/>
                <w:lang w:val="sr-Cyrl-CS" w:eastAsia="en-US"/>
              </w:rPr>
              <w:t>в сиве економије и усвојени предлози мера за унапређење</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067917" w:rsidRPr="00A65DEE" w:rsidRDefault="00067917"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Координационог тела</w:t>
            </w:r>
          </w:p>
        </w:tc>
        <w:tc>
          <w:tcPr>
            <w:tcW w:w="155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067917" w:rsidRPr="00A65DEE" w:rsidRDefault="00067917"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Закључак Владе</w:t>
            </w:r>
          </w:p>
        </w:tc>
        <w:tc>
          <w:tcPr>
            <w:tcW w:w="1417"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067917" w:rsidRPr="00A65DEE" w:rsidRDefault="00067917" w:rsidP="00E419CE">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067917" w:rsidRPr="00A65DEE" w:rsidRDefault="00067917" w:rsidP="00E419CE">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N/А</w:t>
            </w:r>
          </w:p>
        </w:tc>
        <w:tc>
          <w:tcPr>
            <w:tcW w:w="1419"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067917" w:rsidRPr="00A65DEE" w:rsidRDefault="00067917" w:rsidP="00067917">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Координационо тело и Министарство финансија</w:t>
            </w:r>
          </w:p>
        </w:tc>
        <w:tc>
          <w:tcPr>
            <w:tcW w:w="1423"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067917" w:rsidRPr="00A65DEE" w:rsidRDefault="00067917"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ПУ</w:t>
            </w:r>
            <w:r w:rsidR="00B10F09">
              <w:rPr>
                <w:rFonts w:ascii="Times New Roman" w:eastAsia="Times New Roman" w:hAnsi="Times New Roman" w:cs="Times New Roman"/>
                <w:sz w:val="20"/>
                <w:szCs w:val="20"/>
                <w:lang w:val="sr-Cyrl-CS" w:eastAsia="en-US"/>
              </w:rPr>
              <w:t>,</w:t>
            </w:r>
          </w:p>
          <w:p w:rsidR="00067917" w:rsidRPr="00A65DEE" w:rsidRDefault="00067917"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ПКС</w:t>
            </w:r>
            <w:r w:rsidR="00B10F09">
              <w:rPr>
                <w:rFonts w:ascii="Times New Roman" w:eastAsia="Times New Roman" w:hAnsi="Times New Roman" w:cs="Times New Roman"/>
                <w:sz w:val="20"/>
                <w:szCs w:val="20"/>
                <w:lang w:val="sr-Cyrl-CS" w:eastAsia="en-US"/>
              </w:rPr>
              <w:t>,</w:t>
            </w:r>
          </w:p>
          <w:p w:rsidR="00067917" w:rsidRPr="00A65DEE" w:rsidRDefault="00067917"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РСЈП</w:t>
            </w:r>
          </w:p>
        </w:tc>
        <w:tc>
          <w:tcPr>
            <w:tcW w:w="1283" w:type="dxa"/>
            <w:tcBorders>
              <w:top w:val="nil"/>
              <w:left w:val="nil"/>
              <w:bottom w:val="single" w:sz="8" w:space="0" w:color="auto"/>
              <w:right w:val="single" w:sz="8" w:space="0" w:color="auto"/>
            </w:tcBorders>
            <w:tcMar>
              <w:top w:w="0" w:type="dxa"/>
              <w:left w:w="108" w:type="dxa"/>
              <w:bottom w:w="0" w:type="dxa"/>
              <w:right w:w="108" w:type="dxa"/>
            </w:tcMar>
            <w:hideMark/>
          </w:tcPr>
          <w:p w:rsidR="00067917" w:rsidRPr="00A65DEE" w:rsidRDefault="00067917" w:rsidP="00E419CE">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Одлука о образовању Координационог тела за усмеравање активности на сузбијању сиве економије</w:t>
            </w:r>
          </w:p>
        </w:tc>
      </w:tr>
      <w:tr w:rsidR="00DE5436" w:rsidRPr="00A65DEE" w:rsidTr="00693F57">
        <w:trPr>
          <w:gridAfter w:val="5"/>
          <w:wAfter w:w="10199" w:type="dxa"/>
        </w:trPr>
        <w:tc>
          <w:tcPr>
            <w:tcW w:w="3141" w:type="dxa"/>
            <w:gridSpan w:val="8"/>
            <w:vMerge w:val="restart"/>
            <w:tcBorders>
              <w:top w:val="nil"/>
              <w:left w:val="single" w:sz="8" w:space="0" w:color="auto"/>
              <w:right w:val="single" w:sz="8" w:space="0" w:color="auto"/>
            </w:tcBorders>
            <w:shd w:val="clear" w:color="auto" w:fill="A6A6A6"/>
          </w:tcPr>
          <w:p w:rsidR="00E46EC7" w:rsidRPr="00A65DEE" w:rsidRDefault="00B10F09" w:rsidP="00E46EC7">
            <w:pPr>
              <w:spacing w:before="100" w:beforeAutospacing="1" w:after="100" w:afterAutospacing="1"/>
              <w:rPr>
                <w:rFonts w:ascii="Times New Roman" w:eastAsia="Times New Roman" w:hAnsi="Times New Roman" w:cs="Times New Roman"/>
                <w:b/>
                <w:sz w:val="24"/>
                <w:szCs w:val="24"/>
                <w:lang w:val="sr-Cyrl-CS" w:eastAsia="en-US"/>
              </w:rPr>
            </w:pPr>
            <w:r>
              <w:rPr>
                <w:rFonts w:ascii="Times New Roman" w:eastAsia="Times New Roman" w:hAnsi="Times New Roman" w:cs="Times New Roman"/>
                <w:b/>
                <w:sz w:val="24"/>
                <w:szCs w:val="24"/>
                <w:lang w:val="sr-Cyrl-CS" w:eastAsia="en-US"/>
              </w:rPr>
              <w:t>Мера 4.2.</w:t>
            </w:r>
          </w:p>
          <w:p w:rsidR="00E46EC7" w:rsidRPr="00A65DEE" w:rsidRDefault="00E46EC7" w:rsidP="00E46EC7">
            <w:pPr>
              <w:spacing w:before="100" w:beforeAutospacing="1" w:after="100" w:afterAutospacing="1"/>
              <w:rPr>
                <w:rFonts w:ascii="Cambria" w:eastAsia="Times New Roman" w:hAnsi="Cambria" w:cs="Times New Roman"/>
                <w:b/>
                <w:sz w:val="24"/>
                <w:szCs w:val="24"/>
                <w:lang w:val="sr-Cyrl-CS" w:eastAsia="en-US"/>
              </w:rPr>
            </w:pPr>
            <w:r w:rsidRPr="00A65DEE">
              <w:rPr>
                <w:rFonts w:ascii="Times New Roman" w:eastAsia="Times New Roman" w:hAnsi="Times New Roman" w:cs="Times New Roman"/>
                <w:b/>
                <w:sz w:val="24"/>
                <w:szCs w:val="24"/>
                <w:lang w:val="sr-Cyrl-CS" w:eastAsia="en-US"/>
              </w:rPr>
              <w:t>Спровођење наградне игре</w:t>
            </w:r>
          </w:p>
          <w:p w:rsidR="00E46EC7" w:rsidRPr="00A65DEE" w:rsidRDefault="00E46EC7" w:rsidP="00C64C37">
            <w:pPr>
              <w:spacing w:before="100" w:beforeAutospacing="1" w:after="100" w:afterAutospacing="1"/>
              <w:rPr>
                <w:rFonts w:ascii="Times New Roman" w:eastAsia="Times New Roman" w:hAnsi="Times New Roman" w:cs="Times New Roman"/>
                <w:b/>
                <w:sz w:val="24"/>
                <w:szCs w:val="24"/>
                <w:lang w:val="sr-Cyrl-CS" w:eastAsia="en-US"/>
              </w:rPr>
            </w:pPr>
          </w:p>
        </w:tc>
        <w:tc>
          <w:tcPr>
            <w:tcW w:w="12913" w:type="dxa"/>
            <w:gridSpan w:val="50"/>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rsidR="00E46EC7" w:rsidRPr="00A65DEE" w:rsidRDefault="00E46EC7" w:rsidP="00C64C37">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w:t>
            </w:r>
          </w:p>
        </w:tc>
      </w:tr>
      <w:tr w:rsidR="00DE5436" w:rsidRPr="00A65DEE" w:rsidTr="00693F57">
        <w:trPr>
          <w:gridAfter w:val="5"/>
          <w:wAfter w:w="10199" w:type="dxa"/>
        </w:trPr>
        <w:tc>
          <w:tcPr>
            <w:tcW w:w="3141" w:type="dxa"/>
            <w:gridSpan w:val="8"/>
            <w:vMerge/>
            <w:tcBorders>
              <w:left w:val="single" w:sz="8" w:space="0" w:color="auto"/>
              <w:right w:val="single" w:sz="8" w:space="0" w:color="auto"/>
            </w:tcBorders>
          </w:tcPr>
          <w:p w:rsidR="00E46EC7" w:rsidRPr="00A65DEE" w:rsidRDefault="00E46EC7" w:rsidP="00C64C37">
            <w:pPr>
              <w:spacing w:before="100" w:beforeAutospacing="1" w:after="100" w:afterAutospacing="1"/>
              <w:rPr>
                <w:rFonts w:ascii="Times New Roman" w:eastAsia="Times New Roman" w:hAnsi="Times New Roman" w:cs="Times New Roman"/>
                <w:sz w:val="24"/>
                <w:szCs w:val="24"/>
                <w:lang w:val="sr-Cyrl-CS" w:eastAsia="en-US"/>
              </w:rPr>
            </w:pPr>
          </w:p>
        </w:tc>
        <w:tc>
          <w:tcPr>
            <w:tcW w:w="4547"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E46EC7" w:rsidRPr="00A65DEE" w:rsidRDefault="00E46EC7" w:rsidP="00C64C37">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w:t>
            </w:r>
            <w:r w:rsidR="00B10F09">
              <w:rPr>
                <w:rFonts w:ascii="Times New Roman" w:eastAsia="Times New Roman" w:hAnsi="Times New Roman" w:cs="Times New Roman"/>
                <w:sz w:val="24"/>
                <w:szCs w:val="24"/>
                <w:lang w:val="sr-Cyrl-CS" w:eastAsia="en-US"/>
              </w:rPr>
              <w:t>зултата мере - почетна вредност</w:t>
            </w:r>
          </w:p>
        </w:tc>
        <w:tc>
          <w:tcPr>
            <w:tcW w:w="8366" w:type="dxa"/>
            <w:gridSpan w:val="33"/>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E46EC7" w:rsidRPr="00A65DEE" w:rsidRDefault="00E46EC7" w:rsidP="00C64C37">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Показатељ  резултата мере - циљана вредност</w:t>
            </w:r>
          </w:p>
        </w:tc>
      </w:tr>
      <w:tr w:rsidR="00DE5436" w:rsidRPr="00A65DEE" w:rsidTr="00693F57">
        <w:trPr>
          <w:gridAfter w:val="5"/>
          <w:wAfter w:w="10199" w:type="dxa"/>
        </w:trPr>
        <w:tc>
          <w:tcPr>
            <w:tcW w:w="3141" w:type="dxa"/>
            <w:gridSpan w:val="8"/>
            <w:vMerge/>
            <w:tcBorders>
              <w:left w:val="single" w:sz="8" w:space="0" w:color="auto"/>
              <w:right w:val="single" w:sz="8" w:space="0" w:color="auto"/>
            </w:tcBorders>
          </w:tcPr>
          <w:p w:rsidR="00E46EC7" w:rsidRPr="00A65DEE" w:rsidRDefault="00E46EC7" w:rsidP="00C64C37">
            <w:pPr>
              <w:spacing w:before="100" w:beforeAutospacing="1" w:after="100" w:afterAutospacing="1"/>
              <w:rPr>
                <w:rFonts w:ascii="Times New Roman" w:eastAsia="Times New Roman" w:hAnsi="Times New Roman" w:cs="Times New Roman"/>
                <w:sz w:val="24"/>
                <w:szCs w:val="24"/>
                <w:lang w:val="sr-Cyrl-CS" w:eastAsia="en-US"/>
              </w:rPr>
            </w:pPr>
          </w:p>
        </w:tc>
        <w:tc>
          <w:tcPr>
            <w:tcW w:w="12913" w:type="dxa"/>
            <w:gridSpan w:val="50"/>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E46EC7" w:rsidRPr="00A65DEE" w:rsidRDefault="00E46EC7" w:rsidP="00C64C37">
            <w:pPr>
              <w:spacing w:before="100" w:beforeAutospacing="1" w:after="100" w:afterAutospacing="1"/>
              <w:rPr>
                <w:rFonts w:ascii="Times New Roman" w:eastAsia="Times New Roman" w:hAnsi="Times New Roman" w:cs="Times New Roman"/>
                <w:sz w:val="24"/>
                <w:szCs w:val="24"/>
                <w:lang w:val="sr-Cyrl-CS" w:eastAsia="en-US"/>
              </w:rPr>
            </w:pPr>
          </w:p>
        </w:tc>
      </w:tr>
      <w:tr w:rsidR="00DE5436" w:rsidRPr="00A65DEE" w:rsidTr="00693F57">
        <w:trPr>
          <w:gridAfter w:val="5"/>
          <w:wAfter w:w="10199" w:type="dxa"/>
          <w:trHeight w:val="430"/>
        </w:trPr>
        <w:tc>
          <w:tcPr>
            <w:tcW w:w="3141" w:type="dxa"/>
            <w:gridSpan w:val="8"/>
            <w:vMerge/>
            <w:tcBorders>
              <w:left w:val="single" w:sz="8" w:space="0" w:color="auto"/>
              <w:bottom w:val="single" w:sz="8" w:space="0" w:color="auto"/>
              <w:right w:val="single" w:sz="8" w:space="0" w:color="auto"/>
            </w:tcBorders>
          </w:tcPr>
          <w:p w:rsidR="00E46EC7" w:rsidRPr="00A65DEE" w:rsidRDefault="00E46EC7" w:rsidP="00C64C37">
            <w:pPr>
              <w:spacing w:before="100" w:beforeAutospacing="1" w:after="100" w:afterAutospacing="1"/>
              <w:rPr>
                <w:rFonts w:ascii="Times New Roman" w:eastAsia="Times New Roman" w:hAnsi="Times New Roman" w:cs="Times New Roman"/>
                <w:sz w:val="24"/>
                <w:szCs w:val="24"/>
                <w:lang w:val="sr-Cyrl-CS" w:eastAsia="en-US"/>
              </w:rPr>
            </w:pPr>
          </w:p>
        </w:tc>
        <w:tc>
          <w:tcPr>
            <w:tcW w:w="4547" w:type="dxa"/>
            <w:gridSpan w:val="17"/>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E46EC7" w:rsidRPr="00A65DEE" w:rsidRDefault="00E46EC7" w:rsidP="00A65DEE">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 xml:space="preserve">Наплата ПДВ у 2014. </w:t>
            </w:r>
            <w:r w:rsidR="007E3B21" w:rsidRPr="00A65DEE">
              <w:rPr>
                <w:rFonts w:ascii="Times New Roman" w:eastAsia="Times New Roman" w:hAnsi="Times New Roman" w:cs="Times New Roman"/>
                <w:sz w:val="24"/>
                <w:szCs w:val="24"/>
                <w:lang w:val="sr-Cyrl-CS" w:eastAsia="en-US"/>
              </w:rPr>
              <w:t xml:space="preserve">години – 409.564,2 милиона динара </w:t>
            </w:r>
          </w:p>
        </w:tc>
        <w:tc>
          <w:tcPr>
            <w:tcW w:w="8366" w:type="dxa"/>
            <w:gridSpan w:val="33"/>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E46EC7" w:rsidRPr="00A65DEE" w:rsidRDefault="00E46EC7" w:rsidP="007E3B21">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Наплата ПДВ увећана за</w:t>
            </w:r>
            <w:r w:rsidR="007E3B21" w:rsidRPr="00A65DEE">
              <w:rPr>
                <w:rFonts w:ascii="Times New Roman" w:eastAsia="Times New Roman" w:hAnsi="Times New Roman" w:cs="Times New Roman"/>
                <w:sz w:val="24"/>
                <w:szCs w:val="24"/>
                <w:lang w:val="sr-Cyrl-CS" w:eastAsia="en-US"/>
              </w:rPr>
              <w:t xml:space="preserve"> 10% по спровођењу мере </w:t>
            </w:r>
          </w:p>
        </w:tc>
      </w:tr>
      <w:tr w:rsidR="00E46EC7" w:rsidRPr="00A65DEE" w:rsidTr="00693F57">
        <w:trPr>
          <w:gridAfter w:val="5"/>
          <w:wAfter w:w="10199" w:type="dxa"/>
        </w:trPr>
        <w:tc>
          <w:tcPr>
            <w:tcW w:w="16054" w:type="dxa"/>
            <w:gridSpan w:val="58"/>
            <w:tcBorders>
              <w:top w:val="nil"/>
              <w:left w:val="single" w:sz="8" w:space="0" w:color="auto"/>
              <w:bottom w:val="single" w:sz="8" w:space="0" w:color="auto"/>
              <w:right w:val="single" w:sz="8" w:space="0" w:color="auto"/>
            </w:tcBorders>
            <w:shd w:val="clear" w:color="auto" w:fill="FFFFFF"/>
          </w:tcPr>
          <w:p w:rsidR="00E46EC7" w:rsidRPr="00A65DEE" w:rsidRDefault="00E46EC7" w:rsidP="00C64C37">
            <w:pPr>
              <w:spacing w:before="100" w:beforeAutospacing="1" w:after="100" w:afterAutospacing="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10"/>
                <w:szCs w:val="10"/>
                <w:lang w:val="sr-Cyrl-CS" w:eastAsia="en-US"/>
              </w:rPr>
              <w:t> </w:t>
            </w:r>
          </w:p>
        </w:tc>
      </w:tr>
      <w:tr w:rsidR="00B16734" w:rsidRPr="00A65DEE" w:rsidTr="00693F57">
        <w:trPr>
          <w:gridAfter w:val="5"/>
          <w:wAfter w:w="10199" w:type="dxa"/>
          <w:trHeight w:val="563"/>
        </w:trPr>
        <w:tc>
          <w:tcPr>
            <w:tcW w:w="3135" w:type="dxa"/>
            <w:gridSpan w:val="7"/>
            <w:vMerge w:val="restart"/>
            <w:tcBorders>
              <w:top w:val="nil"/>
              <w:left w:val="single" w:sz="8" w:space="0" w:color="auto"/>
              <w:right w:val="single" w:sz="8" w:space="0" w:color="auto"/>
            </w:tcBorders>
            <w:shd w:val="clear" w:color="auto" w:fill="A6A6A6"/>
          </w:tcPr>
          <w:p w:rsidR="00B16734" w:rsidRPr="00A65DEE" w:rsidRDefault="00B16734" w:rsidP="00E419CE">
            <w:pPr>
              <w:spacing w:before="100" w:beforeAutospacing="1" w:after="100" w:afterAutospacing="1"/>
              <w:jc w:val="center"/>
              <w:rPr>
                <w:rFonts w:ascii="Times New Roman" w:eastAsia="Times New Roman" w:hAnsi="Times New Roman" w:cs="Times New Roman"/>
                <w:b/>
                <w:sz w:val="20"/>
                <w:szCs w:val="20"/>
                <w:lang w:val="sr-Cyrl-CS" w:eastAsia="en-US"/>
              </w:rPr>
            </w:pPr>
            <w:r w:rsidRPr="00A65DEE">
              <w:rPr>
                <w:rFonts w:ascii="Times New Roman" w:eastAsia="Times New Roman" w:hAnsi="Times New Roman" w:cs="Times New Roman"/>
                <w:b/>
                <w:sz w:val="20"/>
                <w:szCs w:val="20"/>
                <w:lang w:val="sr-Cyrl-CS" w:eastAsia="en-US"/>
              </w:rPr>
              <w:t>Активности</w:t>
            </w:r>
          </w:p>
        </w:tc>
        <w:tc>
          <w:tcPr>
            <w:tcW w:w="1140" w:type="dxa"/>
            <w:gridSpan w:val="8"/>
            <w:vMerge w:val="restart"/>
            <w:tcBorders>
              <w:top w:val="nil"/>
              <w:left w:val="nil"/>
              <w:right w:val="single" w:sz="8" w:space="0" w:color="auto"/>
            </w:tcBorders>
            <w:shd w:val="clear" w:color="auto" w:fill="D9D9D9"/>
            <w:tcMar>
              <w:top w:w="0" w:type="dxa"/>
              <w:left w:w="108" w:type="dxa"/>
              <w:bottom w:w="0" w:type="dxa"/>
              <w:right w:w="108" w:type="dxa"/>
            </w:tcMar>
            <w:hideMark/>
          </w:tcPr>
          <w:p w:rsidR="00B16734" w:rsidRPr="00A65DEE" w:rsidRDefault="00B16734"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Рок за реализацију</w:t>
            </w:r>
          </w:p>
        </w:tc>
        <w:tc>
          <w:tcPr>
            <w:tcW w:w="2268" w:type="dxa"/>
            <w:gridSpan w:val="8"/>
            <w:vMerge w:val="restart"/>
            <w:tcBorders>
              <w:top w:val="nil"/>
              <w:left w:val="nil"/>
              <w:right w:val="single" w:sz="8" w:space="0" w:color="auto"/>
            </w:tcBorders>
            <w:shd w:val="clear" w:color="auto" w:fill="D9D9D9"/>
            <w:tcMar>
              <w:top w:w="0" w:type="dxa"/>
              <w:left w:w="108" w:type="dxa"/>
              <w:bottom w:w="0" w:type="dxa"/>
              <w:right w:w="108" w:type="dxa"/>
            </w:tcMar>
            <w:hideMark/>
          </w:tcPr>
          <w:p w:rsidR="00B16734" w:rsidRPr="00A65DEE" w:rsidRDefault="00B16734"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Показатељи учинка</w:t>
            </w:r>
          </w:p>
        </w:tc>
        <w:tc>
          <w:tcPr>
            <w:tcW w:w="1276" w:type="dxa"/>
            <w:gridSpan w:val="9"/>
            <w:vMerge w:val="restart"/>
            <w:tcBorders>
              <w:top w:val="nil"/>
              <w:left w:val="nil"/>
              <w:right w:val="single" w:sz="8" w:space="0" w:color="auto"/>
            </w:tcBorders>
            <w:shd w:val="clear" w:color="auto" w:fill="D9D9D9"/>
            <w:tcMar>
              <w:top w:w="0" w:type="dxa"/>
              <w:left w:w="108" w:type="dxa"/>
              <w:bottom w:w="0" w:type="dxa"/>
              <w:right w:w="108" w:type="dxa"/>
            </w:tcMar>
            <w:hideMark/>
          </w:tcPr>
          <w:p w:rsidR="00B16734" w:rsidRPr="00A65DEE" w:rsidRDefault="00B16734"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Извор верификације</w:t>
            </w:r>
          </w:p>
        </w:tc>
        <w:tc>
          <w:tcPr>
            <w:tcW w:w="1559" w:type="dxa"/>
            <w:gridSpan w:val="4"/>
            <w:vMerge w:val="restart"/>
            <w:tcBorders>
              <w:top w:val="nil"/>
              <w:left w:val="nil"/>
              <w:right w:val="single" w:sz="8" w:space="0" w:color="auto"/>
            </w:tcBorders>
            <w:shd w:val="clear" w:color="auto" w:fill="D9D9D9"/>
            <w:tcMar>
              <w:top w:w="0" w:type="dxa"/>
              <w:left w:w="108" w:type="dxa"/>
              <w:bottom w:w="0" w:type="dxa"/>
              <w:right w:w="108" w:type="dxa"/>
            </w:tcMar>
            <w:hideMark/>
          </w:tcPr>
          <w:p w:rsidR="00B16734" w:rsidRPr="00A65DEE" w:rsidRDefault="00B16734"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Пропис / Акт кроз који се активност спроводи</w:t>
            </w:r>
          </w:p>
        </w:tc>
        <w:tc>
          <w:tcPr>
            <w:tcW w:w="2551" w:type="dxa"/>
            <w:gridSpan w:val="6"/>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B16734" w:rsidRPr="00A65DEE" w:rsidRDefault="00B16734"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Процењена финансијска средства</w:t>
            </w:r>
          </w:p>
        </w:tc>
        <w:tc>
          <w:tcPr>
            <w:tcW w:w="1419" w:type="dxa"/>
            <w:gridSpan w:val="6"/>
            <w:vMerge w:val="restart"/>
            <w:tcBorders>
              <w:top w:val="single" w:sz="8" w:space="0" w:color="auto"/>
              <w:left w:val="nil"/>
              <w:right w:val="single" w:sz="8" w:space="0" w:color="auto"/>
            </w:tcBorders>
            <w:shd w:val="clear" w:color="auto" w:fill="D9D9D9"/>
            <w:tcMar>
              <w:top w:w="0" w:type="dxa"/>
              <w:left w:w="108" w:type="dxa"/>
              <w:bottom w:w="0" w:type="dxa"/>
              <w:right w:w="108" w:type="dxa"/>
            </w:tcMar>
            <w:hideMark/>
          </w:tcPr>
          <w:p w:rsidR="00B16734" w:rsidRPr="00A65DEE" w:rsidRDefault="00B16734" w:rsidP="00E419CE">
            <w:pPr>
              <w:spacing w:before="100" w:beforeAutospacing="1" w:after="100" w:afterAutospacing="1"/>
              <w:ind w:left="-108" w:firstLine="108"/>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Институција или тело одговорно за реализацију</w:t>
            </w:r>
          </w:p>
        </w:tc>
        <w:tc>
          <w:tcPr>
            <w:tcW w:w="1423" w:type="dxa"/>
            <w:gridSpan w:val="9"/>
            <w:vMerge w:val="restart"/>
            <w:tcBorders>
              <w:top w:val="single" w:sz="8" w:space="0" w:color="auto"/>
              <w:left w:val="nil"/>
              <w:right w:val="single" w:sz="4" w:space="0" w:color="auto"/>
            </w:tcBorders>
            <w:shd w:val="clear" w:color="auto" w:fill="D9D9D9"/>
            <w:tcMar>
              <w:top w:w="0" w:type="dxa"/>
              <w:left w:w="108" w:type="dxa"/>
              <w:bottom w:w="0" w:type="dxa"/>
              <w:right w:w="108" w:type="dxa"/>
            </w:tcMar>
            <w:hideMark/>
          </w:tcPr>
          <w:p w:rsidR="00B16734" w:rsidRPr="00A65DEE" w:rsidRDefault="00B16734"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Партнер у реализацији</w:t>
            </w:r>
          </w:p>
        </w:tc>
        <w:tc>
          <w:tcPr>
            <w:tcW w:w="1283" w:type="dxa"/>
            <w:vMerge w:val="restart"/>
            <w:tcBorders>
              <w:top w:val="single" w:sz="8" w:space="0" w:color="auto"/>
              <w:left w:val="single" w:sz="4" w:space="0" w:color="auto"/>
              <w:right w:val="single" w:sz="4" w:space="0" w:color="auto"/>
            </w:tcBorders>
            <w:shd w:val="clear" w:color="auto" w:fill="D9D9D9"/>
          </w:tcPr>
          <w:p w:rsidR="00B16734" w:rsidRPr="00A65DEE" w:rsidRDefault="00B16734" w:rsidP="00B1673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Претходни и повезани  документи</w:t>
            </w:r>
          </w:p>
        </w:tc>
      </w:tr>
      <w:tr w:rsidR="00B16734" w:rsidRPr="00A65DEE" w:rsidTr="00693F57">
        <w:trPr>
          <w:gridAfter w:val="5"/>
          <w:wAfter w:w="10199" w:type="dxa"/>
          <w:trHeight w:val="562"/>
        </w:trPr>
        <w:tc>
          <w:tcPr>
            <w:tcW w:w="3135" w:type="dxa"/>
            <w:gridSpan w:val="7"/>
            <w:vMerge/>
            <w:tcBorders>
              <w:left w:val="single" w:sz="8" w:space="0" w:color="auto"/>
              <w:right w:val="single" w:sz="8" w:space="0" w:color="auto"/>
            </w:tcBorders>
            <w:shd w:val="clear" w:color="auto" w:fill="A6A6A6"/>
          </w:tcPr>
          <w:p w:rsidR="00B16734" w:rsidRPr="00A65DEE" w:rsidRDefault="00B16734" w:rsidP="00E419CE">
            <w:pPr>
              <w:spacing w:before="100" w:beforeAutospacing="1" w:after="100" w:afterAutospacing="1"/>
              <w:jc w:val="center"/>
              <w:rPr>
                <w:rFonts w:ascii="Times New Roman" w:eastAsia="Times New Roman" w:hAnsi="Times New Roman" w:cs="Times New Roman"/>
                <w:b/>
                <w:sz w:val="20"/>
                <w:szCs w:val="20"/>
                <w:lang w:val="sr-Cyrl-CS" w:eastAsia="en-US"/>
              </w:rPr>
            </w:pPr>
          </w:p>
        </w:tc>
        <w:tc>
          <w:tcPr>
            <w:tcW w:w="1140" w:type="dxa"/>
            <w:gridSpan w:val="8"/>
            <w:vMerge/>
            <w:tcBorders>
              <w:left w:val="nil"/>
              <w:bottom w:val="single" w:sz="8" w:space="0" w:color="auto"/>
              <w:right w:val="single" w:sz="8" w:space="0" w:color="auto"/>
            </w:tcBorders>
            <w:shd w:val="clear" w:color="auto" w:fill="D9D9D9"/>
            <w:tcMar>
              <w:top w:w="0" w:type="dxa"/>
              <w:left w:w="108" w:type="dxa"/>
              <w:bottom w:w="0" w:type="dxa"/>
              <w:right w:w="108" w:type="dxa"/>
            </w:tcMar>
          </w:tcPr>
          <w:p w:rsidR="00B16734" w:rsidRPr="00A65DEE" w:rsidRDefault="00B16734"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2268" w:type="dxa"/>
            <w:gridSpan w:val="8"/>
            <w:vMerge/>
            <w:tcBorders>
              <w:left w:val="nil"/>
              <w:bottom w:val="single" w:sz="8" w:space="0" w:color="auto"/>
              <w:right w:val="single" w:sz="8" w:space="0" w:color="auto"/>
            </w:tcBorders>
            <w:shd w:val="clear" w:color="auto" w:fill="D9D9D9"/>
            <w:tcMar>
              <w:top w:w="0" w:type="dxa"/>
              <w:left w:w="108" w:type="dxa"/>
              <w:bottom w:w="0" w:type="dxa"/>
              <w:right w:w="108" w:type="dxa"/>
            </w:tcMar>
          </w:tcPr>
          <w:p w:rsidR="00B16734" w:rsidRPr="00A65DEE" w:rsidRDefault="00B16734"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276" w:type="dxa"/>
            <w:gridSpan w:val="9"/>
            <w:vMerge/>
            <w:tcBorders>
              <w:left w:val="nil"/>
              <w:bottom w:val="single" w:sz="8" w:space="0" w:color="auto"/>
              <w:right w:val="single" w:sz="8" w:space="0" w:color="auto"/>
            </w:tcBorders>
            <w:shd w:val="clear" w:color="auto" w:fill="D9D9D9"/>
            <w:tcMar>
              <w:top w:w="0" w:type="dxa"/>
              <w:left w:w="108" w:type="dxa"/>
              <w:bottom w:w="0" w:type="dxa"/>
              <w:right w:w="108" w:type="dxa"/>
            </w:tcMar>
          </w:tcPr>
          <w:p w:rsidR="00B16734" w:rsidRPr="00A65DEE" w:rsidRDefault="00B16734"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559" w:type="dxa"/>
            <w:gridSpan w:val="4"/>
            <w:vMerge/>
            <w:tcBorders>
              <w:left w:val="nil"/>
              <w:bottom w:val="single" w:sz="8" w:space="0" w:color="auto"/>
              <w:right w:val="single" w:sz="8" w:space="0" w:color="auto"/>
            </w:tcBorders>
            <w:shd w:val="clear" w:color="auto" w:fill="D9D9D9"/>
            <w:tcMar>
              <w:top w:w="0" w:type="dxa"/>
              <w:left w:w="108" w:type="dxa"/>
              <w:bottom w:w="0" w:type="dxa"/>
              <w:right w:w="108" w:type="dxa"/>
            </w:tcMar>
          </w:tcPr>
          <w:p w:rsidR="00B16734" w:rsidRPr="00A65DEE" w:rsidRDefault="00B16734"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417" w:type="dxa"/>
            <w:gridSpan w:val="5"/>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B16734" w:rsidRPr="00A65DEE" w:rsidRDefault="00B16734"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Буџетска – Линија програмског буџета</w:t>
            </w:r>
          </w:p>
        </w:tc>
        <w:tc>
          <w:tcPr>
            <w:tcW w:w="1134" w:type="dxa"/>
            <w:tcBorders>
              <w:top w:val="single" w:sz="8" w:space="0" w:color="auto"/>
              <w:left w:val="nil"/>
              <w:bottom w:val="single" w:sz="8" w:space="0" w:color="auto"/>
              <w:right w:val="single" w:sz="8" w:space="0" w:color="auto"/>
            </w:tcBorders>
            <w:shd w:val="clear" w:color="auto" w:fill="D9D9D9"/>
          </w:tcPr>
          <w:p w:rsidR="00B16734" w:rsidRPr="00A65DEE" w:rsidRDefault="00B16734" w:rsidP="007E3B21">
            <w:pPr>
              <w:spacing w:before="100" w:beforeAutospacing="1" w:after="100" w:afterAutospacing="1"/>
              <w:ind w:left="156"/>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Остали извори финансирања</w:t>
            </w:r>
          </w:p>
        </w:tc>
        <w:tc>
          <w:tcPr>
            <w:tcW w:w="1419" w:type="dxa"/>
            <w:gridSpan w:val="6"/>
            <w:vMerge/>
            <w:tcBorders>
              <w:left w:val="nil"/>
              <w:bottom w:val="single" w:sz="8" w:space="0" w:color="auto"/>
              <w:right w:val="single" w:sz="8" w:space="0" w:color="auto"/>
            </w:tcBorders>
            <w:shd w:val="clear" w:color="auto" w:fill="D9D9D9"/>
            <w:tcMar>
              <w:top w:w="0" w:type="dxa"/>
              <w:left w:w="108" w:type="dxa"/>
              <w:bottom w:w="0" w:type="dxa"/>
              <w:right w:w="108" w:type="dxa"/>
            </w:tcMar>
          </w:tcPr>
          <w:p w:rsidR="00B16734" w:rsidRPr="00A65DEE" w:rsidRDefault="00B16734" w:rsidP="00E419CE">
            <w:pPr>
              <w:spacing w:before="100" w:beforeAutospacing="1" w:after="100" w:afterAutospacing="1"/>
              <w:ind w:left="-108" w:firstLine="108"/>
              <w:rPr>
                <w:rFonts w:ascii="Times New Roman" w:eastAsia="Times New Roman" w:hAnsi="Times New Roman" w:cs="Times New Roman"/>
                <w:sz w:val="20"/>
                <w:szCs w:val="20"/>
                <w:lang w:val="sr-Cyrl-CS" w:eastAsia="en-US"/>
              </w:rPr>
            </w:pPr>
          </w:p>
        </w:tc>
        <w:tc>
          <w:tcPr>
            <w:tcW w:w="1423" w:type="dxa"/>
            <w:gridSpan w:val="9"/>
            <w:vMerge/>
            <w:tcBorders>
              <w:left w:val="nil"/>
              <w:bottom w:val="single" w:sz="8" w:space="0" w:color="auto"/>
              <w:right w:val="single" w:sz="4" w:space="0" w:color="auto"/>
            </w:tcBorders>
            <w:shd w:val="clear" w:color="auto" w:fill="D9D9D9"/>
            <w:tcMar>
              <w:top w:w="0" w:type="dxa"/>
              <w:left w:w="108" w:type="dxa"/>
              <w:bottom w:w="0" w:type="dxa"/>
              <w:right w:w="108" w:type="dxa"/>
            </w:tcMar>
          </w:tcPr>
          <w:p w:rsidR="00B16734" w:rsidRPr="00A65DEE" w:rsidRDefault="00B16734"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283" w:type="dxa"/>
            <w:vMerge/>
            <w:tcBorders>
              <w:left w:val="single" w:sz="4" w:space="0" w:color="auto"/>
              <w:bottom w:val="single" w:sz="8" w:space="0" w:color="auto"/>
              <w:right w:val="single" w:sz="4" w:space="0" w:color="auto"/>
            </w:tcBorders>
            <w:shd w:val="clear" w:color="auto" w:fill="D9D9D9"/>
          </w:tcPr>
          <w:p w:rsidR="00B16734" w:rsidRPr="00A65DEE" w:rsidRDefault="00B16734" w:rsidP="00E419CE">
            <w:pPr>
              <w:spacing w:before="100" w:beforeAutospacing="1" w:after="100" w:afterAutospacing="1"/>
              <w:rPr>
                <w:rFonts w:ascii="Times New Roman" w:eastAsia="Times New Roman" w:hAnsi="Times New Roman" w:cs="Times New Roman"/>
                <w:sz w:val="20"/>
                <w:szCs w:val="20"/>
                <w:lang w:val="sr-Cyrl-CS" w:eastAsia="en-US"/>
              </w:rPr>
            </w:pPr>
          </w:p>
        </w:tc>
      </w:tr>
      <w:tr w:rsidR="00B16734" w:rsidRPr="00A65DEE" w:rsidTr="00693F57">
        <w:trPr>
          <w:gridAfter w:val="5"/>
          <w:wAfter w:w="10199" w:type="dxa"/>
          <w:trHeight w:val="1841"/>
        </w:trPr>
        <w:tc>
          <w:tcPr>
            <w:tcW w:w="734" w:type="dxa"/>
            <w:gridSpan w:val="3"/>
            <w:tcBorders>
              <w:top w:val="nil"/>
              <w:left w:val="single" w:sz="8" w:space="0" w:color="auto"/>
              <w:bottom w:val="single" w:sz="8" w:space="0" w:color="auto"/>
              <w:right w:val="single" w:sz="8" w:space="0" w:color="auto"/>
            </w:tcBorders>
          </w:tcPr>
          <w:p w:rsidR="00B16734" w:rsidRPr="00A65DEE" w:rsidRDefault="00B16734" w:rsidP="004A3BCF">
            <w:pPr>
              <w:numPr>
                <w:ilvl w:val="0"/>
                <w:numId w:val="44"/>
              </w:numPr>
              <w:spacing w:before="100" w:beforeAutospacing="1"/>
              <w:contextualSpacing/>
              <w:rPr>
                <w:rFonts w:ascii="Times New Roman" w:eastAsia="Times New Roman" w:hAnsi="Times New Roman" w:cs="Times New Roman"/>
                <w:sz w:val="20"/>
                <w:szCs w:val="20"/>
                <w:lang w:val="sr-Cyrl-CS" w:eastAsia="en-US"/>
              </w:rPr>
            </w:pPr>
          </w:p>
        </w:tc>
        <w:tc>
          <w:tcPr>
            <w:tcW w:w="2407"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734" w:rsidRPr="00A65DEE" w:rsidRDefault="00B16734" w:rsidP="00B16734">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Дефинисање механизама, броја кола, динамике и начина извлачења за спровођење наградне игре за грађане и такмичења за јединице локалне самоуправе </w:t>
            </w:r>
          </w:p>
        </w:tc>
        <w:tc>
          <w:tcPr>
            <w:tcW w:w="1134"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B16734" w:rsidRPr="00A65DEE" w:rsidRDefault="00B16734" w:rsidP="00E46EC7">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B10F09">
              <w:rPr>
                <w:rFonts w:ascii="Times New Roman" w:eastAsia="Times New Roman" w:hAnsi="Times New Roman" w:cs="Times New Roman"/>
                <w:sz w:val="20"/>
                <w:szCs w:val="20"/>
                <w:lang w:val="sr-Cyrl-CS" w:eastAsia="en-US"/>
              </w:rPr>
              <w:t>.</w:t>
            </w:r>
          </w:p>
          <w:p w:rsidR="00B16734" w:rsidRPr="00A65DEE" w:rsidRDefault="00B16734" w:rsidP="00E46EC7">
            <w:pPr>
              <w:jc w:val="center"/>
              <w:rPr>
                <w:rFonts w:ascii="Times New Roman" w:eastAsia="Times New Roman" w:hAnsi="Times New Roman" w:cs="Times New Roman"/>
                <w:sz w:val="20"/>
                <w:szCs w:val="20"/>
                <w:lang w:val="sr-Cyrl-CS" w:eastAsia="en-US"/>
              </w:rPr>
            </w:pPr>
          </w:p>
        </w:tc>
        <w:tc>
          <w:tcPr>
            <w:tcW w:w="2268"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B16734" w:rsidRPr="00A65DEE" w:rsidRDefault="00B16734"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Сачињен документ о дефинисаним механизмима броја кола, динамике и начина извлачења за спровођење наградне игре за грађане и такмичења за ЈЛС</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B16734" w:rsidRPr="00A65DEE" w:rsidRDefault="00B16734"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о раду Координационог тела</w:t>
            </w:r>
          </w:p>
        </w:tc>
        <w:tc>
          <w:tcPr>
            <w:tcW w:w="155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B16734" w:rsidRPr="00A65DEE" w:rsidRDefault="00B16734" w:rsidP="00B16734">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w:t>
            </w:r>
          </w:p>
        </w:tc>
        <w:tc>
          <w:tcPr>
            <w:tcW w:w="1417" w:type="dxa"/>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16734" w:rsidRPr="00A65DEE" w:rsidRDefault="00B16734" w:rsidP="00E419CE">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16734" w:rsidRPr="00A65DEE" w:rsidRDefault="00B16734" w:rsidP="00E419CE">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N/А</w:t>
            </w:r>
          </w:p>
        </w:tc>
        <w:tc>
          <w:tcPr>
            <w:tcW w:w="1419" w:type="dxa"/>
            <w:gridSpan w:val="6"/>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16734" w:rsidRPr="00A65DEE" w:rsidRDefault="00B16734"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Министарство финансија </w:t>
            </w:r>
          </w:p>
        </w:tc>
        <w:tc>
          <w:tcPr>
            <w:tcW w:w="1423" w:type="dxa"/>
            <w:gridSpan w:val="9"/>
            <w:tcBorders>
              <w:top w:val="single" w:sz="8" w:space="0" w:color="auto"/>
              <w:left w:val="nil"/>
              <w:bottom w:val="single" w:sz="8" w:space="0" w:color="auto"/>
              <w:right w:val="single" w:sz="4" w:space="0" w:color="auto"/>
            </w:tcBorders>
            <w:tcMar>
              <w:top w:w="0" w:type="dxa"/>
              <w:left w:w="108" w:type="dxa"/>
              <w:bottom w:w="0" w:type="dxa"/>
              <w:right w:w="108" w:type="dxa"/>
            </w:tcMar>
            <w:hideMark/>
          </w:tcPr>
          <w:p w:rsidR="00B16734" w:rsidRPr="00A65DEE" w:rsidRDefault="00B16734"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NALED</w:t>
            </w:r>
          </w:p>
        </w:tc>
        <w:tc>
          <w:tcPr>
            <w:tcW w:w="1283" w:type="dxa"/>
            <w:tcBorders>
              <w:top w:val="single" w:sz="8" w:space="0" w:color="auto"/>
              <w:left w:val="single" w:sz="4" w:space="0" w:color="auto"/>
              <w:bottom w:val="single" w:sz="8" w:space="0" w:color="auto"/>
              <w:right w:val="single" w:sz="8" w:space="0" w:color="auto"/>
            </w:tcBorders>
          </w:tcPr>
          <w:p w:rsidR="00B16734" w:rsidRPr="00A65DEE" w:rsidRDefault="00B16734" w:rsidP="00B16734">
            <w:pPr>
              <w:tabs>
                <w:tab w:val="left" w:pos="-284"/>
              </w:tabs>
              <w:spacing w:before="100" w:beforeAutospacing="1" w:after="100" w:afterAutospacing="1"/>
              <w:ind w:left="141"/>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 xml:space="preserve">Одлука о </w:t>
            </w:r>
            <w:r w:rsidRPr="00A65DEE">
              <w:rPr>
                <w:rFonts w:ascii="Times New Roman" w:eastAsia="Times New Roman" w:hAnsi="Times New Roman" w:cs="Times New Roman"/>
                <w:sz w:val="20"/>
                <w:szCs w:val="20"/>
                <w:lang w:val="sr-Cyrl-CS" w:eastAsia="en-US"/>
              </w:rPr>
              <w:br/>
              <w:t xml:space="preserve">образовању </w:t>
            </w:r>
            <w:r w:rsidRPr="00A65DEE">
              <w:rPr>
                <w:rFonts w:ascii="Times New Roman" w:eastAsia="Times New Roman" w:hAnsi="Times New Roman" w:cs="Times New Roman"/>
                <w:sz w:val="20"/>
                <w:szCs w:val="20"/>
                <w:lang w:val="sr-Cyrl-CS" w:eastAsia="en-US"/>
              </w:rPr>
              <w:br/>
              <w:t xml:space="preserve">Координационог </w:t>
            </w:r>
            <w:r w:rsidRPr="00A65DEE">
              <w:rPr>
                <w:rFonts w:ascii="Times New Roman" w:eastAsia="Times New Roman" w:hAnsi="Times New Roman" w:cs="Times New Roman"/>
                <w:sz w:val="20"/>
                <w:szCs w:val="20"/>
                <w:lang w:val="sr-Cyrl-CS" w:eastAsia="en-US"/>
              </w:rPr>
              <w:br/>
              <w:t xml:space="preserve">тела за </w:t>
            </w:r>
            <w:r w:rsidRPr="00A65DEE">
              <w:rPr>
                <w:rFonts w:ascii="Times New Roman" w:eastAsia="Times New Roman" w:hAnsi="Times New Roman" w:cs="Times New Roman"/>
                <w:sz w:val="20"/>
                <w:szCs w:val="20"/>
                <w:lang w:val="sr-Cyrl-CS" w:eastAsia="en-US"/>
              </w:rPr>
              <w:br/>
              <w:t xml:space="preserve">усмеравање </w:t>
            </w:r>
            <w:r w:rsidRPr="00A65DEE">
              <w:rPr>
                <w:rFonts w:ascii="Times New Roman" w:eastAsia="Times New Roman" w:hAnsi="Times New Roman" w:cs="Times New Roman"/>
                <w:sz w:val="20"/>
                <w:szCs w:val="20"/>
                <w:lang w:val="sr-Cyrl-CS" w:eastAsia="en-US"/>
              </w:rPr>
              <w:br/>
              <w:t xml:space="preserve">активности на </w:t>
            </w:r>
            <w:r w:rsidRPr="00A65DEE">
              <w:rPr>
                <w:rFonts w:ascii="Times New Roman" w:eastAsia="Times New Roman" w:hAnsi="Times New Roman" w:cs="Times New Roman"/>
                <w:sz w:val="20"/>
                <w:szCs w:val="20"/>
                <w:lang w:val="sr-Cyrl-CS" w:eastAsia="en-US"/>
              </w:rPr>
              <w:br/>
              <w:t xml:space="preserve">сузбијању сиве </w:t>
            </w:r>
            <w:r w:rsidRPr="00A65DEE">
              <w:rPr>
                <w:rFonts w:ascii="Times New Roman" w:eastAsia="Times New Roman" w:hAnsi="Times New Roman" w:cs="Times New Roman"/>
                <w:sz w:val="20"/>
                <w:szCs w:val="20"/>
                <w:lang w:val="sr-Cyrl-CS" w:eastAsia="en-US"/>
              </w:rPr>
              <w:br/>
              <w:t>економије</w:t>
            </w:r>
          </w:p>
        </w:tc>
      </w:tr>
      <w:tr w:rsidR="00B16734" w:rsidRPr="00A65DEE" w:rsidTr="00693F57">
        <w:trPr>
          <w:gridAfter w:val="5"/>
          <w:wAfter w:w="10199" w:type="dxa"/>
          <w:trHeight w:val="1841"/>
        </w:trPr>
        <w:tc>
          <w:tcPr>
            <w:tcW w:w="734" w:type="dxa"/>
            <w:gridSpan w:val="3"/>
            <w:tcBorders>
              <w:top w:val="nil"/>
              <w:left w:val="single" w:sz="8" w:space="0" w:color="auto"/>
              <w:bottom w:val="single" w:sz="8" w:space="0" w:color="auto"/>
              <w:right w:val="single" w:sz="8" w:space="0" w:color="auto"/>
            </w:tcBorders>
          </w:tcPr>
          <w:p w:rsidR="00B16734" w:rsidRPr="00A65DEE" w:rsidRDefault="00B16734" w:rsidP="004A3BCF">
            <w:pPr>
              <w:numPr>
                <w:ilvl w:val="0"/>
                <w:numId w:val="44"/>
              </w:numPr>
              <w:spacing w:before="100" w:beforeAutospacing="1"/>
              <w:contextualSpacing/>
              <w:rPr>
                <w:rFonts w:ascii="Times New Roman" w:eastAsia="Times New Roman" w:hAnsi="Times New Roman" w:cs="Times New Roman"/>
                <w:sz w:val="20"/>
                <w:szCs w:val="20"/>
                <w:lang w:val="sr-Cyrl-CS" w:eastAsia="en-US"/>
              </w:rPr>
            </w:pPr>
          </w:p>
        </w:tc>
        <w:tc>
          <w:tcPr>
            <w:tcW w:w="2407"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tcPr>
          <w:p w:rsidR="00B16734" w:rsidRPr="00A65DEE" w:rsidRDefault="00B16734" w:rsidP="00E419CE">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Успостављање сарадње између надлежних органа, организација и институција на спровођењу наградне игре за грађане и такмичења за ЈЛС</w:t>
            </w:r>
          </w:p>
        </w:tc>
        <w:tc>
          <w:tcPr>
            <w:tcW w:w="1140" w:type="dxa"/>
            <w:gridSpan w:val="8"/>
            <w:tcBorders>
              <w:top w:val="nil"/>
              <w:left w:val="nil"/>
              <w:bottom w:val="single" w:sz="8" w:space="0" w:color="auto"/>
              <w:right w:val="single" w:sz="8" w:space="0" w:color="auto"/>
            </w:tcBorders>
            <w:tcMar>
              <w:top w:w="0" w:type="dxa"/>
              <w:left w:w="108" w:type="dxa"/>
              <w:bottom w:w="0" w:type="dxa"/>
              <w:right w:w="108" w:type="dxa"/>
            </w:tcMar>
          </w:tcPr>
          <w:p w:rsidR="00B16734" w:rsidRPr="00A65DEE" w:rsidRDefault="00B16734" w:rsidP="00DE5436">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B10F09">
              <w:rPr>
                <w:rFonts w:ascii="Times New Roman" w:eastAsia="Times New Roman" w:hAnsi="Times New Roman" w:cs="Times New Roman"/>
                <w:sz w:val="20"/>
                <w:szCs w:val="20"/>
                <w:lang w:val="sr-Cyrl-CS" w:eastAsia="en-US"/>
              </w:rPr>
              <w:t>.</w:t>
            </w:r>
          </w:p>
          <w:p w:rsidR="00B16734" w:rsidRPr="00A65DEE" w:rsidRDefault="00B16734" w:rsidP="00DE5436">
            <w:pPr>
              <w:jc w:val="center"/>
              <w:rPr>
                <w:rFonts w:ascii="Times New Roman" w:eastAsia="Times New Roman" w:hAnsi="Times New Roman" w:cs="Times New Roman"/>
                <w:sz w:val="20"/>
                <w:szCs w:val="20"/>
                <w:lang w:val="sr-Cyrl-CS" w:eastAsia="en-US"/>
              </w:rPr>
            </w:pPr>
          </w:p>
        </w:tc>
        <w:tc>
          <w:tcPr>
            <w:tcW w:w="2262" w:type="dxa"/>
            <w:gridSpan w:val="7"/>
            <w:tcBorders>
              <w:top w:val="nil"/>
              <w:left w:val="nil"/>
              <w:bottom w:val="single" w:sz="8" w:space="0" w:color="auto"/>
              <w:right w:val="single" w:sz="8" w:space="0" w:color="auto"/>
            </w:tcBorders>
            <w:tcMar>
              <w:top w:w="0" w:type="dxa"/>
              <w:left w:w="108" w:type="dxa"/>
              <w:bottom w:w="0" w:type="dxa"/>
              <w:right w:w="108" w:type="dxa"/>
            </w:tcMar>
          </w:tcPr>
          <w:p w:rsidR="00B16734" w:rsidRPr="00A65DEE" w:rsidRDefault="00B16734"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Припремљен и потписан Меморандум о сарадњи између свих носилаца активности на спровођењу наградне игре за грађане и такмичења за ЈЛС</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B16734" w:rsidRPr="00A65DEE" w:rsidRDefault="00B16734"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Меморандум о сарадњи</w:t>
            </w:r>
          </w:p>
        </w:tc>
        <w:tc>
          <w:tcPr>
            <w:tcW w:w="1559" w:type="dxa"/>
            <w:gridSpan w:val="4"/>
            <w:tcBorders>
              <w:top w:val="nil"/>
              <w:left w:val="nil"/>
              <w:bottom w:val="single" w:sz="8" w:space="0" w:color="auto"/>
              <w:right w:val="single" w:sz="8" w:space="0" w:color="auto"/>
            </w:tcBorders>
            <w:tcMar>
              <w:top w:w="0" w:type="dxa"/>
              <w:left w:w="108" w:type="dxa"/>
              <w:bottom w:w="0" w:type="dxa"/>
              <w:right w:w="108" w:type="dxa"/>
            </w:tcMar>
          </w:tcPr>
          <w:p w:rsidR="00B16734" w:rsidRPr="00A65DEE" w:rsidRDefault="00B16734"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Меморандум о сарадњи</w:t>
            </w:r>
          </w:p>
        </w:tc>
        <w:tc>
          <w:tcPr>
            <w:tcW w:w="1417" w:type="dxa"/>
            <w:gridSpan w:val="5"/>
            <w:tcBorders>
              <w:top w:val="single" w:sz="8" w:space="0" w:color="auto"/>
              <w:left w:val="nil"/>
              <w:bottom w:val="single" w:sz="8" w:space="0" w:color="auto"/>
              <w:right w:val="single" w:sz="8" w:space="0" w:color="auto"/>
            </w:tcBorders>
            <w:tcMar>
              <w:top w:w="0" w:type="dxa"/>
              <w:left w:w="108" w:type="dxa"/>
              <w:bottom w:w="0" w:type="dxa"/>
              <w:right w:w="108" w:type="dxa"/>
            </w:tcMar>
          </w:tcPr>
          <w:p w:rsidR="00B16734" w:rsidRPr="00A65DEE" w:rsidRDefault="00B16734" w:rsidP="00E419CE">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16734" w:rsidRPr="00A65DEE" w:rsidRDefault="00B16734" w:rsidP="00E419CE">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N/А</w:t>
            </w:r>
          </w:p>
        </w:tc>
        <w:tc>
          <w:tcPr>
            <w:tcW w:w="1419" w:type="dxa"/>
            <w:gridSpan w:val="6"/>
            <w:tcBorders>
              <w:top w:val="single" w:sz="8" w:space="0" w:color="auto"/>
              <w:left w:val="nil"/>
              <w:bottom w:val="single" w:sz="8" w:space="0" w:color="auto"/>
              <w:right w:val="single" w:sz="8" w:space="0" w:color="auto"/>
            </w:tcBorders>
            <w:tcMar>
              <w:top w:w="0" w:type="dxa"/>
              <w:left w:w="108" w:type="dxa"/>
              <w:bottom w:w="0" w:type="dxa"/>
              <w:right w:w="108" w:type="dxa"/>
            </w:tcMar>
          </w:tcPr>
          <w:p w:rsidR="00B16734" w:rsidRPr="00A65DEE" w:rsidRDefault="00B16734"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Министарство финансија </w:t>
            </w:r>
          </w:p>
          <w:p w:rsidR="00B16734" w:rsidRPr="00A65DEE" w:rsidRDefault="00B16734" w:rsidP="00E419CE">
            <w:pPr>
              <w:rPr>
                <w:rFonts w:ascii="Times New Roman" w:eastAsia="Times New Roman" w:hAnsi="Times New Roman" w:cs="Times New Roman"/>
                <w:sz w:val="20"/>
                <w:szCs w:val="20"/>
                <w:lang w:val="sr-Cyrl-CS" w:eastAsia="en-US"/>
              </w:rPr>
            </w:pPr>
          </w:p>
        </w:tc>
        <w:tc>
          <w:tcPr>
            <w:tcW w:w="1423" w:type="dxa"/>
            <w:gridSpan w:val="9"/>
            <w:tcBorders>
              <w:top w:val="single" w:sz="8" w:space="0" w:color="auto"/>
              <w:left w:val="nil"/>
              <w:bottom w:val="single" w:sz="8" w:space="0" w:color="auto"/>
              <w:right w:val="single" w:sz="4" w:space="0" w:color="auto"/>
            </w:tcBorders>
            <w:tcMar>
              <w:top w:w="0" w:type="dxa"/>
              <w:left w:w="108" w:type="dxa"/>
              <w:bottom w:w="0" w:type="dxa"/>
              <w:right w:w="108" w:type="dxa"/>
            </w:tcMar>
          </w:tcPr>
          <w:p w:rsidR="00B16734" w:rsidRPr="00A65DEE" w:rsidRDefault="00B10F09" w:rsidP="00E419CE">
            <w:pPr>
              <w:rPr>
                <w:rFonts w:ascii="Times New Roman" w:eastAsia="Times New Roman" w:hAnsi="Times New Roman" w:cs="Times New Roman"/>
                <w:sz w:val="20"/>
                <w:szCs w:val="20"/>
                <w:lang w:val="sr-Cyrl-CS" w:eastAsia="en-US"/>
              </w:rPr>
            </w:pPr>
            <w:r>
              <w:rPr>
                <w:rFonts w:ascii="Times New Roman" w:eastAsia="Times New Roman" w:hAnsi="Times New Roman" w:cs="Times New Roman"/>
                <w:sz w:val="20"/>
                <w:szCs w:val="20"/>
                <w:lang w:val="sr-Cyrl-CS" w:eastAsia="en-US"/>
              </w:rPr>
              <w:t xml:space="preserve">ЈП </w:t>
            </w:r>
            <w:r w:rsidR="00B16734" w:rsidRPr="00A65DEE">
              <w:rPr>
                <w:rFonts w:ascii="Times New Roman" w:eastAsia="Times New Roman" w:hAnsi="Times New Roman" w:cs="Times New Roman"/>
                <w:sz w:val="20"/>
                <w:szCs w:val="20"/>
                <w:lang w:val="sr-Cyrl-CS" w:eastAsia="en-US"/>
              </w:rPr>
              <w:t>Пошта Србије</w:t>
            </w:r>
            <w:r>
              <w:rPr>
                <w:rFonts w:ascii="Times New Roman" w:eastAsia="Times New Roman" w:hAnsi="Times New Roman" w:cs="Times New Roman"/>
                <w:sz w:val="20"/>
                <w:szCs w:val="20"/>
                <w:lang w:val="sr-Cyrl-CS" w:eastAsia="en-US"/>
              </w:rPr>
              <w:t>,</w:t>
            </w:r>
          </w:p>
          <w:p w:rsidR="00B16734" w:rsidRPr="00A65DEE" w:rsidRDefault="00B10F09"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медијске </w:t>
            </w:r>
            <w:r w:rsidR="00B16734" w:rsidRPr="00A65DEE">
              <w:rPr>
                <w:rFonts w:ascii="Times New Roman" w:eastAsia="Times New Roman" w:hAnsi="Times New Roman" w:cs="Times New Roman"/>
                <w:sz w:val="20"/>
                <w:szCs w:val="20"/>
                <w:lang w:val="sr-Cyrl-CS" w:eastAsia="en-US"/>
              </w:rPr>
              <w:t>куће</w:t>
            </w:r>
            <w:r>
              <w:rPr>
                <w:rFonts w:ascii="Times New Roman" w:eastAsia="Times New Roman" w:hAnsi="Times New Roman" w:cs="Times New Roman"/>
                <w:sz w:val="20"/>
                <w:szCs w:val="20"/>
                <w:lang w:val="sr-Cyrl-CS" w:eastAsia="en-US"/>
              </w:rPr>
              <w:t>,</w:t>
            </w:r>
          </w:p>
          <w:p w:rsidR="00B16734" w:rsidRPr="00A65DEE" w:rsidRDefault="00B16734"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РСЈП и </w:t>
            </w:r>
          </w:p>
          <w:p w:rsidR="00B16734" w:rsidRPr="00A65DEE" w:rsidRDefault="00B16734"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NALED</w:t>
            </w:r>
          </w:p>
        </w:tc>
        <w:tc>
          <w:tcPr>
            <w:tcW w:w="1283" w:type="dxa"/>
            <w:tcBorders>
              <w:top w:val="single" w:sz="8" w:space="0" w:color="auto"/>
              <w:left w:val="single" w:sz="4" w:space="0" w:color="auto"/>
              <w:bottom w:val="single" w:sz="8" w:space="0" w:color="auto"/>
              <w:right w:val="single" w:sz="4" w:space="0" w:color="auto"/>
            </w:tcBorders>
          </w:tcPr>
          <w:p w:rsidR="00B16734" w:rsidRPr="00A65DEE" w:rsidRDefault="00B16734" w:rsidP="00B16734">
            <w:pPr>
              <w:tabs>
                <w:tab w:val="left" w:pos="-176"/>
              </w:tabs>
              <w:spacing w:before="100" w:beforeAutospacing="1" w:after="100" w:afterAutospacing="1"/>
              <w:ind w:left="107"/>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0"/>
                <w:szCs w:val="20"/>
                <w:lang w:val="sr-Cyrl-CS" w:eastAsia="en-US"/>
              </w:rPr>
              <w:t xml:space="preserve">Одлука о </w:t>
            </w:r>
            <w:r w:rsidRPr="00A65DEE">
              <w:rPr>
                <w:rFonts w:ascii="Times New Roman" w:eastAsia="Times New Roman" w:hAnsi="Times New Roman" w:cs="Times New Roman"/>
                <w:sz w:val="20"/>
                <w:szCs w:val="20"/>
                <w:lang w:val="sr-Cyrl-CS" w:eastAsia="en-US"/>
              </w:rPr>
              <w:br/>
              <w:t xml:space="preserve">образовању </w:t>
            </w:r>
            <w:r w:rsidRPr="00A65DEE">
              <w:rPr>
                <w:rFonts w:ascii="Times New Roman" w:eastAsia="Times New Roman" w:hAnsi="Times New Roman" w:cs="Times New Roman"/>
                <w:sz w:val="20"/>
                <w:szCs w:val="20"/>
                <w:lang w:val="sr-Cyrl-CS" w:eastAsia="en-US"/>
              </w:rPr>
              <w:br/>
              <w:t xml:space="preserve">Координационог </w:t>
            </w:r>
            <w:r w:rsidRPr="00A65DEE">
              <w:rPr>
                <w:rFonts w:ascii="Times New Roman" w:eastAsia="Times New Roman" w:hAnsi="Times New Roman" w:cs="Times New Roman"/>
                <w:sz w:val="20"/>
                <w:szCs w:val="20"/>
                <w:lang w:val="sr-Cyrl-CS" w:eastAsia="en-US"/>
              </w:rPr>
              <w:br/>
              <w:t xml:space="preserve">тела за </w:t>
            </w:r>
            <w:r w:rsidRPr="00A65DEE">
              <w:rPr>
                <w:rFonts w:ascii="Times New Roman" w:eastAsia="Times New Roman" w:hAnsi="Times New Roman" w:cs="Times New Roman"/>
                <w:sz w:val="20"/>
                <w:szCs w:val="20"/>
                <w:lang w:val="sr-Cyrl-CS" w:eastAsia="en-US"/>
              </w:rPr>
              <w:br/>
              <w:t xml:space="preserve">усмеравање </w:t>
            </w:r>
            <w:r w:rsidRPr="00A65DEE">
              <w:rPr>
                <w:rFonts w:ascii="Times New Roman" w:eastAsia="Times New Roman" w:hAnsi="Times New Roman" w:cs="Times New Roman"/>
                <w:sz w:val="20"/>
                <w:szCs w:val="20"/>
                <w:lang w:val="sr-Cyrl-CS" w:eastAsia="en-US"/>
              </w:rPr>
              <w:br/>
              <w:t xml:space="preserve">активности на </w:t>
            </w:r>
            <w:r w:rsidRPr="00A65DEE">
              <w:rPr>
                <w:rFonts w:ascii="Times New Roman" w:eastAsia="Times New Roman" w:hAnsi="Times New Roman" w:cs="Times New Roman"/>
                <w:sz w:val="20"/>
                <w:szCs w:val="20"/>
                <w:lang w:val="sr-Cyrl-CS" w:eastAsia="en-US"/>
              </w:rPr>
              <w:br/>
              <w:t xml:space="preserve">сузбијању сиве </w:t>
            </w:r>
            <w:r w:rsidRPr="00A65DEE">
              <w:rPr>
                <w:rFonts w:ascii="Times New Roman" w:eastAsia="Times New Roman" w:hAnsi="Times New Roman" w:cs="Times New Roman"/>
                <w:sz w:val="20"/>
                <w:szCs w:val="20"/>
                <w:lang w:val="sr-Cyrl-CS" w:eastAsia="en-US"/>
              </w:rPr>
              <w:br/>
              <w:t>економије</w:t>
            </w:r>
          </w:p>
        </w:tc>
      </w:tr>
      <w:tr w:rsidR="00B16734" w:rsidRPr="00A65DEE" w:rsidTr="00693F57">
        <w:trPr>
          <w:gridAfter w:val="5"/>
          <w:wAfter w:w="10199" w:type="dxa"/>
          <w:trHeight w:val="1841"/>
        </w:trPr>
        <w:tc>
          <w:tcPr>
            <w:tcW w:w="734" w:type="dxa"/>
            <w:gridSpan w:val="3"/>
            <w:tcBorders>
              <w:top w:val="nil"/>
              <w:left w:val="single" w:sz="8" w:space="0" w:color="auto"/>
              <w:bottom w:val="single" w:sz="8" w:space="0" w:color="auto"/>
              <w:right w:val="single" w:sz="8" w:space="0" w:color="auto"/>
            </w:tcBorders>
          </w:tcPr>
          <w:p w:rsidR="00B16734" w:rsidRPr="00A65DEE" w:rsidRDefault="00B16734" w:rsidP="004A3BCF">
            <w:pPr>
              <w:numPr>
                <w:ilvl w:val="0"/>
                <w:numId w:val="44"/>
              </w:numPr>
              <w:spacing w:before="100" w:beforeAutospacing="1"/>
              <w:contextualSpacing/>
              <w:rPr>
                <w:rFonts w:ascii="Times New Roman" w:eastAsia="Times New Roman" w:hAnsi="Times New Roman" w:cs="Times New Roman"/>
                <w:sz w:val="20"/>
                <w:szCs w:val="20"/>
                <w:lang w:val="sr-Cyrl-CS" w:eastAsia="en-US"/>
              </w:rPr>
            </w:pPr>
          </w:p>
        </w:tc>
        <w:tc>
          <w:tcPr>
            <w:tcW w:w="2407"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tcPr>
          <w:p w:rsidR="00B16734" w:rsidRPr="00A65DEE" w:rsidRDefault="00B16734" w:rsidP="00E419CE">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Идентификовање спонзора наградне игре и такмичења </w:t>
            </w:r>
          </w:p>
        </w:tc>
        <w:tc>
          <w:tcPr>
            <w:tcW w:w="1140" w:type="dxa"/>
            <w:gridSpan w:val="8"/>
            <w:tcBorders>
              <w:top w:val="nil"/>
              <w:left w:val="nil"/>
              <w:bottom w:val="single" w:sz="8" w:space="0" w:color="auto"/>
              <w:right w:val="single" w:sz="8" w:space="0" w:color="auto"/>
            </w:tcBorders>
            <w:tcMar>
              <w:top w:w="0" w:type="dxa"/>
              <w:left w:w="108" w:type="dxa"/>
              <w:bottom w:w="0" w:type="dxa"/>
              <w:right w:w="108" w:type="dxa"/>
            </w:tcMar>
          </w:tcPr>
          <w:p w:rsidR="00B16734" w:rsidRPr="00A65DEE" w:rsidRDefault="00B16734" w:rsidP="00DE5436">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B10F09">
              <w:rPr>
                <w:rFonts w:ascii="Times New Roman" w:eastAsia="Times New Roman" w:hAnsi="Times New Roman" w:cs="Times New Roman"/>
                <w:sz w:val="20"/>
                <w:szCs w:val="20"/>
                <w:lang w:val="sr-Cyrl-CS" w:eastAsia="en-US"/>
              </w:rPr>
              <w:t>.</w:t>
            </w:r>
          </w:p>
        </w:tc>
        <w:tc>
          <w:tcPr>
            <w:tcW w:w="2262" w:type="dxa"/>
            <w:gridSpan w:val="7"/>
            <w:tcBorders>
              <w:top w:val="nil"/>
              <w:left w:val="nil"/>
              <w:bottom w:val="single" w:sz="8" w:space="0" w:color="auto"/>
              <w:right w:val="single" w:sz="8" w:space="0" w:color="auto"/>
            </w:tcBorders>
            <w:tcMar>
              <w:top w:w="0" w:type="dxa"/>
              <w:left w:w="108" w:type="dxa"/>
              <w:bottom w:w="0" w:type="dxa"/>
              <w:right w:w="108" w:type="dxa"/>
            </w:tcMar>
          </w:tcPr>
          <w:p w:rsidR="00B16734" w:rsidRPr="00A65DEE" w:rsidRDefault="00B16734"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Идентификовани спонзори за наградну игру и такмичење</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B16734" w:rsidRPr="00A65DEE" w:rsidRDefault="00B16734"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Извештаја Координационог тела</w:t>
            </w:r>
          </w:p>
        </w:tc>
        <w:tc>
          <w:tcPr>
            <w:tcW w:w="1559" w:type="dxa"/>
            <w:gridSpan w:val="4"/>
            <w:tcBorders>
              <w:top w:val="nil"/>
              <w:left w:val="nil"/>
              <w:bottom w:val="single" w:sz="8" w:space="0" w:color="auto"/>
              <w:right w:val="single" w:sz="8" w:space="0" w:color="auto"/>
            </w:tcBorders>
            <w:tcMar>
              <w:top w:w="0" w:type="dxa"/>
              <w:left w:w="108" w:type="dxa"/>
              <w:bottom w:w="0" w:type="dxa"/>
              <w:right w:w="108" w:type="dxa"/>
            </w:tcMar>
          </w:tcPr>
          <w:p w:rsidR="00B16734" w:rsidRPr="00A65DEE" w:rsidRDefault="00B16734"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Уговор</w:t>
            </w:r>
            <w:r w:rsidR="00DE5436" w:rsidRPr="00A65DEE">
              <w:rPr>
                <w:rFonts w:ascii="Times New Roman" w:eastAsia="Times New Roman" w:hAnsi="Times New Roman" w:cs="Times New Roman"/>
                <w:sz w:val="20"/>
                <w:szCs w:val="20"/>
                <w:lang w:val="sr-Cyrl-CS" w:eastAsia="en-US"/>
              </w:rPr>
              <w:t>и</w:t>
            </w:r>
            <w:r w:rsidRPr="00A65DEE">
              <w:rPr>
                <w:rFonts w:ascii="Times New Roman" w:eastAsia="Times New Roman" w:hAnsi="Times New Roman" w:cs="Times New Roman"/>
                <w:sz w:val="20"/>
                <w:szCs w:val="20"/>
                <w:lang w:val="sr-Cyrl-CS" w:eastAsia="en-US"/>
              </w:rPr>
              <w:t xml:space="preserve"> о донацији</w:t>
            </w:r>
          </w:p>
        </w:tc>
        <w:tc>
          <w:tcPr>
            <w:tcW w:w="1417" w:type="dxa"/>
            <w:gridSpan w:val="5"/>
            <w:tcBorders>
              <w:top w:val="single" w:sz="8" w:space="0" w:color="auto"/>
              <w:left w:val="nil"/>
              <w:bottom w:val="single" w:sz="8" w:space="0" w:color="auto"/>
              <w:right w:val="single" w:sz="8" w:space="0" w:color="auto"/>
            </w:tcBorders>
            <w:tcMar>
              <w:top w:w="0" w:type="dxa"/>
              <w:left w:w="108" w:type="dxa"/>
              <w:bottom w:w="0" w:type="dxa"/>
              <w:right w:w="108" w:type="dxa"/>
            </w:tcMar>
          </w:tcPr>
          <w:p w:rsidR="00B16734" w:rsidRPr="00A65DEE" w:rsidRDefault="00B16734" w:rsidP="00E419CE">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16734" w:rsidRPr="00A65DEE" w:rsidRDefault="00B16734" w:rsidP="00E419CE">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N/А</w:t>
            </w:r>
          </w:p>
        </w:tc>
        <w:tc>
          <w:tcPr>
            <w:tcW w:w="1419" w:type="dxa"/>
            <w:gridSpan w:val="6"/>
            <w:tcBorders>
              <w:top w:val="single" w:sz="8" w:space="0" w:color="auto"/>
              <w:left w:val="nil"/>
              <w:bottom w:val="single" w:sz="8" w:space="0" w:color="auto"/>
              <w:right w:val="single" w:sz="8" w:space="0" w:color="auto"/>
            </w:tcBorders>
            <w:tcMar>
              <w:top w:w="0" w:type="dxa"/>
              <w:left w:w="108" w:type="dxa"/>
              <w:bottom w:w="0" w:type="dxa"/>
              <w:right w:w="108" w:type="dxa"/>
            </w:tcMar>
          </w:tcPr>
          <w:p w:rsidR="00B16734" w:rsidRPr="00A65DEE" w:rsidRDefault="00B16734"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NALED</w:t>
            </w:r>
          </w:p>
        </w:tc>
        <w:tc>
          <w:tcPr>
            <w:tcW w:w="1423" w:type="dxa"/>
            <w:gridSpan w:val="9"/>
            <w:tcBorders>
              <w:top w:val="single" w:sz="8" w:space="0" w:color="auto"/>
              <w:left w:val="nil"/>
              <w:bottom w:val="single" w:sz="8" w:space="0" w:color="auto"/>
              <w:right w:val="single" w:sz="4" w:space="0" w:color="auto"/>
            </w:tcBorders>
            <w:tcMar>
              <w:top w:w="0" w:type="dxa"/>
              <w:left w:w="108" w:type="dxa"/>
              <w:bottom w:w="0" w:type="dxa"/>
              <w:right w:w="108" w:type="dxa"/>
            </w:tcMar>
          </w:tcPr>
          <w:p w:rsidR="00B16734" w:rsidRPr="00A65DEE" w:rsidRDefault="00B16734"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p w:rsidR="00B16734" w:rsidRPr="00A65DEE" w:rsidRDefault="00B16734" w:rsidP="00E419CE">
            <w:pPr>
              <w:rPr>
                <w:rFonts w:ascii="Times New Roman" w:eastAsia="Times New Roman" w:hAnsi="Times New Roman" w:cs="Times New Roman"/>
                <w:sz w:val="20"/>
                <w:szCs w:val="20"/>
                <w:lang w:val="sr-Cyrl-CS" w:eastAsia="en-US"/>
              </w:rPr>
            </w:pPr>
          </w:p>
        </w:tc>
        <w:tc>
          <w:tcPr>
            <w:tcW w:w="1283" w:type="dxa"/>
            <w:tcBorders>
              <w:top w:val="single" w:sz="8" w:space="0" w:color="auto"/>
              <w:left w:val="single" w:sz="4" w:space="0" w:color="auto"/>
              <w:bottom w:val="single" w:sz="8" w:space="0" w:color="auto"/>
              <w:right w:val="single" w:sz="8" w:space="0" w:color="auto"/>
            </w:tcBorders>
          </w:tcPr>
          <w:p w:rsidR="00B16734" w:rsidRPr="00A65DEE" w:rsidRDefault="00B16734" w:rsidP="00DE5436">
            <w:pPr>
              <w:tabs>
                <w:tab w:val="left" w:pos="-176"/>
              </w:tabs>
              <w:spacing w:before="100" w:beforeAutospacing="1" w:after="100" w:afterAutospacing="1"/>
              <w:ind w:left="107"/>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Одлука о </w:t>
            </w:r>
            <w:r w:rsidRPr="00A65DEE">
              <w:rPr>
                <w:rFonts w:ascii="Times New Roman" w:eastAsia="Times New Roman" w:hAnsi="Times New Roman" w:cs="Times New Roman"/>
                <w:sz w:val="20"/>
                <w:szCs w:val="20"/>
                <w:lang w:val="sr-Cyrl-CS" w:eastAsia="en-US"/>
              </w:rPr>
              <w:br/>
              <w:t xml:space="preserve">образовању </w:t>
            </w:r>
            <w:r w:rsidRPr="00A65DEE">
              <w:rPr>
                <w:rFonts w:ascii="Times New Roman" w:eastAsia="Times New Roman" w:hAnsi="Times New Roman" w:cs="Times New Roman"/>
                <w:sz w:val="20"/>
                <w:szCs w:val="20"/>
                <w:lang w:val="sr-Cyrl-CS" w:eastAsia="en-US"/>
              </w:rPr>
              <w:br/>
              <w:t xml:space="preserve">Координационог </w:t>
            </w:r>
            <w:r w:rsidRPr="00A65DEE">
              <w:rPr>
                <w:rFonts w:ascii="Times New Roman" w:eastAsia="Times New Roman" w:hAnsi="Times New Roman" w:cs="Times New Roman"/>
                <w:sz w:val="20"/>
                <w:szCs w:val="20"/>
                <w:lang w:val="sr-Cyrl-CS" w:eastAsia="en-US"/>
              </w:rPr>
              <w:br/>
              <w:t xml:space="preserve">тела за </w:t>
            </w:r>
            <w:r w:rsidRPr="00A65DEE">
              <w:rPr>
                <w:rFonts w:ascii="Times New Roman" w:eastAsia="Times New Roman" w:hAnsi="Times New Roman" w:cs="Times New Roman"/>
                <w:sz w:val="20"/>
                <w:szCs w:val="20"/>
                <w:lang w:val="sr-Cyrl-CS" w:eastAsia="en-US"/>
              </w:rPr>
              <w:br/>
              <w:t xml:space="preserve">усмеравање </w:t>
            </w:r>
            <w:r w:rsidRPr="00A65DEE">
              <w:rPr>
                <w:rFonts w:ascii="Times New Roman" w:eastAsia="Times New Roman" w:hAnsi="Times New Roman" w:cs="Times New Roman"/>
                <w:sz w:val="20"/>
                <w:szCs w:val="20"/>
                <w:lang w:val="sr-Cyrl-CS" w:eastAsia="en-US"/>
              </w:rPr>
              <w:br/>
              <w:t xml:space="preserve">активности на </w:t>
            </w:r>
            <w:r w:rsidRPr="00A65DEE">
              <w:rPr>
                <w:rFonts w:ascii="Times New Roman" w:eastAsia="Times New Roman" w:hAnsi="Times New Roman" w:cs="Times New Roman"/>
                <w:sz w:val="20"/>
                <w:szCs w:val="20"/>
                <w:lang w:val="sr-Cyrl-CS" w:eastAsia="en-US"/>
              </w:rPr>
              <w:br/>
              <w:t xml:space="preserve">сузбијању сиве </w:t>
            </w:r>
            <w:r w:rsidRPr="00A65DEE">
              <w:rPr>
                <w:rFonts w:ascii="Times New Roman" w:eastAsia="Times New Roman" w:hAnsi="Times New Roman" w:cs="Times New Roman"/>
                <w:sz w:val="20"/>
                <w:szCs w:val="20"/>
                <w:lang w:val="sr-Cyrl-CS" w:eastAsia="en-US"/>
              </w:rPr>
              <w:br/>
              <w:t>економије</w:t>
            </w:r>
          </w:p>
        </w:tc>
      </w:tr>
      <w:tr w:rsidR="00DE5436" w:rsidRPr="00A65DEE" w:rsidTr="00693F57">
        <w:trPr>
          <w:gridAfter w:val="5"/>
          <w:wAfter w:w="10199" w:type="dxa"/>
          <w:trHeight w:val="1841"/>
        </w:trPr>
        <w:tc>
          <w:tcPr>
            <w:tcW w:w="734" w:type="dxa"/>
            <w:gridSpan w:val="3"/>
            <w:tcBorders>
              <w:top w:val="nil"/>
              <w:left w:val="single" w:sz="8" w:space="0" w:color="auto"/>
              <w:bottom w:val="single" w:sz="8" w:space="0" w:color="auto"/>
              <w:right w:val="single" w:sz="8" w:space="0" w:color="auto"/>
            </w:tcBorders>
          </w:tcPr>
          <w:p w:rsidR="00DE5436" w:rsidRPr="00A65DEE" w:rsidRDefault="00DE5436" w:rsidP="004A3BCF">
            <w:pPr>
              <w:numPr>
                <w:ilvl w:val="0"/>
                <w:numId w:val="44"/>
              </w:numPr>
              <w:spacing w:before="100" w:beforeAutospacing="1"/>
              <w:contextualSpacing/>
              <w:rPr>
                <w:rFonts w:ascii="Times New Roman" w:eastAsia="Times New Roman" w:hAnsi="Times New Roman" w:cs="Times New Roman"/>
                <w:sz w:val="20"/>
                <w:szCs w:val="20"/>
                <w:lang w:val="sr-Cyrl-CS" w:eastAsia="en-US"/>
              </w:rPr>
            </w:pPr>
          </w:p>
        </w:tc>
        <w:tc>
          <w:tcPr>
            <w:tcW w:w="2407"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Идентификовати медијске спонзоре за наградну игру, такмичење и кампању и потписати са њима меморандуме о сарадњи</w:t>
            </w:r>
          </w:p>
        </w:tc>
        <w:tc>
          <w:tcPr>
            <w:tcW w:w="1140" w:type="dxa"/>
            <w:gridSpan w:val="8"/>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DE5436" w:rsidP="00DE5436">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B10F09">
              <w:rPr>
                <w:rFonts w:ascii="Times New Roman" w:eastAsia="Times New Roman" w:hAnsi="Times New Roman" w:cs="Times New Roman"/>
                <w:sz w:val="20"/>
                <w:szCs w:val="20"/>
                <w:lang w:val="sr-Cyrl-CS" w:eastAsia="en-US"/>
              </w:rPr>
              <w:t>.</w:t>
            </w:r>
          </w:p>
          <w:p w:rsidR="00DE5436" w:rsidRPr="00A65DEE" w:rsidRDefault="00DE5436" w:rsidP="00DE5436">
            <w:pPr>
              <w:jc w:val="center"/>
              <w:rPr>
                <w:rFonts w:ascii="Times New Roman" w:eastAsia="Times New Roman" w:hAnsi="Times New Roman" w:cs="Times New Roman"/>
                <w:sz w:val="20"/>
                <w:szCs w:val="20"/>
                <w:lang w:val="sr-Cyrl-CS" w:eastAsia="en-US"/>
              </w:rPr>
            </w:pPr>
          </w:p>
        </w:tc>
        <w:tc>
          <w:tcPr>
            <w:tcW w:w="2262" w:type="dxa"/>
            <w:gridSpan w:val="7"/>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Идентификовани  спонзори за наградну игру, такмичење и кампању</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Извештаја Координационог тела</w:t>
            </w:r>
          </w:p>
        </w:tc>
        <w:tc>
          <w:tcPr>
            <w:tcW w:w="1559" w:type="dxa"/>
            <w:gridSpan w:val="4"/>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Меморандум о сарадњи</w:t>
            </w:r>
          </w:p>
        </w:tc>
        <w:tc>
          <w:tcPr>
            <w:tcW w:w="1417" w:type="dxa"/>
            <w:gridSpan w:val="5"/>
            <w:tcBorders>
              <w:top w:val="single" w:sz="8" w:space="0" w:color="auto"/>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N/А</w:t>
            </w:r>
          </w:p>
        </w:tc>
        <w:tc>
          <w:tcPr>
            <w:tcW w:w="1419" w:type="dxa"/>
            <w:gridSpan w:val="6"/>
            <w:tcBorders>
              <w:top w:val="single" w:sz="8" w:space="0" w:color="auto"/>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NALED</w:t>
            </w:r>
          </w:p>
        </w:tc>
        <w:tc>
          <w:tcPr>
            <w:tcW w:w="1423" w:type="dxa"/>
            <w:gridSpan w:val="9"/>
            <w:tcBorders>
              <w:top w:val="single" w:sz="8" w:space="0" w:color="auto"/>
              <w:left w:val="nil"/>
              <w:bottom w:val="single" w:sz="8" w:space="0" w:color="auto"/>
              <w:right w:val="single" w:sz="4" w:space="0" w:color="auto"/>
            </w:tcBorders>
            <w:tcMar>
              <w:top w:w="0" w:type="dxa"/>
              <w:left w:w="108" w:type="dxa"/>
              <w:bottom w:w="0" w:type="dxa"/>
              <w:right w:w="108" w:type="dxa"/>
            </w:tcMar>
          </w:tcPr>
          <w:p w:rsidR="00DE5436" w:rsidRPr="00A65DEE" w:rsidRDefault="00DE5436"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r w:rsidR="003344DA">
              <w:rPr>
                <w:rFonts w:ascii="Times New Roman" w:eastAsia="Times New Roman" w:hAnsi="Times New Roman" w:cs="Times New Roman"/>
                <w:sz w:val="20"/>
                <w:szCs w:val="20"/>
                <w:lang w:val="sr-Cyrl-CS" w:eastAsia="en-US"/>
              </w:rPr>
              <w:t>,</w:t>
            </w:r>
          </w:p>
          <w:p w:rsidR="00DE5436" w:rsidRPr="00A65DEE" w:rsidRDefault="00DE5436"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ПУ</w:t>
            </w:r>
            <w:r w:rsidR="003344DA">
              <w:rPr>
                <w:rFonts w:ascii="Times New Roman" w:eastAsia="Times New Roman" w:hAnsi="Times New Roman" w:cs="Times New Roman"/>
                <w:sz w:val="20"/>
                <w:szCs w:val="20"/>
                <w:lang w:val="sr-Cyrl-CS" w:eastAsia="en-US"/>
              </w:rPr>
              <w:t>,</w:t>
            </w:r>
          </w:p>
          <w:p w:rsidR="00DE5436" w:rsidRPr="00A65DEE" w:rsidRDefault="00DE5436"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ЈП Пошта Србије</w:t>
            </w:r>
          </w:p>
        </w:tc>
        <w:tc>
          <w:tcPr>
            <w:tcW w:w="1283" w:type="dxa"/>
            <w:tcBorders>
              <w:top w:val="single" w:sz="8" w:space="0" w:color="auto"/>
              <w:left w:val="single" w:sz="4" w:space="0" w:color="auto"/>
              <w:bottom w:val="single" w:sz="8" w:space="0" w:color="auto"/>
              <w:right w:val="single" w:sz="4" w:space="0" w:color="auto"/>
            </w:tcBorders>
          </w:tcPr>
          <w:p w:rsidR="00DE5436" w:rsidRPr="00A65DEE" w:rsidRDefault="00DE5436" w:rsidP="00DE5436">
            <w:pPr>
              <w:spacing w:before="100" w:beforeAutospacing="1" w:after="100" w:afterAutospacing="1"/>
              <w:ind w:left="107"/>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Одлука о </w:t>
            </w:r>
            <w:r w:rsidRPr="00A65DEE">
              <w:rPr>
                <w:rFonts w:ascii="Times New Roman" w:eastAsia="Times New Roman" w:hAnsi="Times New Roman" w:cs="Times New Roman"/>
                <w:sz w:val="20"/>
                <w:szCs w:val="20"/>
                <w:lang w:val="sr-Cyrl-CS" w:eastAsia="en-US"/>
              </w:rPr>
              <w:br/>
              <w:t xml:space="preserve">образовању </w:t>
            </w:r>
            <w:r w:rsidRPr="00A65DEE">
              <w:rPr>
                <w:rFonts w:ascii="Times New Roman" w:eastAsia="Times New Roman" w:hAnsi="Times New Roman" w:cs="Times New Roman"/>
                <w:sz w:val="20"/>
                <w:szCs w:val="20"/>
                <w:lang w:val="sr-Cyrl-CS" w:eastAsia="en-US"/>
              </w:rPr>
              <w:br/>
              <w:t xml:space="preserve">Координационог </w:t>
            </w:r>
            <w:r w:rsidRPr="00A65DEE">
              <w:rPr>
                <w:rFonts w:ascii="Times New Roman" w:eastAsia="Times New Roman" w:hAnsi="Times New Roman" w:cs="Times New Roman"/>
                <w:sz w:val="20"/>
                <w:szCs w:val="20"/>
                <w:lang w:val="sr-Cyrl-CS" w:eastAsia="en-US"/>
              </w:rPr>
              <w:br/>
              <w:t xml:space="preserve">тела за </w:t>
            </w:r>
            <w:r w:rsidRPr="00A65DEE">
              <w:rPr>
                <w:rFonts w:ascii="Times New Roman" w:eastAsia="Times New Roman" w:hAnsi="Times New Roman" w:cs="Times New Roman"/>
                <w:sz w:val="20"/>
                <w:szCs w:val="20"/>
                <w:lang w:val="sr-Cyrl-CS" w:eastAsia="en-US"/>
              </w:rPr>
              <w:br/>
              <w:t xml:space="preserve">усмеравање </w:t>
            </w:r>
            <w:r w:rsidRPr="00A65DEE">
              <w:rPr>
                <w:rFonts w:ascii="Times New Roman" w:eastAsia="Times New Roman" w:hAnsi="Times New Roman" w:cs="Times New Roman"/>
                <w:sz w:val="20"/>
                <w:szCs w:val="20"/>
                <w:lang w:val="sr-Cyrl-CS" w:eastAsia="en-US"/>
              </w:rPr>
              <w:br/>
              <w:t xml:space="preserve">активности на </w:t>
            </w:r>
            <w:r w:rsidRPr="00A65DEE">
              <w:rPr>
                <w:rFonts w:ascii="Times New Roman" w:eastAsia="Times New Roman" w:hAnsi="Times New Roman" w:cs="Times New Roman"/>
                <w:sz w:val="20"/>
                <w:szCs w:val="20"/>
                <w:lang w:val="sr-Cyrl-CS" w:eastAsia="en-US"/>
              </w:rPr>
              <w:br/>
              <w:t xml:space="preserve">сузбијању сиве </w:t>
            </w:r>
            <w:r w:rsidRPr="00A65DEE">
              <w:rPr>
                <w:rFonts w:ascii="Times New Roman" w:eastAsia="Times New Roman" w:hAnsi="Times New Roman" w:cs="Times New Roman"/>
                <w:sz w:val="20"/>
                <w:szCs w:val="20"/>
                <w:lang w:val="sr-Cyrl-CS" w:eastAsia="en-US"/>
              </w:rPr>
              <w:br/>
              <w:t>економије</w:t>
            </w:r>
          </w:p>
        </w:tc>
      </w:tr>
      <w:tr w:rsidR="00DE5436" w:rsidRPr="00A65DEE" w:rsidTr="00693F57">
        <w:trPr>
          <w:gridAfter w:val="5"/>
          <w:wAfter w:w="10199" w:type="dxa"/>
          <w:trHeight w:val="259"/>
        </w:trPr>
        <w:tc>
          <w:tcPr>
            <w:tcW w:w="734" w:type="dxa"/>
            <w:gridSpan w:val="3"/>
            <w:tcBorders>
              <w:top w:val="nil"/>
              <w:left w:val="single" w:sz="8" w:space="0" w:color="auto"/>
              <w:bottom w:val="single" w:sz="8" w:space="0" w:color="auto"/>
              <w:right w:val="single" w:sz="8" w:space="0" w:color="auto"/>
            </w:tcBorders>
          </w:tcPr>
          <w:p w:rsidR="00DE5436" w:rsidRPr="00A65DEE" w:rsidRDefault="00DE5436" w:rsidP="00DE5436">
            <w:pPr>
              <w:numPr>
                <w:ilvl w:val="0"/>
                <w:numId w:val="44"/>
              </w:numPr>
              <w:contextualSpacing/>
              <w:rPr>
                <w:rFonts w:ascii="Times New Roman" w:eastAsia="Times New Roman" w:hAnsi="Times New Roman" w:cs="Times New Roman"/>
                <w:sz w:val="20"/>
                <w:szCs w:val="20"/>
                <w:lang w:val="sr-Cyrl-CS" w:eastAsia="en-US"/>
              </w:rPr>
            </w:pPr>
          </w:p>
        </w:tc>
        <w:tc>
          <w:tcPr>
            <w:tcW w:w="2407"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tcPr>
          <w:p w:rsidR="00DE5436" w:rsidRPr="00A65DEE" w:rsidRDefault="00DE5436" w:rsidP="00DE5436">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Формирање наградног фонда</w:t>
            </w:r>
          </w:p>
        </w:tc>
        <w:tc>
          <w:tcPr>
            <w:tcW w:w="1140" w:type="dxa"/>
            <w:gridSpan w:val="8"/>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DE5436" w:rsidP="00DE5436">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B10F09">
              <w:rPr>
                <w:rFonts w:ascii="Times New Roman" w:eastAsia="Times New Roman" w:hAnsi="Times New Roman" w:cs="Times New Roman"/>
                <w:sz w:val="20"/>
                <w:szCs w:val="20"/>
                <w:lang w:val="sr-Cyrl-CS" w:eastAsia="en-US"/>
              </w:rPr>
              <w:t>.</w:t>
            </w:r>
          </w:p>
          <w:p w:rsidR="00DE5436" w:rsidRPr="00A65DEE" w:rsidRDefault="00DE5436" w:rsidP="00DE5436">
            <w:pPr>
              <w:jc w:val="center"/>
              <w:rPr>
                <w:rFonts w:ascii="Times New Roman" w:eastAsia="Times New Roman" w:hAnsi="Times New Roman" w:cs="Times New Roman"/>
                <w:sz w:val="20"/>
                <w:szCs w:val="20"/>
                <w:lang w:val="sr-Cyrl-CS" w:eastAsia="en-US"/>
              </w:rPr>
            </w:pPr>
          </w:p>
        </w:tc>
        <w:tc>
          <w:tcPr>
            <w:tcW w:w="2262" w:type="dxa"/>
            <w:gridSpan w:val="7"/>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DE5436" w:rsidP="00DE5436">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Формиран наградни фонд и успостављен механизам привлачења донатора</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DE5436" w:rsidP="00DE5436">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о раду Координационог тела</w:t>
            </w:r>
          </w:p>
        </w:tc>
        <w:tc>
          <w:tcPr>
            <w:tcW w:w="1559" w:type="dxa"/>
            <w:gridSpan w:val="4"/>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DE5436" w:rsidP="00DE5436">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Акт о формирању фонда за наградну игру и такмичење</w:t>
            </w:r>
          </w:p>
        </w:tc>
        <w:tc>
          <w:tcPr>
            <w:tcW w:w="1417" w:type="dxa"/>
            <w:gridSpan w:val="5"/>
            <w:tcBorders>
              <w:top w:val="single" w:sz="8" w:space="0" w:color="auto"/>
              <w:left w:val="nil"/>
              <w:bottom w:val="single" w:sz="8" w:space="0" w:color="auto"/>
              <w:right w:val="single" w:sz="8" w:space="0" w:color="auto"/>
            </w:tcBorders>
            <w:tcMar>
              <w:top w:w="0" w:type="dxa"/>
              <w:left w:w="108" w:type="dxa"/>
              <w:bottom w:w="0" w:type="dxa"/>
              <w:right w:w="108" w:type="dxa"/>
            </w:tcMar>
          </w:tcPr>
          <w:p w:rsidR="00DE5436" w:rsidRPr="00A65DEE" w:rsidRDefault="00DE5436" w:rsidP="00DE5436">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E5436" w:rsidRPr="00A65DEE" w:rsidRDefault="00DE5436" w:rsidP="00DE5436">
            <w:pPr>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N/А</w:t>
            </w:r>
          </w:p>
        </w:tc>
        <w:tc>
          <w:tcPr>
            <w:tcW w:w="1419" w:type="dxa"/>
            <w:gridSpan w:val="6"/>
            <w:tcBorders>
              <w:top w:val="single" w:sz="8" w:space="0" w:color="auto"/>
              <w:left w:val="nil"/>
              <w:bottom w:val="single" w:sz="8" w:space="0" w:color="auto"/>
              <w:right w:val="single" w:sz="8" w:space="0" w:color="auto"/>
            </w:tcBorders>
            <w:tcMar>
              <w:top w:w="0" w:type="dxa"/>
              <w:left w:w="108" w:type="dxa"/>
              <w:bottom w:w="0" w:type="dxa"/>
              <w:right w:w="108" w:type="dxa"/>
            </w:tcMar>
          </w:tcPr>
          <w:p w:rsidR="00DE5436" w:rsidRPr="00A65DEE" w:rsidRDefault="00DE5436" w:rsidP="00DE5436">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tc>
        <w:tc>
          <w:tcPr>
            <w:tcW w:w="1423" w:type="dxa"/>
            <w:gridSpan w:val="9"/>
            <w:tcBorders>
              <w:top w:val="single" w:sz="8" w:space="0" w:color="auto"/>
              <w:left w:val="nil"/>
              <w:bottom w:val="single" w:sz="8" w:space="0" w:color="auto"/>
              <w:right w:val="single" w:sz="4" w:space="0" w:color="auto"/>
            </w:tcBorders>
            <w:tcMar>
              <w:top w:w="0" w:type="dxa"/>
              <w:left w:w="108" w:type="dxa"/>
              <w:bottom w:w="0" w:type="dxa"/>
              <w:right w:w="108" w:type="dxa"/>
            </w:tcMar>
          </w:tcPr>
          <w:p w:rsidR="00DE5436" w:rsidRPr="00A65DEE" w:rsidRDefault="00DE5436" w:rsidP="00DE5436">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NALED</w:t>
            </w:r>
          </w:p>
        </w:tc>
        <w:tc>
          <w:tcPr>
            <w:tcW w:w="1283" w:type="dxa"/>
            <w:tcBorders>
              <w:top w:val="single" w:sz="8" w:space="0" w:color="auto"/>
              <w:left w:val="single" w:sz="4" w:space="0" w:color="auto"/>
              <w:bottom w:val="single" w:sz="8" w:space="0" w:color="auto"/>
              <w:right w:val="single" w:sz="8" w:space="0" w:color="auto"/>
            </w:tcBorders>
          </w:tcPr>
          <w:p w:rsidR="00DE5436" w:rsidRPr="00A65DEE" w:rsidRDefault="00DE5436" w:rsidP="006169BC">
            <w:pPr>
              <w:ind w:left="107"/>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Одлука о </w:t>
            </w:r>
            <w:r w:rsidRPr="00A65DEE">
              <w:rPr>
                <w:rFonts w:ascii="Times New Roman" w:eastAsia="Times New Roman" w:hAnsi="Times New Roman" w:cs="Times New Roman"/>
                <w:sz w:val="20"/>
                <w:szCs w:val="20"/>
                <w:lang w:val="sr-Cyrl-CS" w:eastAsia="en-US"/>
              </w:rPr>
              <w:br/>
              <w:t xml:space="preserve">образовању </w:t>
            </w:r>
            <w:r w:rsidRPr="00A65DEE">
              <w:rPr>
                <w:rFonts w:ascii="Times New Roman" w:eastAsia="Times New Roman" w:hAnsi="Times New Roman" w:cs="Times New Roman"/>
                <w:sz w:val="20"/>
                <w:szCs w:val="20"/>
                <w:lang w:val="sr-Cyrl-CS" w:eastAsia="en-US"/>
              </w:rPr>
              <w:br/>
              <w:t xml:space="preserve">Координационог </w:t>
            </w:r>
            <w:r w:rsidRPr="00A65DEE">
              <w:rPr>
                <w:rFonts w:ascii="Times New Roman" w:eastAsia="Times New Roman" w:hAnsi="Times New Roman" w:cs="Times New Roman"/>
                <w:sz w:val="20"/>
                <w:szCs w:val="20"/>
                <w:lang w:val="sr-Cyrl-CS" w:eastAsia="en-US"/>
              </w:rPr>
              <w:br/>
              <w:t xml:space="preserve">тела за </w:t>
            </w:r>
            <w:r w:rsidRPr="00A65DEE">
              <w:rPr>
                <w:rFonts w:ascii="Times New Roman" w:eastAsia="Times New Roman" w:hAnsi="Times New Roman" w:cs="Times New Roman"/>
                <w:sz w:val="20"/>
                <w:szCs w:val="20"/>
                <w:lang w:val="sr-Cyrl-CS" w:eastAsia="en-US"/>
              </w:rPr>
              <w:br/>
              <w:t xml:space="preserve">усмеравање </w:t>
            </w:r>
            <w:r w:rsidRPr="00A65DEE">
              <w:rPr>
                <w:rFonts w:ascii="Times New Roman" w:eastAsia="Times New Roman" w:hAnsi="Times New Roman" w:cs="Times New Roman"/>
                <w:sz w:val="20"/>
                <w:szCs w:val="20"/>
                <w:lang w:val="sr-Cyrl-CS" w:eastAsia="en-US"/>
              </w:rPr>
              <w:br/>
              <w:t xml:space="preserve">активности на </w:t>
            </w:r>
            <w:r w:rsidRPr="00A65DEE">
              <w:rPr>
                <w:rFonts w:ascii="Times New Roman" w:eastAsia="Times New Roman" w:hAnsi="Times New Roman" w:cs="Times New Roman"/>
                <w:sz w:val="20"/>
                <w:szCs w:val="20"/>
                <w:lang w:val="sr-Cyrl-CS" w:eastAsia="en-US"/>
              </w:rPr>
              <w:br/>
              <w:t xml:space="preserve">сузбијању сиве </w:t>
            </w:r>
            <w:r w:rsidRPr="00A65DEE">
              <w:rPr>
                <w:rFonts w:ascii="Times New Roman" w:eastAsia="Times New Roman" w:hAnsi="Times New Roman" w:cs="Times New Roman"/>
                <w:sz w:val="20"/>
                <w:szCs w:val="20"/>
                <w:lang w:val="sr-Cyrl-CS" w:eastAsia="en-US"/>
              </w:rPr>
              <w:br/>
              <w:t>економије</w:t>
            </w:r>
          </w:p>
        </w:tc>
      </w:tr>
      <w:tr w:rsidR="00DE5436" w:rsidRPr="00A65DEE" w:rsidTr="00693F57">
        <w:trPr>
          <w:gridAfter w:val="5"/>
          <w:wAfter w:w="10199" w:type="dxa"/>
          <w:trHeight w:val="1841"/>
        </w:trPr>
        <w:tc>
          <w:tcPr>
            <w:tcW w:w="734" w:type="dxa"/>
            <w:gridSpan w:val="3"/>
            <w:tcBorders>
              <w:top w:val="nil"/>
              <w:left w:val="single" w:sz="8" w:space="0" w:color="auto"/>
              <w:bottom w:val="single" w:sz="8" w:space="0" w:color="auto"/>
              <w:right w:val="single" w:sz="8" w:space="0" w:color="auto"/>
            </w:tcBorders>
          </w:tcPr>
          <w:p w:rsidR="00DE5436" w:rsidRPr="00A65DEE" w:rsidRDefault="00DE5436" w:rsidP="004A3BCF">
            <w:pPr>
              <w:numPr>
                <w:ilvl w:val="0"/>
                <w:numId w:val="44"/>
              </w:numPr>
              <w:spacing w:before="100" w:beforeAutospacing="1"/>
              <w:contextualSpacing/>
              <w:rPr>
                <w:rFonts w:ascii="Times New Roman" w:eastAsia="Times New Roman" w:hAnsi="Times New Roman" w:cs="Times New Roman"/>
                <w:sz w:val="20"/>
                <w:szCs w:val="20"/>
                <w:lang w:val="sr-Cyrl-CS" w:eastAsia="en-US"/>
              </w:rPr>
            </w:pPr>
          </w:p>
        </w:tc>
        <w:tc>
          <w:tcPr>
            <w:tcW w:w="2407"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Утврђивање и одређивање приређивача наградне игре за грађане и такмичења за ЈЛС</w:t>
            </w:r>
          </w:p>
        </w:tc>
        <w:tc>
          <w:tcPr>
            <w:tcW w:w="1140" w:type="dxa"/>
            <w:gridSpan w:val="8"/>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DE5436" w:rsidP="00DE5436">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3344DA">
              <w:rPr>
                <w:rFonts w:ascii="Times New Roman" w:eastAsia="Times New Roman" w:hAnsi="Times New Roman" w:cs="Times New Roman"/>
                <w:sz w:val="20"/>
                <w:szCs w:val="20"/>
                <w:lang w:val="sr-Cyrl-CS" w:eastAsia="en-US"/>
              </w:rPr>
              <w:t>.</w:t>
            </w:r>
          </w:p>
          <w:p w:rsidR="00DE5436" w:rsidRPr="00A65DEE" w:rsidRDefault="00DE5436" w:rsidP="00DE5436">
            <w:pPr>
              <w:jc w:val="center"/>
              <w:rPr>
                <w:rFonts w:ascii="Times New Roman" w:eastAsia="Times New Roman" w:hAnsi="Times New Roman" w:cs="Times New Roman"/>
                <w:sz w:val="20"/>
                <w:szCs w:val="20"/>
                <w:lang w:val="sr-Cyrl-CS" w:eastAsia="en-US"/>
              </w:rPr>
            </w:pPr>
          </w:p>
        </w:tc>
        <w:tc>
          <w:tcPr>
            <w:tcW w:w="2262" w:type="dxa"/>
            <w:gridSpan w:val="7"/>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Усвојен </w:t>
            </w:r>
            <w:r w:rsidR="003344DA" w:rsidRPr="00A65DEE">
              <w:rPr>
                <w:rFonts w:ascii="Times New Roman" w:eastAsia="Times New Roman" w:hAnsi="Times New Roman" w:cs="Times New Roman"/>
                <w:sz w:val="20"/>
                <w:szCs w:val="20"/>
                <w:lang w:val="sr-Cyrl-CS" w:eastAsia="en-US"/>
              </w:rPr>
              <w:t xml:space="preserve">закључак </w:t>
            </w:r>
            <w:r w:rsidRPr="00A65DEE">
              <w:rPr>
                <w:rFonts w:ascii="Times New Roman" w:eastAsia="Times New Roman" w:hAnsi="Times New Roman" w:cs="Times New Roman"/>
                <w:sz w:val="20"/>
                <w:szCs w:val="20"/>
                <w:lang w:val="sr-Cyrl-CS" w:eastAsia="en-US"/>
              </w:rPr>
              <w:t xml:space="preserve">којим се  одређује приређивач наградне игре за грађане и такмичења за ЈЛС </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3344DA"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закључак </w:t>
            </w:r>
            <w:r w:rsidR="00DE5436" w:rsidRPr="00A65DEE">
              <w:rPr>
                <w:rFonts w:ascii="Times New Roman" w:eastAsia="Times New Roman" w:hAnsi="Times New Roman" w:cs="Times New Roman"/>
                <w:sz w:val="20"/>
                <w:szCs w:val="20"/>
                <w:lang w:val="sr-Cyrl-CS" w:eastAsia="en-US"/>
              </w:rPr>
              <w:t>Владе којим се одређује приређивач наградне игре за грађане и такмичења за ЈЛС</w:t>
            </w:r>
          </w:p>
        </w:tc>
        <w:tc>
          <w:tcPr>
            <w:tcW w:w="1559" w:type="dxa"/>
            <w:gridSpan w:val="4"/>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3344DA"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закључак </w:t>
            </w:r>
            <w:r w:rsidR="00DE5436" w:rsidRPr="00A65DEE">
              <w:rPr>
                <w:rFonts w:ascii="Times New Roman" w:eastAsia="Times New Roman" w:hAnsi="Times New Roman" w:cs="Times New Roman"/>
                <w:sz w:val="20"/>
                <w:szCs w:val="20"/>
                <w:lang w:val="sr-Cyrl-CS" w:eastAsia="en-US"/>
              </w:rPr>
              <w:t>Владе којим одређује  приређивач наградне игре за грађане и такмичења за ЈЛС</w:t>
            </w:r>
          </w:p>
        </w:tc>
        <w:tc>
          <w:tcPr>
            <w:tcW w:w="1417" w:type="dxa"/>
            <w:gridSpan w:val="5"/>
            <w:tcBorders>
              <w:top w:val="single" w:sz="8" w:space="0" w:color="auto"/>
              <w:left w:val="nil"/>
              <w:bottom w:val="single" w:sz="8" w:space="0" w:color="auto"/>
              <w:right w:val="single" w:sz="8" w:space="0" w:color="auto"/>
            </w:tcBorders>
            <w:tcMar>
              <w:top w:w="0" w:type="dxa"/>
              <w:left w:w="108" w:type="dxa"/>
              <w:bottom w:w="0" w:type="dxa"/>
              <w:right w:w="108" w:type="dxa"/>
            </w:tcMar>
          </w:tcPr>
          <w:p w:rsidR="00DE5436" w:rsidRPr="00A65DEE" w:rsidRDefault="00DE5436" w:rsidP="00DE5436">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N/А</w:t>
            </w:r>
          </w:p>
        </w:tc>
        <w:tc>
          <w:tcPr>
            <w:tcW w:w="1419" w:type="dxa"/>
            <w:gridSpan w:val="6"/>
            <w:tcBorders>
              <w:top w:val="single" w:sz="8" w:space="0" w:color="auto"/>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p>
        </w:tc>
        <w:tc>
          <w:tcPr>
            <w:tcW w:w="1423" w:type="dxa"/>
            <w:gridSpan w:val="9"/>
            <w:tcBorders>
              <w:top w:val="single" w:sz="8" w:space="0" w:color="auto"/>
              <w:left w:val="nil"/>
              <w:bottom w:val="single" w:sz="8" w:space="0" w:color="auto"/>
              <w:right w:val="single" w:sz="4" w:space="0" w:color="auto"/>
            </w:tcBorders>
            <w:tcMar>
              <w:top w:w="0" w:type="dxa"/>
              <w:left w:w="108" w:type="dxa"/>
              <w:bottom w:w="0" w:type="dxa"/>
              <w:right w:w="108" w:type="dxa"/>
            </w:tcMar>
          </w:tcPr>
          <w:p w:rsidR="00DE5436" w:rsidRPr="00A65DEE" w:rsidRDefault="00DE5436"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NALED</w:t>
            </w:r>
          </w:p>
        </w:tc>
        <w:tc>
          <w:tcPr>
            <w:tcW w:w="1283" w:type="dxa"/>
            <w:tcBorders>
              <w:top w:val="single" w:sz="8" w:space="0" w:color="auto"/>
              <w:left w:val="single" w:sz="4" w:space="0" w:color="auto"/>
              <w:bottom w:val="single" w:sz="8" w:space="0" w:color="auto"/>
              <w:right w:val="single" w:sz="8" w:space="0" w:color="auto"/>
            </w:tcBorders>
          </w:tcPr>
          <w:p w:rsidR="00DE5436" w:rsidRPr="00A65DEE" w:rsidRDefault="00DE5436" w:rsidP="00DE5436">
            <w:pPr>
              <w:spacing w:before="100" w:beforeAutospacing="1" w:after="100" w:afterAutospacing="1"/>
              <w:ind w:left="145"/>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Одлука о </w:t>
            </w:r>
            <w:r w:rsidRPr="00A65DEE">
              <w:rPr>
                <w:rFonts w:ascii="Times New Roman" w:eastAsia="Times New Roman" w:hAnsi="Times New Roman" w:cs="Times New Roman"/>
                <w:sz w:val="20"/>
                <w:szCs w:val="20"/>
                <w:lang w:val="sr-Cyrl-CS" w:eastAsia="en-US"/>
              </w:rPr>
              <w:br/>
              <w:t xml:space="preserve">образовању </w:t>
            </w:r>
            <w:r w:rsidRPr="00A65DEE">
              <w:rPr>
                <w:rFonts w:ascii="Times New Roman" w:eastAsia="Times New Roman" w:hAnsi="Times New Roman" w:cs="Times New Roman"/>
                <w:sz w:val="20"/>
                <w:szCs w:val="20"/>
                <w:lang w:val="sr-Cyrl-CS" w:eastAsia="en-US"/>
              </w:rPr>
              <w:br/>
              <w:t xml:space="preserve">Координационог </w:t>
            </w:r>
            <w:r w:rsidRPr="00A65DEE">
              <w:rPr>
                <w:rFonts w:ascii="Times New Roman" w:eastAsia="Times New Roman" w:hAnsi="Times New Roman" w:cs="Times New Roman"/>
                <w:sz w:val="20"/>
                <w:szCs w:val="20"/>
                <w:lang w:val="sr-Cyrl-CS" w:eastAsia="en-US"/>
              </w:rPr>
              <w:br/>
              <w:t xml:space="preserve">тела за </w:t>
            </w:r>
            <w:r w:rsidRPr="00A65DEE">
              <w:rPr>
                <w:rFonts w:ascii="Times New Roman" w:eastAsia="Times New Roman" w:hAnsi="Times New Roman" w:cs="Times New Roman"/>
                <w:sz w:val="20"/>
                <w:szCs w:val="20"/>
                <w:lang w:val="sr-Cyrl-CS" w:eastAsia="en-US"/>
              </w:rPr>
              <w:br/>
              <w:t xml:space="preserve">усмеравање </w:t>
            </w:r>
            <w:r w:rsidRPr="00A65DEE">
              <w:rPr>
                <w:rFonts w:ascii="Times New Roman" w:eastAsia="Times New Roman" w:hAnsi="Times New Roman" w:cs="Times New Roman"/>
                <w:sz w:val="20"/>
                <w:szCs w:val="20"/>
                <w:lang w:val="sr-Cyrl-CS" w:eastAsia="en-US"/>
              </w:rPr>
              <w:br/>
              <w:t xml:space="preserve">активности на </w:t>
            </w:r>
            <w:r w:rsidRPr="00A65DEE">
              <w:rPr>
                <w:rFonts w:ascii="Times New Roman" w:eastAsia="Times New Roman" w:hAnsi="Times New Roman" w:cs="Times New Roman"/>
                <w:sz w:val="20"/>
                <w:szCs w:val="20"/>
                <w:lang w:val="sr-Cyrl-CS" w:eastAsia="en-US"/>
              </w:rPr>
              <w:br/>
              <w:t xml:space="preserve">сузбијању сиве </w:t>
            </w:r>
            <w:r w:rsidRPr="00A65DEE">
              <w:rPr>
                <w:rFonts w:ascii="Times New Roman" w:eastAsia="Times New Roman" w:hAnsi="Times New Roman" w:cs="Times New Roman"/>
                <w:sz w:val="20"/>
                <w:szCs w:val="20"/>
                <w:lang w:val="sr-Cyrl-CS" w:eastAsia="en-US"/>
              </w:rPr>
              <w:br/>
              <w:t>економије</w:t>
            </w:r>
          </w:p>
        </w:tc>
      </w:tr>
      <w:tr w:rsidR="00DE5436" w:rsidRPr="00A65DEE" w:rsidTr="00693F57">
        <w:trPr>
          <w:gridAfter w:val="5"/>
          <w:wAfter w:w="10199" w:type="dxa"/>
          <w:trHeight w:val="1841"/>
        </w:trPr>
        <w:tc>
          <w:tcPr>
            <w:tcW w:w="734" w:type="dxa"/>
            <w:gridSpan w:val="3"/>
            <w:tcBorders>
              <w:top w:val="nil"/>
              <w:left w:val="single" w:sz="8" w:space="0" w:color="auto"/>
              <w:bottom w:val="single" w:sz="8" w:space="0" w:color="auto"/>
              <w:right w:val="single" w:sz="8" w:space="0" w:color="auto"/>
            </w:tcBorders>
          </w:tcPr>
          <w:p w:rsidR="00DE5436" w:rsidRPr="00A65DEE" w:rsidRDefault="00DE5436" w:rsidP="004A3BCF">
            <w:pPr>
              <w:numPr>
                <w:ilvl w:val="0"/>
                <w:numId w:val="44"/>
              </w:numPr>
              <w:spacing w:before="100" w:beforeAutospacing="1"/>
              <w:contextualSpacing/>
              <w:rPr>
                <w:rFonts w:ascii="Times New Roman" w:eastAsia="Times New Roman" w:hAnsi="Times New Roman" w:cs="Times New Roman"/>
                <w:sz w:val="20"/>
                <w:szCs w:val="20"/>
                <w:lang w:val="sr-Cyrl-CS" w:eastAsia="en-US"/>
              </w:rPr>
            </w:pPr>
          </w:p>
        </w:tc>
        <w:tc>
          <w:tcPr>
            <w:tcW w:w="2407"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Приређивање наградне игре за грађане и такмичења за ЈЛС</w:t>
            </w:r>
          </w:p>
        </w:tc>
        <w:tc>
          <w:tcPr>
            <w:tcW w:w="1140" w:type="dxa"/>
            <w:gridSpan w:val="8"/>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DE5436" w:rsidP="00DE5436">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3344DA">
              <w:rPr>
                <w:rFonts w:ascii="Times New Roman" w:eastAsia="Times New Roman" w:hAnsi="Times New Roman" w:cs="Times New Roman"/>
                <w:sz w:val="20"/>
                <w:szCs w:val="20"/>
                <w:lang w:val="sr-Cyrl-CS" w:eastAsia="en-US"/>
              </w:rPr>
              <w:t>.</w:t>
            </w:r>
          </w:p>
        </w:tc>
        <w:tc>
          <w:tcPr>
            <w:tcW w:w="2262" w:type="dxa"/>
            <w:gridSpan w:val="7"/>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3344DA"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закључком </w:t>
            </w:r>
            <w:r w:rsidR="00DE5436" w:rsidRPr="00A65DEE">
              <w:rPr>
                <w:rFonts w:ascii="Times New Roman" w:eastAsia="Times New Roman" w:hAnsi="Times New Roman" w:cs="Times New Roman"/>
                <w:sz w:val="20"/>
                <w:szCs w:val="20"/>
                <w:lang w:val="sr-Cyrl-CS" w:eastAsia="en-US"/>
              </w:rPr>
              <w:t>одређен орган или организација донела Одлуку о приређивању наградне игре и правила наградне игре</w:t>
            </w:r>
          </w:p>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Прибављена сагласност Министра финансија уколико је потребна на Правила наградне игре</w:t>
            </w:r>
          </w:p>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Донет акт Владе о давању сагласности за приређивање наградне игре</w:t>
            </w:r>
          </w:p>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Донето Решење којим се утврђује накнада за приређивање наградне игре у роби и услугама</w:t>
            </w:r>
          </w:p>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Припремљена техничка упу</w:t>
            </w:r>
            <w:r w:rsidR="00A65DEE">
              <w:rPr>
                <w:rFonts w:ascii="Times New Roman" w:eastAsia="Times New Roman" w:hAnsi="Times New Roman" w:cs="Times New Roman"/>
                <w:sz w:val="20"/>
                <w:szCs w:val="20"/>
                <w:lang w:val="sr-Cyrl-CS" w:eastAsia="en-US"/>
              </w:rPr>
              <w:t>т</w:t>
            </w:r>
            <w:r w:rsidRPr="00A65DEE">
              <w:rPr>
                <w:rFonts w:ascii="Times New Roman" w:eastAsia="Times New Roman" w:hAnsi="Times New Roman" w:cs="Times New Roman"/>
                <w:sz w:val="20"/>
                <w:szCs w:val="20"/>
                <w:lang w:val="sr-Cyrl-CS" w:eastAsia="en-US"/>
              </w:rPr>
              <w:t>става за спровођење и учеснике у спровођењу наградне игре за грађане и такмичења за ЈЛС</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Одлука о приређивању наградне игре и Правила наградне игре;</w:t>
            </w:r>
          </w:p>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Акт Владе о давању сагласности за приређивање наградне игре</w:t>
            </w:r>
          </w:p>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Решење којим се утврђује накнада за приређивање наградне игре у роби и услугама</w:t>
            </w:r>
          </w:p>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Техничка упу</w:t>
            </w:r>
            <w:r w:rsidR="00A65DEE">
              <w:rPr>
                <w:rFonts w:ascii="Times New Roman" w:eastAsia="Times New Roman" w:hAnsi="Times New Roman" w:cs="Times New Roman"/>
                <w:sz w:val="20"/>
                <w:szCs w:val="20"/>
                <w:lang w:val="sr-Cyrl-CS" w:eastAsia="en-US"/>
              </w:rPr>
              <w:t>т</w:t>
            </w:r>
            <w:r w:rsidRPr="00A65DEE">
              <w:rPr>
                <w:rFonts w:ascii="Times New Roman" w:eastAsia="Times New Roman" w:hAnsi="Times New Roman" w:cs="Times New Roman"/>
                <w:sz w:val="20"/>
                <w:szCs w:val="20"/>
                <w:lang w:val="sr-Cyrl-CS" w:eastAsia="en-US"/>
              </w:rPr>
              <w:t xml:space="preserve">става за спровођење и учеснике у спровођењу наградне игре за грађане и такмичења за ЈЛС </w:t>
            </w:r>
          </w:p>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Извештај Координационог тела</w:t>
            </w:r>
          </w:p>
        </w:tc>
        <w:tc>
          <w:tcPr>
            <w:tcW w:w="1559" w:type="dxa"/>
            <w:gridSpan w:val="4"/>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Одлука о приређивању наградне игре и Правила наградне игре</w:t>
            </w:r>
          </w:p>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Акт Владе о давању сагласности за приређивање наградне игре</w:t>
            </w:r>
          </w:p>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Решење којим се утврђује накнада за приређивање наградне игре у роби и услугама</w:t>
            </w:r>
          </w:p>
        </w:tc>
        <w:tc>
          <w:tcPr>
            <w:tcW w:w="1417" w:type="dxa"/>
            <w:gridSpan w:val="5"/>
            <w:tcBorders>
              <w:top w:val="single" w:sz="8" w:space="0" w:color="auto"/>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N/А</w:t>
            </w:r>
          </w:p>
        </w:tc>
        <w:tc>
          <w:tcPr>
            <w:tcW w:w="1419" w:type="dxa"/>
            <w:gridSpan w:val="6"/>
            <w:tcBorders>
              <w:top w:val="single" w:sz="8" w:space="0" w:color="auto"/>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Одређени носилац наградне игре</w:t>
            </w:r>
          </w:p>
        </w:tc>
        <w:tc>
          <w:tcPr>
            <w:tcW w:w="1423" w:type="dxa"/>
            <w:gridSpan w:val="9"/>
            <w:tcBorders>
              <w:top w:val="single" w:sz="8" w:space="0" w:color="auto"/>
              <w:left w:val="nil"/>
              <w:bottom w:val="single" w:sz="8" w:space="0" w:color="auto"/>
              <w:right w:val="single" w:sz="4" w:space="0" w:color="auto"/>
            </w:tcBorders>
            <w:tcMar>
              <w:top w:w="0" w:type="dxa"/>
              <w:left w:w="108" w:type="dxa"/>
              <w:bottom w:w="0" w:type="dxa"/>
              <w:right w:w="108" w:type="dxa"/>
            </w:tcMar>
          </w:tcPr>
          <w:p w:rsidR="00DE5436" w:rsidRPr="00A65DEE" w:rsidRDefault="00DE5436"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Министарство финансија</w:t>
            </w:r>
            <w:r w:rsidR="002E6920">
              <w:rPr>
                <w:rFonts w:ascii="Times New Roman" w:eastAsia="Times New Roman" w:hAnsi="Times New Roman" w:cs="Times New Roman"/>
                <w:sz w:val="20"/>
                <w:szCs w:val="20"/>
                <w:lang w:val="sr-Cyrl-CS" w:eastAsia="en-US"/>
              </w:rPr>
              <w:t>,</w:t>
            </w:r>
          </w:p>
          <w:p w:rsidR="00DE5436" w:rsidRPr="00A65DEE" w:rsidRDefault="002E6920" w:rsidP="00E419CE">
            <w:pPr>
              <w:rPr>
                <w:rFonts w:ascii="Times New Roman" w:eastAsia="Times New Roman" w:hAnsi="Times New Roman" w:cs="Times New Roman"/>
                <w:sz w:val="20"/>
                <w:szCs w:val="20"/>
                <w:lang w:val="sr-Cyrl-CS" w:eastAsia="en-US"/>
              </w:rPr>
            </w:pPr>
            <w:r>
              <w:rPr>
                <w:rFonts w:ascii="Times New Roman" w:eastAsia="Times New Roman" w:hAnsi="Times New Roman" w:cs="Times New Roman"/>
                <w:sz w:val="20"/>
                <w:szCs w:val="20"/>
                <w:lang w:val="sr-Cyrl-CS" w:eastAsia="en-US"/>
              </w:rPr>
              <w:t>NALED,</w:t>
            </w:r>
          </w:p>
          <w:p w:rsidR="00DE5436" w:rsidRPr="00A65DEE" w:rsidRDefault="00DE5436"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ЈП Пошта Србије</w:t>
            </w:r>
            <w:r w:rsidR="002E6920">
              <w:rPr>
                <w:rFonts w:ascii="Times New Roman" w:eastAsia="Times New Roman" w:hAnsi="Times New Roman" w:cs="Times New Roman"/>
                <w:sz w:val="20"/>
                <w:szCs w:val="20"/>
                <w:lang w:val="sr-Cyrl-CS" w:eastAsia="en-US"/>
              </w:rPr>
              <w:t>,</w:t>
            </w:r>
          </w:p>
          <w:p w:rsidR="00DE5436" w:rsidRPr="00A65DEE" w:rsidRDefault="00DE5436"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МТС</w:t>
            </w:r>
            <w:r w:rsidR="002E6920">
              <w:rPr>
                <w:rFonts w:ascii="Times New Roman" w:eastAsia="Times New Roman" w:hAnsi="Times New Roman" w:cs="Times New Roman"/>
                <w:sz w:val="20"/>
                <w:szCs w:val="20"/>
                <w:lang w:val="sr-Cyrl-CS" w:eastAsia="en-US"/>
              </w:rPr>
              <w:t>,</w:t>
            </w:r>
          </w:p>
          <w:p w:rsidR="00DE5436" w:rsidRPr="00A65DEE" w:rsidRDefault="00DE5436"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РТС</w:t>
            </w:r>
          </w:p>
        </w:tc>
        <w:tc>
          <w:tcPr>
            <w:tcW w:w="1283" w:type="dxa"/>
            <w:tcBorders>
              <w:top w:val="single" w:sz="8" w:space="0" w:color="auto"/>
              <w:left w:val="single" w:sz="4" w:space="0" w:color="auto"/>
              <w:bottom w:val="single" w:sz="8" w:space="0" w:color="auto"/>
              <w:right w:val="single" w:sz="8" w:space="0" w:color="auto"/>
            </w:tcBorders>
          </w:tcPr>
          <w:p w:rsidR="00DE5436" w:rsidRPr="00A65DEE" w:rsidRDefault="00DE5436" w:rsidP="00DE5436">
            <w:pPr>
              <w:spacing w:before="100" w:beforeAutospacing="1" w:after="100" w:afterAutospacing="1"/>
              <w:ind w:left="145"/>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Одлука о </w:t>
            </w:r>
            <w:r w:rsidRPr="00A65DEE">
              <w:rPr>
                <w:rFonts w:ascii="Times New Roman" w:eastAsia="Times New Roman" w:hAnsi="Times New Roman" w:cs="Times New Roman"/>
                <w:sz w:val="20"/>
                <w:szCs w:val="20"/>
                <w:lang w:val="sr-Cyrl-CS" w:eastAsia="en-US"/>
              </w:rPr>
              <w:br/>
              <w:t xml:space="preserve">образовању </w:t>
            </w:r>
            <w:r w:rsidRPr="00A65DEE">
              <w:rPr>
                <w:rFonts w:ascii="Times New Roman" w:eastAsia="Times New Roman" w:hAnsi="Times New Roman" w:cs="Times New Roman"/>
                <w:sz w:val="20"/>
                <w:szCs w:val="20"/>
                <w:lang w:val="sr-Cyrl-CS" w:eastAsia="en-US"/>
              </w:rPr>
              <w:br/>
              <w:t xml:space="preserve">Координационог </w:t>
            </w:r>
            <w:r w:rsidRPr="00A65DEE">
              <w:rPr>
                <w:rFonts w:ascii="Times New Roman" w:eastAsia="Times New Roman" w:hAnsi="Times New Roman" w:cs="Times New Roman"/>
                <w:sz w:val="20"/>
                <w:szCs w:val="20"/>
                <w:lang w:val="sr-Cyrl-CS" w:eastAsia="en-US"/>
              </w:rPr>
              <w:br/>
              <w:t xml:space="preserve">тела за </w:t>
            </w:r>
            <w:r w:rsidRPr="00A65DEE">
              <w:rPr>
                <w:rFonts w:ascii="Times New Roman" w:eastAsia="Times New Roman" w:hAnsi="Times New Roman" w:cs="Times New Roman"/>
                <w:sz w:val="20"/>
                <w:szCs w:val="20"/>
                <w:lang w:val="sr-Cyrl-CS" w:eastAsia="en-US"/>
              </w:rPr>
              <w:br/>
              <w:t xml:space="preserve">усмеравање </w:t>
            </w:r>
            <w:r w:rsidRPr="00A65DEE">
              <w:rPr>
                <w:rFonts w:ascii="Times New Roman" w:eastAsia="Times New Roman" w:hAnsi="Times New Roman" w:cs="Times New Roman"/>
                <w:sz w:val="20"/>
                <w:szCs w:val="20"/>
                <w:lang w:val="sr-Cyrl-CS" w:eastAsia="en-US"/>
              </w:rPr>
              <w:br/>
              <w:t xml:space="preserve">активности на </w:t>
            </w:r>
            <w:r w:rsidRPr="00A65DEE">
              <w:rPr>
                <w:rFonts w:ascii="Times New Roman" w:eastAsia="Times New Roman" w:hAnsi="Times New Roman" w:cs="Times New Roman"/>
                <w:sz w:val="20"/>
                <w:szCs w:val="20"/>
                <w:lang w:val="sr-Cyrl-CS" w:eastAsia="en-US"/>
              </w:rPr>
              <w:br/>
              <w:t xml:space="preserve">сузбијању сиве </w:t>
            </w:r>
            <w:r w:rsidRPr="00A65DEE">
              <w:rPr>
                <w:rFonts w:ascii="Times New Roman" w:eastAsia="Times New Roman" w:hAnsi="Times New Roman" w:cs="Times New Roman"/>
                <w:sz w:val="20"/>
                <w:szCs w:val="20"/>
                <w:lang w:val="sr-Cyrl-CS" w:eastAsia="en-US"/>
              </w:rPr>
              <w:br/>
              <w:t>економије</w:t>
            </w:r>
          </w:p>
          <w:p w:rsidR="00DE5436" w:rsidRPr="00A65DEE" w:rsidRDefault="00DE5436" w:rsidP="00DE5436">
            <w:pPr>
              <w:ind w:left="145"/>
              <w:rPr>
                <w:rFonts w:ascii="Times New Roman" w:eastAsia="Times New Roman" w:hAnsi="Times New Roman" w:cs="Times New Roman"/>
                <w:sz w:val="24"/>
                <w:szCs w:val="24"/>
                <w:lang w:val="sr-Cyrl-CS" w:eastAsia="en-US"/>
              </w:rPr>
            </w:pPr>
          </w:p>
        </w:tc>
      </w:tr>
      <w:tr w:rsidR="00DE5436" w:rsidRPr="00A65DEE" w:rsidTr="00693F57">
        <w:trPr>
          <w:gridAfter w:val="5"/>
          <w:wAfter w:w="10199" w:type="dxa"/>
          <w:trHeight w:val="1841"/>
        </w:trPr>
        <w:tc>
          <w:tcPr>
            <w:tcW w:w="734" w:type="dxa"/>
            <w:gridSpan w:val="3"/>
            <w:tcBorders>
              <w:top w:val="nil"/>
              <w:left w:val="single" w:sz="8" w:space="0" w:color="auto"/>
              <w:bottom w:val="single" w:sz="8" w:space="0" w:color="auto"/>
              <w:right w:val="single" w:sz="8" w:space="0" w:color="auto"/>
            </w:tcBorders>
          </w:tcPr>
          <w:p w:rsidR="00DE5436" w:rsidRPr="00A65DEE" w:rsidRDefault="00DE5436" w:rsidP="004A3BCF">
            <w:pPr>
              <w:numPr>
                <w:ilvl w:val="0"/>
                <w:numId w:val="44"/>
              </w:numPr>
              <w:spacing w:before="100" w:beforeAutospacing="1"/>
              <w:contextualSpacing/>
              <w:rPr>
                <w:rFonts w:ascii="Times New Roman" w:eastAsia="Times New Roman" w:hAnsi="Times New Roman" w:cs="Times New Roman"/>
                <w:sz w:val="20"/>
                <w:szCs w:val="20"/>
                <w:lang w:val="sr-Cyrl-CS" w:eastAsia="en-US"/>
              </w:rPr>
            </w:pPr>
          </w:p>
        </w:tc>
        <w:tc>
          <w:tcPr>
            <w:tcW w:w="2407"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Успостављање call центра за питања, сугестије и критике грађана, као и web презентације са одговорима на питања и свим потребним подацима о наградној игри и такмичењу</w:t>
            </w:r>
          </w:p>
        </w:tc>
        <w:tc>
          <w:tcPr>
            <w:tcW w:w="1140" w:type="dxa"/>
            <w:gridSpan w:val="8"/>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DE5436" w:rsidP="005B2080">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p>
          <w:p w:rsidR="00DE5436" w:rsidRPr="00A65DEE" w:rsidRDefault="00DE5436" w:rsidP="005B2080">
            <w:pPr>
              <w:jc w:val="center"/>
              <w:rPr>
                <w:rFonts w:ascii="Times New Roman" w:eastAsia="Times New Roman" w:hAnsi="Times New Roman" w:cs="Times New Roman"/>
                <w:sz w:val="20"/>
                <w:szCs w:val="20"/>
                <w:lang w:val="sr-Cyrl-CS" w:eastAsia="en-US"/>
              </w:rPr>
            </w:pPr>
          </w:p>
        </w:tc>
        <w:tc>
          <w:tcPr>
            <w:tcW w:w="2262" w:type="dxa"/>
            <w:gridSpan w:val="7"/>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Успостављен функционални call центар и web презентација </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Координационог тела</w:t>
            </w:r>
          </w:p>
        </w:tc>
        <w:tc>
          <w:tcPr>
            <w:tcW w:w="1559" w:type="dxa"/>
            <w:gridSpan w:val="4"/>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Акт носиоца наградне игре</w:t>
            </w:r>
          </w:p>
        </w:tc>
        <w:tc>
          <w:tcPr>
            <w:tcW w:w="1417" w:type="dxa"/>
            <w:gridSpan w:val="5"/>
            <w:tcBorders>
              <w:top w:val="single" w:sz="8" w:space="0" w:color="auto"/>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N/А</w:t>
            </w:r>
          </w:p>
        </w:tc>
        <w:tc>
          <w:tcPr>
            <w:tcW w:w="1419" w:type="dxa"/>
            <w:gridSpan w:val="6"/>
            <w:tcBorders>
              <w:top w:val="single" w:sz="8" w:space="0" w:color="auto"/>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Одређени носилац наградне игре</w:t>
            </w:r>
          </w:p>
        </w:tc>
        <w:tc>
          <w:tcPr>
            <w:tcW w:w="1410" w:type="dxa"/>
            <w:gridSpan w:val="8"/>
            <w:tcBorders>
              <w:top w:val="single" w:sz="8" w:space="0" w:color="auto"/>
              <w:left w:val="nil"/>
              <w:bottom w:val="single" w:sz="8" w:space="0" w:color="auto"/>
              <w:right w:val="single" w:sz="4" w:space="0" w:color="auto"/>
            </w:tcBorders>
            <w:tcMar>
              <w:top w:w="0" w:type="dxa"/>
              <w:left w:w="108" w:type="dxa"/>
              <w:bottom w:w="0" w:type="dxa"/>
              <w:right w:w="108" w:type="dxa"/>
            </w:tcMar>
          </w:tcPr>
          <w:p w:rsidR="00DE5436" w:rsidRPr="00A65DEE" w:rsidRDefault="00DE5436" w:rsidP="00DE5436">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NALED</w:t>
            </w:r>
            <w:r w:rsidR="002E6920">
              <w:rPr>
                <w:rFonts w:ascii="Times New Roman" w:eastAsia="Times New Roman" w:hAnsi="Times New Roman" w:cs="Times New Roman"/>
                <w:sz w:val="20"/>
                <w:szCs w:val="20"/>
                <w:lang w:val="sr-Cyrl-CS" w:eastAsia="en-US"/>
              </w:rPr>
              <w:t>,</w:t>
            </w:r>
            <w:r w:rsidRPr="00A65DEE">
              <w:rPr>
                <w:rFonts w:ascii="Times New Roman" w:eastAsia="Times New Roman" w:hAnsi="Times New Roman" w:cs="Times New Roman"/>
                <w:sz w:val="20"/>
                <w:szCs w:val="20"/>
                <w:lang w:val="sr-Cyrl-CS" w:eastAsia="en-US"/>
              </w:rPr>
              <w:t xml:space="preserve"> </w:t>
            </w:r>
          </w:p>
          <w:p w:rsidR="00DE5436" w:rsidRPr="00A65DEE" w:rsidRDefault="00DE5436"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ЈП Пошта Србије</w:t>
            </w:r>
            <w:r w:rsidR="002E6920">
              <w:rPr>
                <w:rFonts w:ascii="Times New Roman" w:eastAsia="Times New Roman" w:hAnsi="Times New Roman" w:cs="Times New Roman"/>
                <w:sz w:val="20"/>
                <w:szCs w:val="20"/>
                <w:lang w:val="sr-Cyrl-CS" w:eastAsia="en-US"/>
              </w:rPr>
              <w:t>,</w:t>
            </w:r>
          </w:p>
          <w:p w:rsidR="00DE5436" w:rsidRPr="00A65DEE" w:rsidRDefault="00DE5436"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МТС</w:t>
            </w:r>
          </w:p>
          <w:p w:rsidR="00DE5436" w:rsidRPr="00A65DEE" w:rsidRDefault="00DE5436" w:rsidP="00E419CE">
            <w:pPr>
              <w:rPr>
                <w:rFonts w:ascii="Times New Roman" w:eastAsia="Times New Roman" w:hAnsi="Times New Roman" w:cs="Times New Roman"/>
                <w:sz w:val="20"/>
                <w:szCs w:val="20"/>
                <w:lang w:val="sr-Cyrl-CS" w:eastAsia="en-US"/>
              </w:rPr>
            </w:pPr>
          </w:p>
        </w:tc>
        <w:tc>
          <w:tcPr>
            <w:tcW w:w="1296" w:type="dxa"/>
            <w:gridSpan w:val="2"/>
            <w:tcBorders>
              <w:top w:val="single" w:sz="8" w:space="0" w:color="auto"/>
              <w:left w:val="single" w:sz="4" w:space="0" w:color="auto"/>
              <w:bottom w:val="single" w:sz="8" w:space="0" w:color="auto"/>
              <w:right w:val="single" w:sz="8" w:space="0" w:color="auto"/>
            </w:tcBorders>
          </w:tcPr>
          <w:p w:rsidR="00DE5436" w:rsidRPr="00A65DEE" w:rsidRDefault="00DE5436" w:rsidP="00DE5436">
            <w:pPr>
              <w:spacing w:before="100" w:beforeAutospacing="1" w:after="100" w:afterAutospacing="1"/>
              <w:ind w:left="16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Одлука о </w:t>
            </w:r>
            <w:r w:rsidRPr="00A65DEE">
              <w:rPr>
                <w:rFonts w:ascii="Times New Roman" w:eastAsia="Times New Roman" w:hAnsi="Times New Roman" w:cs="Times New Roman"/>
                <w:sz w:val="20"/>
                <w:szCs w:val="20"/>
                <w:lang w:val="sr-Cyrl-CS" w:eastAsia="en-US"/>
              </w:rPr>
              <w:br/>
              <w:t xml:space="preserve">образовању </w:t>
            </w:r>
            <w:r w:rsidRPr="00A65DEE">
              <w:rPr>
                <w:rFonts w:ascii="Times New Roman" w:eastAsia="Times New Roman" w:hAnsi="Times New Roman" w:cs="Times New Roman"/>
                <w:sz w:val="20"/>
                <w:szCs w:val="20"/>
                <w:lang w:val="sr-Cyrl-CS" w:eastAsia="en-US"/>
              </w:rPr>
              <w:br/>
              <w:t xml:space="preserve">Координационог </w:t>
            </w:r>
            <w:r w:rsidRPr="00A65DEE">
              <w:rPr>
                <w:rFonts w:ascii="Times New Roman" w:eastAsia="Times New Roman" w:hAnsi="Times New Roman" w:cs="Times New Roman"/>
                <w:sz w:val="20"/>
                <w:szCs w:val="20"/>
                <w:lang w:val="sr-Cyrl-CS" w:eastAsia="en-US"/>
              </w:rPr>
              <w:br/>
              <w:t xml:space="preserve">тела за </w:t>
            </w:r>
            <w:r w:rsidRPr="00A65DEE">
              <w:rPr>
                <w:rFonts w:ascii="Times New Roman" w:eastAsia="Times New Roman" w:hAnsi="Times New Roman" w:cs="Times New Roman"/>
                <w:sz w:val="20"/>
                <w:szCs w:val="20"/>
                <w:lang w:val="sr-Cyrl-CS" w:eastAsia="en-US"/>
              </w:rPr>
              <w:br/>
              <w:t xml:space="preserve">усмеравање </w:t>
            </w:r>
            <w:r w:rsidRPr="00A65DEE">
              <w:rPr>
                <w:rFonts w:ascii="Times New Roman" w:eastAsia="Times New Roman" w:hAnsi="Times New Roman" w:cs="Times New Roman"/>
                <w:sz w:val="20"/>
                <w:szCs w:val="20"/>
                <w:lang w:val="sr-Cyrl-CS" w:eastAsia="en-US"/>
              </w:rPr>
              <w:br/>
              <w:t xml:space="preserve">активности на </w:t>
            </w:r>
            <w:r w:rsidRPr="00A65DEE">
              <w:rPr>
                <w:rFonts w:ascii="Times New Roman" w:eastAsia="Times New Roman" w:hAnsi="Times New Roman" w:cs="Times New Roman"/>
                <w:sz w:val="20"/>
                <w:szCs w:val="20"/>
                <w:lang w:val="sr-Cyrl-CS" w:eastAsia="en-US"/>
              </w:rPr>
              <w:br/>
              <w:t xml:space="preserve">сузбијању сиве </w:t>
            </w:r>
            <w:r w:rsidRPr="00A65DEE">
              <w:rPr>
                <w:rFonts w:ascii="Times New Roman" w:eastAsia="Times New Roman" w:hAnsi="Times New Roman" w:cs="Times New Roman"/>
                <w:sz w:val="20"/>
                <w:szCs w:val="20"/>
                <w:lang w:val="sr-Cyrl-CS" w:eastAsia="en-US"/>
              </w:rPr>
              <w:br/>
              <w:t>економије</w:t>
            </w:r>
          </w:p>
        </w:tc>
      </w:tr>
      <w:tr w:rsidR="00DE5436" w:rsidRPr="00A65DEE" w:rsidTr="00693F57">
        <w:trPr>
          <w:gridAfter w:val="5"/>
          <w:wAfter w:w="10199" w:type="dxa"/>
          <w:trHeight w:val="1841"/>
        </w:trPr>
        <w:tc>
          <w:tcPr>
            <w:tcW w:w="734" w:type="dxa"/>
            <w:gridSpan w:val="3"/>
            <w:tcBorders>
              <w:top w:val="nil"/>
              <w:left w:val="single" w:sz="8" w:space="0" w:color="auto"/>
              <w:bottom w:val="single" w:sz="8" w:space="0" w:color="auto"/>
              <w:right w:val="single" w:sz="8" w:space="0" w:color="auto"/>
            </w:tcBorders>
          </w:tcPr>
          <w:p w:rsidR="00DE5436" w:rsidRPr="00A65DEE" w:rsidRDefault="00DE5436" w:rsidP="004A3BCF">
            <w:pPr>
              <w:numPr>
                <w:ilvl w:val="0"/>
                <w:numId w:val="44"/>
              </w:numPr>
              <w:spacing w:before="100" w:beforeAutospacing="1"/>
              <w:contextualSpacing/>
              <w:rPr>
                <w:rFonts w:ascii="Times New Roman" w:eastAsia="Times New Roman" w:hAnsi="Times New Roman" w:cs="Times New Roman"/>
                <w:sz w:val="20"/>
                <w:szCs w:val="20"/>
                <w:lang w:val="sr-Cyrl-CS" w:eastAsia="en-US"/>
              </w:rPr>
            </w:pPr>
          </w:p>
        </w:tc>
        <w:tc>
          <w:tcPr>
            <w:tcW w:w="2407"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tcPr>
          <w:p w:rsidR="00DE5436" w:rsidRPr="00A65DEE" w:rsidRDefault="005B2080" w:rsidP="005B2080">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Дефинисање кампање и јавни</w:t>
            </w:r>
            <w:r w:rsidR="00DE5436" w:rsidRPr="00A65DEE">
              <w:rPr>
                <w:rFonts w:ascii="Times New Roman" w:eastAsia="Times New Roman" w:hAnsi="Times New Roman" w:cs="Times New Roman"/>
                <w:sz w:val="20"/>
                <w:szCs w:val="20"/>
                <w:lang w:val="sr-Cyrl-CS" w:eastAsia="en-US"/>
              </w:rPr>
              <w:t xml:space="preserve"> позив за креатора идејних решења кампање и кључних порука за наградну игру за грађане и такмичење за ЈЛС</w:t>
            </w:r>
          </w:p>
        </w:tc>
        <w:tc>
          <w:tcPr>
            <w:tcW w:w="1140" w:type="dxa"/>
            <w:gridSpan w:val="8"/>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DE5436" w:rsidP="005B2080">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p>
          <w:p w:rsidR="00DE5436" w:rsidRPr="00A65DEE" w:rsidRDefault="00DE5436" w:rsidP="005B2080">
            <w:pPr>
              <w:jc w:val="center"/>
              <w:rPr>
                <w:rFonts w:ascii="Times New Roman" w:eastAsia="Times New Roman" w:hAnsi="Times New Roman" w:cs="Times New Roman"/>
                <w:sz w:val="20"/>
                <w:szCs w:val="20"/>
                <w:lang w:val="sr-Cyrl-CS" w:eastAsia="en-US"/>
              </w:rPr>
            </w:pPr>
          </w:p>
        </w:tc>
        <w:tc>
          <w:tcPr>
            <w:tcW w:w="2262" w:type="dxa"/>
            <w:gridSpan w:val="7"/>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Дефинисана кампања и спроведен јавни позив за креатора идејних решења и кључних порука за кампању за наградну игру за грађане и такмичење за ЈЛС</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Извештај Координационог тела</w:t>
            </w:r>
          </w:p>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559" w:type="dxa"/>
            <w:gridSpan w:val="4"/>
            <w:tcBorders>
              <w:top w:val="nil"/>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Јавни позив за креатора идејних решења и кључних порука за кампању за наградну игру за грађане и такмичење за ЈЛС</w:t>
            </w:r>
          </w:p>
        </w:tc>
        <w:tc>
          <w:tcPr>
            <w:tcW w:w="1417" w:type="dxa"/>
            <w:gridSpan w:val="5"/>
            <w:tcBorders>
              <w:top w:val="single" w:sz="8" w:space="0" w:color="auto"/>
              <w:left w:val="nil"/>
              <w:bottom w:val="single" w:sz="8" w:space="0" w:color="auto"/>
              <w:right w:val="single" w:sz="8" w:space="0" w:color="auto"/>
            </w:tcBorders>
            <w:tcMar>
              <w:top w:w="0" w:type="dxa"/>
              <w:left w:w="108" w:type="dxa"/>
              <w:bottom w:w="0" w:type="dxa"/>
              <w:right w:w="108" w:type="dxa"/>
            </w:tcMar>
          </w:tcPr>
          <w:p w:rsidR="00DE5436" w:rsidRPr="00A65DEE" w:rsidRDefault="00DE5436"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E5436" w:rsidRPr="00A65DEE" w:rsidRDefault="005B2080" w:rsidP="00E419CE">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N/А</w:t>
            </w:r>
          </w:p>
        </w:tc>
        <w:tc>
          <w:tcPr>
            <w:tcW w:w="1419" w:type="dxa"/>
            <w:gridSpan w:val="6"/>
            <w:tcBorders>
              <w:top w:val="single" w:sz="8" w:space="0" w:color="auto"/>
              <w:left w:val="nil"/>
              <w:bottom w:val="single" w:sz="8" w:space="0" w:color="auto"/>
              <w:right w:val="single" w:sz="8" w:space="0" w:color="auto"/>
            </w:tcBorders>
            <w:tcMar>
              <w:top w:w="0" w:type="dxa"/>
              <w:left w:w="108" w:type="dxa"/>
              <w:bottom w:w="0" w:type="dxa"/>
              <w:right w:w="108" w:type="dxa"/>
            </w:tcMar>
          </w:tcPr>
          <w:p w:rsidR="00DE5436" w:rsidRPr="00A65DEE" w:rsidRDefault="00DE5436" w:rsidP="00DE5436">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NALED </w:t>
            </w:r>
          </w:p>
          <w:p w:rsidR="00DE5436" w:rsidRPr="00A65DEE" w:rsidRDefault="00DE5436" w:rsidP="00E419CE">
            <w:pPr>
              <w:rPr>
                <w:rFonts w:ascii="Times New Roman" w:eastAsia="Times New Roman" w:hAnsi="Times New Roman" w:cs="Times New Roman"/>
                <w:sz w:val="20"/>
                <w:szCs w:val="20"/>
                <w:lang w:val="sr-Cyrl-CS" w:eastAsia="en-US"/>
              </w:rPr>
            </w:pPr>
          </w:p>
        </w:tc>
        <w:tc>
          <w:tcPr>
            <w:tcW w:w="1410" w:type="dxa"/>
            <w:gridSpan w:val="8"/>
            <w:tcBorders>
              <w:top w:val="single" w:sz="8" w:space="0" w:color="auto"/>
              <w:left w:val="nil"/>
              <w:bottom w:val="single" w:sz="8" w:space="0" w:color="auto"/>
              <w:right w:val="single" w:sz="4" w:space="0" w:color="auto"/>
            </w:tcBorders>
            <w:tcMar>
              <w:top w:w="0" w:type="dxa"/>
              <w:left w:w="108" w:type="dxa"/>
              <w:bottom w:w="0" w:type="dxa"/>
              <w:right w:w="108" w:type="dxa"/>
            </w:tcMar>
          </w:tcPr>
          <w:p w:rsidR="00DE5436" w:rsidRPr="00A65DEE" w:rsidRDefault="00DE5436"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Одређени носилац наградне игре</w:t>
            </w:r>
          </w:p>
        </w:tc>
        <w:tc>
          <w:tcPr>
            <w:tcW w:w="1296" w:type="dxa"/>
            <w:gridSpan w:val="2"/>
            <w:tcBorders>
              <w:top w:val="single" w:sz="8" w:space="0" w:color="auto"/>
              <w:left w:val="single" w:sz="4" w:space="0" w:color="auto"/>
              <w:bottom w:val="single" w:sz="8" w:space="0" w:color="auto"/>
              <w:right w:val="single" w:sz="8" w:space="0" w:color="auto"/>
            </w:tcBorders>
          </w:tcPr>
          <w:p w:rsidR="00DE5436" w:rsidRPr="00A65DEE" w:rsidRDefault="00DE5436" w:rsidP="005B2080">
            <w:pPr>
              <w:spacing w:before="100" w:beforeAutospacing="1" w:after="100" w:afterAutospacing="1"/>
              <w:ind w:left="16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Одлука о </w:t>
            </w:r>
            <w:r w:rsidRPr="00A65DEE">
              <w:rPr>
                <w:rFonts w:ascii="Times New Roman" w:eastAsia="Times New Roman" w:hAnsi="Times New Roman" w:cs="Times New Roman"/>
                <w:sz w:val="20"/>
                <w:szCs w:val="20"/>
                <w:lang w:val="sr-Cyrl-CS" w:eastAsia="en-US"/>
              </w:rPr>
              <w:br/>
              <w:t xml:space="preserve">образовању </w:t>
            </w:r>
            <w:r w:rsidRPr="00A65DEE">
              <w:rPr>
                <w:rFonts w:ascii="Times New Roman" w:eastAsia="Times New Roman" w:hAnsi="Times New Roman" w:cs="Times New Roman"/>
                <w:sz w:val="20"/>
                <w:szCs w:val="20"/>
                <w:lang w:val="sr-Cyrl-CS" w:eastAsia="en-US"/>
              </w:rPr>
              <w:br/>
              <w:t xml:space="preserve">Координационог </w:t>
            </w:r>
            <w:r w:rsidRPr="00A65DEE">
              <w:rPr>
                <w:rFonts w:ascii="Times New Roman" w:eastAsia="Times New Roman" w:hAnsi="Times New Roman" w:cs="Times New Roman"/>
                <w:sz w:val="20"/>
                <w:szCs w:val="20"/>
                <w:lang w:val="sr-Cyrl-CS" w:eastAsia="en-US"/>
              </w:rPr>
              <w:br/>
              <w:t xml:space="preserve">тела за </w:t>
            </w:r>
            <w:r w:rsidRPr="00A65DEE">
              <w:rPr>
                <w:rFonts w:ascii="Times New Roman" w:eastAsia="Times New Roman" w:hAnsi="Times New Roman" w:cs="Times New Roman"/>
                <w:sz w:val="20"/>
                <w:szCs w:val="20"/>
                <w:lang w:val="sr-Cyrl-CS" w:eastAsia="en-US"/>
              </w:rPr>
              <w:br/>
              <w:t xml:space="preserve">усмеравање </w:t>
            </w:r>
            <w:r w:rsidRPr="00A65DEE">
              <w:rPr>
                <w:rFonts w:ascii="Times New Roman" w:eastAsia="Times New Roman" w:hAnsi="Times New Roman" w:cs="Times New Roman"/>
                <w:sz w:val="20"/>
                <w:szCs w:val="20"/>
                <w:lang w:val="sr-Cyrl-CS" w:eastAsia="en-US"/>
              </w:rPr>
              <w:br/>
              <w:t xml:space="preserve">активности на </w:t>
            </w:r>
            <w:r w:rsidRPr="00A65DEE">
              <w:rPr>
                <w:rFonts w:ascii="Times New Roman" w:eastAsia="Times New Roman" w:hAnsi="Times New Roman" w:cs="Times New Roman"/>
                <w:sz w:val="20"/>
                <w:szCs w:val="20"/>
                <w:lang w:val="sr-Cyrl-CS" w:eastAsia="en-US"/>
              </w:rPr>
              <w:br/>
              <w:t xml:space="preserve">сузбијању сиве </w:t>
            </w:r>
            <w:r w:rsidRPr="00A65DEE">
              <w:rPr>
                <w:rFonts w:ascii="Times New Roman" w:eastAsia="Times New Roman" w:hAnsi="Times New Roman" w:cs="Times New Roman"/>
                <w:sz w:val="20"/>
                <w:szCs w:val="20"/>
                <w:lang w:val="sr-Cyrl-CS" w:eastAsia="en-US"/>
              </w:rPr>
              <w:br/>
              <w:t>економије</w:t>
            </w:r>
          </w:p>
        </w:tc>
      </w:tr>
      <w:tr w:rsidR="005B2080" w:rsidRPr="00A65DEE" w:rsidTr="00693F57">
        <w:trPr>
          <w:gridAfter w:val="5"/>
          <w:wAfter w:w="10199" w:type="dxa"/>
          <w:trHeight w:val="1841"/>
        </w:trPr>
        <w:tc>
          <w:tcPr>
            <w:tcW w:w="734" w:type="dxa"/>
            <w:gridSpan w:val="3"/>
            <w:tcBorders>
              <w:top w:val="nil"/>
              <w:left w:val="single" w:sz="8" w:space="0" w:color="auto"/>
              <w:bottom w:val="single" w:sz="8" w:space="0" w:color="auto"/>
              <w:right w:val="single" w:sz="8" w:space="0" w:color="auto"/>
            </w:tcBorders>
          </w:tcPr>
          <w:p w:rsidR="005B2080" w:rsidRPr="00A65DEE" w:rsidRDefault="005B2080" w:rsidP="004A3BCF">
            <w:pPr>
              <w:numPr>
                <w:ilvl w:val="0"/>
                <w:numId w:val="44"/>
              </w:numPr>
              <w:spacing w:before="100" w:beforeAutospacing="1"/>
              <w:contextualSpacing/>
              <w:rPr>
                <w:rFonts w:ascii="Times New Roman" w:eastAsia="Times New Roman" w:hAnsi="Times New Roman" w:cs="Times New Roman"/>
                <w:sz w:val="20"/>
                <w:szCs w:val="20"/>
                <w:lang w:val="sr-Cyrl-CS" w:eastAsia="en-US"/>
              </w:rPr>
            </w:pPr>
          </w:p>
        </w:tc>
        <w:tc>
          <w:tcPr>
            <w:tcW w:w="2407"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tcPr>
          <w:p w:rsidR="005B2080" w:rsidRPr="00A65DEE" w:rsidRDefault="005B2080" w:rsidP="00E419CE">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Припремити операциони план за спровођење кампање и наградне игре и такмичења са унапред предвиђеним одговорима на проблеме </w:t>
            </w:r>
          </w:p>
          <w:p w:rsidR="005B2080" w:rsidRPr="00A65DEE" w:rsidRDefault="005B2080" w:rsidP="00E419CE">
            <w:pPr>
              <w:spacing w:before="100" w:beforeAutospacing="1"/>
              <w:rPr>
                <w:rFonts w:ascii="Times New Roman" w:eastAsia="Times New Roman" w:hAnsi="Times New Roman" w:cs="Times New Roman"/>
                <w:sz w:val="20"/>
                <w:szCs w:val="20"/>
                <w:lang w:val="sr-Cyrl-CS" w:eastAsia="en-US"/>
              </w:rPr>
            </w:pPr>
          </w:p>
        </w:tc>
        <w:tc>
          <w:tcPr>
            <w:tcW w:w="1140" w:type="dxa"/>
            <w:gridSpan w:val="8"/>
            <w:tcBorders>
              <w:top w:val="nil"/>
              <w:left w:val="nil"/>
              <w:bottom w:val="single" w:sz="8" w:space="0" w:color="auto"/>
              <w:right w:val="single" w:sz="8" w:space="0" w:color="auto"/>
            </w:tcBorders>
            <w:tcMar>
              <w:top w:w="0" w:type="dxa"/>
              <w:left w:w="108" w:type="dxa"/>
              <w:bottom w:w="0" w:type="dxa"/>
              <w:right w:w="108" w:type="dxa"/>
            </w:tcMar>
          </w:tcPr>
          <w:p w:rsidR="005B2080" w:rsidRPr="00A65DEE" w:rsidRDefault="005B2080" w:rsidP="005B2080">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w:t>
            </w:r>
            <w:r w:rsidR="002E6920">
              <w:rPr>
                <w:rFonts w:ascii="Times New Roman" w:eastAsia="Times New Roman" w:hAnsi="Times New Roman" w:cs="Times New Roman"/>
                <w:sz w:val="20"/>
                <w:szCs w:val="20"/>
                <w:lang w:val="sr-Cyrl-CS" w:eastAsia="en-US"/>
              </w:rPr>
              <w:t>.</w:t>
            </w:r>
          </w:p>
        </w:tc>
        <w:tc>
          <w:tcPr>
            <w:tcW w:w="2262" w:type="dxa"/>
            <w:gridSpan w:val="7"/>
            <w:tcBorders>
              <w:top w:val="nil"/>
              <w:left w:val="nil"/>
              <w:bottom w:val="single" w:sz="8" w:space="0" w:color="auto"/>
              <w:right w:val="single" w:sz="8" w:space="0" w:color="auto"/>
            </w:tcBorders>
            <w:tcMar>
              <w:top w:w="0" w:type="dxa"/>
              <w:left w:w="108" w:type="dxa"/>
              <w:bottom w:w="0" w:type="dxa"/>
              <w:right w:w="108" w:type="dxa"/>
            </w:tcMar>
          </w:tcPr>
          <w:p w:rsidR="005B2080" w:rsidRPr="00A65DEE" w:rsidRDefault="005B2080" w:rsidP="00E419CE">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Донет операционални план за спровођење кампање и наградне игре и такмичења са унапред предвиђеним одговорима на проблеме </w:t>
            </w:r>
          </w:p>
          <w:p w:rsidR="005B2080" w:rsidRPr="00A65DEE" w:rsidRDefault="005B2080" w:rsidP="00E419CE">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Спроведена кампања за наградну игру и такмичење</w:t>
            </w:r>
          </w:p>
          <w:p w:rsidR="005B2080" w:rsidRPr="00A65DEE" w:rsidRDefault="002E692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Обављене </w:t>
            </w:r>
            <w:r w:rsidR="005B2080" w:rsidRPr="00A65DEE">
              <w:rPr>
                <w:rFonts w:ascii="Times New Roman" w:eastAsia="Times New Roman" w:hAnsi="Times New Roman" w:cs="Times New Roman"/>
                <w:sz w:val="20"/>
                <w:szCs w:val="20"/>
                <w:lang w:val="sr-Cyrl-CS" w:eastAsia="en-US"/>
              </w:rPr>
              <w:t>медијске активности – појављивање у медијима, рекламе, наменске емисије</w:t>
            </w:r>
          </w:p>
          <w:p w:rsidR="005B2080" w:rsidRPr="00A65DEE" w:rsidRDefault="005B208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Промоције</w:t>
            </w:r>
          </w:p>
          <w:p w:rsidR="005B2080" w:rsidRPr="00A65DEE" w:rsidRDefault="005B208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Припремљен и пласиран промотивни материјал – џингл, спот - реклама, постери, брошуре, билборди....</w:t>
            </w:r>
          </w:p>
          <w:p w:rsidR="005B2080" w:rsidRPr="00A65DEE" w:rsidRDefault="002E692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За </w:t>
            </w:r>
            <w:r w:rsidR="005B2080" w:rsidRPr="00A65DEE">
              <w:rPr>
                <w:rFonts w:ascii="Times New Roman" w:eastAsia="Times New Roman" w:hAnsi="Times New Roman" w:cs="Times New Roman"/>
                <w:sz w:val="20"/>
                <w:szCs w:val="20"/>
                <w:lang w:val="sr-Cyrl-CS" w:eastAsia="en-US"/>
              </w:rPr>
              <w:t>наградну игру и такмичење</w:t>
            </w:r>
          </w:p>
          <w:p w:rsidR="005B2080" w:rsidRPr="00A65DEE" w:rsidRDefault="002E692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Емитовања</w:t>
            </w:r>
          </w:p>
          <w:p w:rsidR="005B2080" w:rsidRPr="00A65DEE" w:rsidRDefault="002E692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Постављени </w:t>
            </w:r>
            <w:r>
              <w:rPr>
                <w:rFonts w:ascii="Times New Roman" w:eastAsia="Times New Roman" w:hAnsi="Times New Roman" w:cs="Times New Roman"/>
                <w:sz w:val="20"/>
                <w:szCs w:val="20"/>
                <w:lang w:val="sr-Cyrl-CS" w:eastAsia="en-US"/>
              </w:rPr>
              <w:t>билборди и постери</w:t>
            </w:r>
            <w:r w:rsidR="005B2080" w:rsidRPr="00A65DEE">
              <w:rPr>
                <w:rFonts w:ascii="Times New Roman" w:eastAsia="Times New Roman" w:hAnsi="Times New Roman" w:cs="Times New Roman"/>
                <w:sz w:val="20"/>
                <w:szCs w:val="20"/>
                <w:lang w:val="sr-Cyrl-CS" w:eastAsia="en-US"/>
              </w:rPr>
              <w:t xml:space="preserve"> и њихова равномерна распрострањеност</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5B2080" w:rsidRPr="00A65DEE" w:rsidRDefault="005B208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Извештај Координационог тела</w:t>
            </w:r>
          </w:p>
          <w:p w:rsidR="005B2080" w:rsidRPr="00A65DEE" w:rsidRDefault="005B2080"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559" w:type="dxa"/>
            <w:gridSpan w:val="4"/>
            <w:tcBorders>
              <w:top w:val="nil"/>
              <w:left w:val="nil"/>
              <w:bottom w:val="single" w:sz="8" w:space="0" w:color="auto"/>
              <w:right w:val="single" w:sz="8" w:space="0" w:color="auto"/>
            </w:tcBorders>
            <w:tcMar>
              <w:top w:w="0" w:type="dxa"/>
              <w:left w:w="108" w:type="dxa"/>
              <w:bottom w:w="0" w:type="dxa"/>
              <w:right w:w="108" w:type="dxa"/>
            </w:tcMar>
          </w:tcPr>
          <w:p w:rsidR="005B2080" w:rsidRPr="00A65DEE" w:rsidRDefault="005B2080" w:rsidP="00E419CE">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4"/>
                <w:szCs w:val="24"/>
                <w:lang w:val="sr-Cyrl-CS" w:eastAsia="en-US"/>
              </w:rPr>
              <w:t>/</w:t>
            </w:r>
          </w:p>
        </w:tc>
        <w:tc>
          <w:tcPr>
            <w:tcW w:w="1417" w:type="dxa"/>
            <w:gridSpan w:val="5"/>
            <w:tcBorders>
              <w:top w:val="single" w:sz="8" w:space="0" w:color="auto"/>
              <w:left w:val="nil"/>
              <w:bottom w:val="single" w:sz="8" w:space="0" w:color="auto"/>
              <w:right w:val="single" w:sz="8" w:space="0" w:color="auto"/>
            </w:tcBorders>
            <w:tcMar>
              <w:top w:w="0" w:type="dxa"/>
              <w:left w:w="108" w:type="dxa"/>
              <w:bottom w:w="0" w:type="dxa"/>
              <w:right w:w="108" w:type="dxa"/>
            </w:tcMar>
          </w:tcPr>
          <w:p w:rsidR="005B2080" w:rsidRPr="00A65DEE" w:rsidRDefault="005B208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B2080" w:rsidRPr="00A65DEE" w:rsidRDefault="005B2080" w:rsidP="00E419CE">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N/А</w:t>
            </w:r>
          </w:p>
        </w:tc>
        <w:tc>
          <w:tcPr>
            <w:tcW w:w="1419" w:type="dxa"/>
            <w:gridSpan w:val="6"/>
            <w:tcBorders>
              <w:top w:val="single" w:sz="8" w:space="0" w:color="auto"/>
              <w:left w:val="nil"/>
              <w:bottom w:val="single" w:sz="8" w:space="0" w:color="auto"/>
              <w:right w:val="single" w:sz="8" w:space="0" w:color="auto"/>
            </w:tcBorders>
            <w:tcMar>
              <w:top w:w="0" w:type="dxa"/>
              <w:left w:w="108" w:type="dxa"/>
              <w:bottom w:w="0" w:type="dxa"/>
              <w:right w:w="108" w:type="dxa"/>
            </w:tcMar>
          </w:tcPr>
          <w:p w:rsidR="005B2080" w:rsidRPr="00A65DEE" w:rsidRDefault="005B208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NALED </w:t>
            </w:r>
          </w:p>
        </w:tc>
        <w:tc>
          <w:tcPr>
            <w:tcW w:w="1372" w:type="dxa"/>
            <w:gridSpan w:val="6"/>
            <w:tcBorders>
              <w:top w:val="single" w:sz="8" w:space="0" w:color="auto"/>
              <w:left w:val="nil"/>
              <w:bottom w:val="single" w:sz="8" w:space="0" w:color="auto"/>
              <w:right w:val="single" w:sz="4" w:space="0" w:color="auto"/>
            </w:tcBorders>
            <w:tcMar>
              <w:top w:w="0" w:type="dxa"/>
              <w:left w:w="108" w:type="dxa"/>
              <w:bottom w:w="0" w:type="dxa"/>
              <w:right w:w="108" w:type="dxa"/>
            </w:tcMar>
          </w:tcPr>
          <w:p w:rsidR="005B2080" w:rsidRPr="00A65DEE" w:rsidRDefault="005B208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Одређени носилац наградне игре</w:t>
            </w:r>
          </w:p>
        </w:tc>
        <w:tc>
          <w:tcPr>
            <w:tcW w:w="1334" w:type="dxa"/>
            <w:gridSpan w:val="4"/>
            <w:tcBorders>
              <w:top w:val="single" w:sz="8" w:space="0" w:color="auto"/>
              <w:left w:val="single" w:sz="4" w:space="0" w:color="auto"/>
              <w:bottom w:val="single" w:sz="8" w:space="0" w:color="auto"/>
              <w:right w:val="single" w:sz="8" w:space="0" w:color="auto"/>
            </w:tcBorders>
          </w:tcPr>
          <w:p w:rsidR="005B2080" w:rsidRPr="00A65DEE" w:rsidRDefault="005B2080" w:rsidP="00C64C37">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Одлука о </w:t>
            </w:r>
            <w:r w:rsidRPr="00A65DEE">
              <w:rPr>
                <w:rFonts w:ascii="Times New Roman" w:eastAsia="Times New Roman" w:hAnsi="Times New Roman" w:cs="Times New Roman"/>
                <w:sz w:val="20"/>
                <w:szCs w:val="20"/>
                <w:lang w:val="sr-Cyrl-CS" w:eastAsia="en-US"/>
              </w:rPr>
              <w:br/>
              <w:t xml:space="preserve">образовању </w:t>
            </w:r>
            <w:r w:rsidRPr="00A65DEE">
              <w:rPr>
                <w:rFonts w:ascii="Times New Roman" w:eastAsia="Times New Roman" w:hAnsi="Times New Roman" w:cs="Times New Roman"/>
                <w:sz w:val="20"/>
                <w:szCs w:val="20"/>
                <w:lang w:val="sr-Cyrl-CS" w:eastAsia="en-US"/>
              </w:rPr>
              <w:br/>
              <w:t xml:space="preserve">Координационог </w:t>
            </w:r>
            <w:r w:rsidRPr="00A65DEE">
              <w:rPr>
                <w:rFonts w:ascii="Times New Roman" w:eastAsia="Times New Roman" w:hAnsi="Times New Roman" w:cs="Times New Roman"/>
                <w:sz w:val="20"/>
                <w:szCs w:val="20"/>
                <w:lang w:val="sr-Cyrl-CS" w:eastAsia="en-US"/>
              </w:rPr>
              <w:br/>
              <w:t xml:space="preserve">тела за </w:t>
            </w:r>
            <w:r w:rsidRPr="00A65DEE">
              <w:rPr>
                <w:rFonts w:ascii="Times New Roman" w:eastAsia="Times New Roman" w:hAnsi="Times New Roman" w:cs="Times New Roman"/>
                <w:sz w:val="20"/>
                <w:szCs w:val="20"/>
                <w:lang w:val="sr-Cyrl-CS" w:eastAsia="en-US"/>
              </w:rPr>
              <w:br/>
              <w:t xml:space="preserve">усмеравање </w:t>
            </w:r>
            <w:r w:rsidRPr="00A65DEE">
              <w:rPr>
                <w:rFonts w:ascii="Times New Roman" w:eastAsia="Times New Roman" w:hAnsi="Times New Roman" w:cs="Times New Roman"/>
                <w:sz w:val="20"/>
                <w:szCs w:val="20"/>
                <w:lang w:val="sr-Cyrl-CS" w:eastAsia="en-US"/>
              </w:rPr>
              <w:br/>
              <w:t xml:space="preserve">активности на </w:t>
            </w:r>
            <w:r w:rsidRPr="00A65DEE">
              <w:rPr>
                <w:rFonts w:ascii="Times New Roman" w:eastAsia="Times New Roman" w:hAnsi="Times New Roman" w:cs="Times New Roman"/>
                <w:sz w:val="20"/>
                <w:szCs w:val="20"/>
                <w:lang w:val="sr-Cyrl-CS" w:eastAsia="en-US"/>
              </w:rPr>
              <w:br/>
              <w:t xml:space="preserve">сузбијању сиве </w:t>
            </w:r>
            <w:r w:rsidRPr="00A65DEE">
              <w:rPr>
                <w:rFonts w:ascii="Times New Roman" w:eastAsia="Times New Roman" w:hAnsi="Times New Roman" w:cs="Times New Roman"/>
                <w:sz w:val="20"/>
                <w:szCs w:val="20"/>
                <w:lang w:val="sr-Cyrl-CS" w:eastAsia="en-US"/>
              </w:rPr>
              <w:br/>
            </w:r>
            <w:r w:rsidRPr="00A65DEE">
              <w:rPr>
                <w:rFonts w:ascii="Times New Roman" w:eastAsia="Times New Roman" w:hAnsi="Times New Roman" w:cs="Times New Roman"/>
                <w:sz w:val="20"/>
                <w:szCs w:val="20"/>
                <w:lang w:val="sr-Cyrl-CS" w:eastAsia="en-US"/>
              </w:rPr>
              <w:lastRenderedPageBreak/>
              <w:t>економије</w:t>
            </w:r>
          </w:p>
          <w:p w:rsidR="005B2080" w:rsidRPr="00A65DEE" w:rsidRDefault="005B2080" w:rsidP="00C64C37">
            <w:pPr>
              <w:rPr>
                <w:rFonts w:ascii="Times New Roman" w:eastAsia="Times New Roman" w:hAnsi="Times New Roman" w:cs="Times New Roman"/>
                <w:sz w:val="24"/>
                <w:szCs w:val="24"/>
                <w:lang w:val="sr-Cyrl-CS" w:eastAsia="en-US"/>
              </w:rPr>
            </w:pPr>
          </w:p>
        </w:tc>
      </w:tr>
      <w:tr w:rsidR="005B2080" w:rsidRPr="00A65DEE" w:rsidTr="00693F57">
        <w:trPr>
          <w:gridAfter w:val="5"/>
          <w:wAfter w:w="10199" w:type="dxa"/>
          <w:trHeight w:val="1841"/>
        </w:trPr>
        <w:tc>
          <w:tcPr>
            <w:tcW w:w="734" w:type="dxa"/>
            <w:gridSpan w:val="3"/>
            <w:tcBorders>
              <w:top w:val="nil"/>
              <w:left w:val="single" w:sz="8" w:space="0" w:color="auto"/>
              <w:bottom w:val="single" w:sz="8" w:space="0" w:color="auto"/>
              <w:right w:val="single" w:sz="8" w:space="0" w:color="auto"/>
            </w:tcBorders>
          </w:tcPr>
          <w:p w:rsidR="005B2080" w:rsidRPr="00A65DEE" w:rsidRDefault="005B2080" w:rsidP="004A3BCF">
            <w:pPr>
              <w:numPr>
                <w:ilvl w:val="0"/>
                <w:numId w:val="44"/>
              </w:numPr>
              <w:spacing w:before="100" w:beforeAutospacing="1"/>
              <w:contextualSpacing/>
              <w:rPr>
                <w:rFonts w:ascii="Times New Roman" w:eastAsia="Times New Roman" w:hAnsi="Times New Roman" w:cs="Times New Roman"/>
                <w:sz w:val="20"/>
                <w:szCs w:val="20"/>
                <w:lang w:val="sr-Cyrl-CS" w:eastAsia="en-US"/>
              </w:rPr>
            </w:pPr>
          </w:p>
        </w:tc>
        <w:tc>
          <w:tcPr>
            <w:tcW w:w="2407"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tcPr>
          <w:p w:rsidR="005B2080" w:rsidRPr="00A65DEE" w:rsidRDefault="005B2080" w:rsidP="00E419CE">
            <w:pPr>
              <w:spacing w:before="100" w:before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Спровођење наградне игре и такмичења </w:t>
            </w:r>
          </w:p>
        </w:tc>
        <w:tc>
          <w:tcPr>
            <w:tcW w:w="1140" w:type="dxa"/>
            <w:gridSpan w:val="8"/>
            <w:tcBorders>
              <w:top w:val="nil"/>
              <w:left w:val="nil"/>
              <w:bottom w:val="single" w:sz="8" w:space="0" w:color="auto"/>
              <w:right w:val="single" w:sz="8" w:space="0" w:color="auto"/>
            </w:tcBorders>
            <w:tcMar>
              <w:top w:w="0" w:type="dxa"/>
              <w:left w:w="108" w:type="dxa"/>
              <w:bottom w:w="0" w:type="dxa"/>
              <w:right w:w="108" w:type="dxa"/>
            </w:tcMar>
          </w:tcPr>
          <w:p w:rsidR="005B2080" w:rsidRPr="00A65DEE" w:rsidRDefault="005B2080" w:rsidP="005B2080">
            <w:pPr>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2016. и 2017.</w:t>
            </w:r>
          </w:p>
        </w:tc>
        <w:tc>
          <w:tcPr>
            <w:tcW w:w="2262" w:type="dxa"/>
            <w:gridSpan w:val="7"/>
            <w:tcBorders>
              <w:top w:val="nil"/>
              <w:left w:val="nil"/>
              <w:bottom w:val="single" w:sz="8" w:space="0" w:color="auto"/>
              <w:right w:val="single" w:sz="8" w:space="0" w:color="auto"/>
            </w:tcBorders>
            <w:tcMar>
              <w:top w:w="0" w:type="dxa"/>
              <w:left w:w="108" w:type="dxa"/>
              <w:bottom w:w="0" w:type="dxa"/>
              <w:right w:w="108" w:type="dxa"/>
            </w:tcMar>
          </w:tcPr>
          <w:p w:rsidR="005B2080" w:rsidRPr="00A65DEE" w:rsidRDefault="005B208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Наградна игра и такмичење су спроведени - минимум један циклус</w:t>
            </w:r>
          </w:p>
          <w:p w:rsidR="005B2080" w:rsidRPr="00A65DEE" w:rsidRDefault="005B208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 xml:space="preserve">Формиран тим и утврђен план организовања емисија извлачења награда у </w:t>
            </w:r>
            <w:r w:rsidRPr="00A65DEE">
              <w:rPr>
                <w:rFonts w:ascii="Times New Roman" w:eastAsia="Times New Roman" w:hAnsi="Times New Roman" w:cs="Times New Roman"/>
                <w:sz w:val="20"/>
                <w:szCs w:val="20"/>
                <w:lang w:val="sr-Cyrl-CS" w:eastAsia="en-US"/>
              </w:rPr>
              <w:lastRenderedPageBreak/>
              <w:t>наградној игри за грађане и такмичења за ЈЛС</w:t>
            </w:r>
          </w:p>
        </w:tc>
        <w:tc>
          <w:tcPr>
            <w:tcW w:w="1276" w:type="dxa"/>
            <w:gridSpan w:val="9"/>
            <w:tcBorders>
              <w:top w:val="nil"/>
              <w:left w:val="nil"/>
              <w:bottom w:val="single" w:sz="8" w:space="0" w:color="auto"/>
              <w:right w:val="single" w:sz="8" w:space="0" w:color="auto"/>
            </w:tcBorders>
            <w:tcMar>
              <w:top w:w="0" w:type="dxa"/>
              <w:left w:w="108" w:type="dxa"/>
              <w:bottom w:w="0" w:type="dxa"/>
              <w:right w:w="108" w:type="dxa"/>
            </w:tcMar>
          </w:tcPr>
          <w:p w:rsidR="005B2080" w:rsidRPr="00A65DEE" w:rsidRDefault="005B208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lastRenderedPageBreak/>
              <w:t>Извештај Координационог тела</w:t>
            </w:r>
          </w:p>
          <w:p w:rsidR="005B2080" w:rsidRPr="00A65DEE" w:rsidRDefault="005B2080"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559" w:type="dxa"/>
            <w:gridSpan w:val="4"/>
            <w:tcBorders>
              <w:top w:val="nil"/>
              <w:left w:val="nil"/>
              <w:bottom w:val="single" w:sz="8" w:space="0" w:color="auto"/>
              <w:right w:val="single" w:sz="8" w:space="0" w:color="auto"/>
            </w:tcBorders>
            <w:tcMar>
              <w:top w:w="0" w:type="dxa"/>
              <w:left w:w="108" w:type="dxa"/>
              <w:bottom w:w="0" w:type="dxa"/>
              <w:right w:w="108" w:type="dxa"/>
            </w:tcMar>
          </w:tcPr>
          <w:p w:rsidR="005B2080" w:rsidRPr="00A65DEE" w:rsidRDefault="005B2080" w:rsidP="00E419CE">
            <w:pPr>
              <w:spacing w:before="100" w:beforeAutospacing="1" w:after="100" w:afterAutospacing="1"/>
              <w:jc w:val="cente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4"/>
                <w:szCs w:val="24"/>
                <w:lang w:val="sr-Cyrl-CS" w:eastAsia="en-US"/>
              </w:rPr>
              <w:t>/</w:t>
            </w:r>
          </w:p>
        </w:tc>
        <w:tc>
          <w:tcPr>
            <w:tcW w:w="1417" w:type="dxa"/>
            <w:gridSpan w:val="5"/>
            <w:tcBorders>
              <w:top w:val="single" w:sz="8" w:space="0" w:color="auto"/>
              <w:left w:val="nil"/>
              <w:bottom w:val="single" w:sz="8" w:space="0" w:color="auto"/>
              <w:right w:val="single" w:sz="8" w:space="0" w:color="auto"/>
            </w:tcBorders>
            <w:tcMar>
              <w:top w:w="0" w:type="dxa"/>
              <w:left w:w="108" w:type="dxa"/>
              <w:bottom w:w="0" w:type="dxa"/>
              <w:right w:w="108" w:type="dxa"/>
            </w:tcMar>
          </w:tcPr>
          <w:p w:rsidR="005B2080" w:rsidRPr="00A65DEE" w:rsidRDefault="005B208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Редовна средства</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B2080" w:rsidRPr="00A65DEE" w:rsidRDefault="005B2080" w:rsidP="00E419CE">
            <w:pPr>
              <w:spacing w:before="100" w:beforeAutospacing="1" w:after="100" w:afterAutospacing="1"/>
              <w:jc w:val="center"/>
              <w:rPr>
                <w:rFonts w:ascii="Times New Roman" w:eastAsia="Times New Roman" w:hAnsi="Times New Roman" w:cs="Times New Roman"/>
                <w:sz w:val="24"/>
                <w:szCs w:val="24"/>
                <w:lang w:val="sr-Cyrl-CS" w:eastAsia="en-US"/>
              </w:rPr>
            </w:pPr>
            <w:r w:rsidRPr="00A65DEE">
              <w:rPr>
                <w:rFonts w:ascii="Times New Roman" w:eastAsia="Times New Roman" w:hAnsi="Times New Roman" w:cs="Times New Roman"/>
                <w:sz w:val="24"/>
                <w:szCs w:val="24"/>
                <w:lang w:val="sr-Cyrl-CS" w:eastAsia="en-US"/>
              </w:rPr>
              <w:t>N/А</w:t>
            </w:r>
          </w:p>
        </w:tc>
        <w:tc>
          <w:tcPr>
            <w:tcW w:w="1419" w:type="dxa"/>
            <w:gridSpan w:val="6"/>
            <w:tcBorders>
              <w:top w:val="single" w:sz="8" w:space="0" w:color="auto"/>
              <w:left w:val="nil"/>
              <w:bottom w:val="single" w:sz="8" w:space="0" w:color="auto"/>
              <w:right w:val="single" w:sz="8" w:space="0" w:color="auto"/>
            </w:tcBorders>
            <w:tcMar>
              <w:top w:w="0" w:type="dxa"/>
              <w:left w:w="108" w:type="dxa"/>
              <w:bottom w:w="0" w:type="dxa"/>
              <w:right w:w="108" w:type="dxa"/>
            </w:tcMar>
          </w:tcPr>
          <w:p w:rsidR="005B2080" w:rsidRPr="00A65DEE" w:rsidRDefault="005B2080" w:rsidP="00E419CE">
            <w:pPr>
              <w:spacing w:before="100" w:beforeAutospacing="1" w:after="100" w:afterAutospacing="1"/>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Одређени носилац наградне игре</w:t>
            </w:r>
            <w:r w:rsidRPr="00A65DEE" w:rsidDel="000F681B">
              <w:rPr>
                <w:rFonts w:ascii="Times New Roman" w:eastAsia="Times New Roman" w:hAnsi="Times New Roman" w:cs="Times New Roman"/>
                <w:sz w:val="20"/>
                <w:szCs w:val="20"/>
                <w:lang w:val="sr-Cyrl-CS" w:eastAsia="en-US"/>
              </w:rPr>
              <w:t xml:space="preserve"> </w:t>
            </w:r>
          </w:p>
        </w:tc>
        <w:tc>
          <w:tcPr>
            <w:tcW w:w="1338" w:type="dxa"/>
            <w:gridSpan w:val="5"/>
            <w:tcBorders>
              <w:top w:val="single" w:sz="8" w:space="0" w:color="auto"/>
              <w:left w:val="nil"/>
              <w:bottom w:val="single" w:sz="8" w:space="0" w:color="auto"/>
              <w:right w:val="single" w:sz="4" w:space="0" w:color="auto"/>
            </w:tcBorders>
            <w:tcMar>
              <w:top w:w="0" w:type="dxa"/>
              <w:left w:w="108" w:type="dxa"/>
              <w:bottom w:w="0" w:type="dxa"/>
              <w:right w:w="108" w:type="dxa"/>
            </w:tcMar>
          </w:tcPr>
          <w:p w:rsidR="00CB68DA" w:rsidRPr="00A65DEE" w:rsidRDefault="00CB68DA"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NALED</w:t>
            </w:r>
            <w:r w:rsidR="007039B0">
              <w:rPr>
                <w:rFonts w:ascii="Times New Roman" w:eastAsia="Times New Roman" w:hAnsi="Times New Roman" w:cs="Times New Roman"/>
                <w:sz w:val="20"/>
                <w:szCs w:val="20"/>
                <w:lang w:val="sr-Cyrl-CS" w:eastAsia="en-US"/>
              </w:rPr>
              <w:t>,</w:t>
            </w:r>
            <w:r w:rsidRPr="00A65DEE">
              <w:rPr>
                <w:rFonts w:ascii="Times New Roman" w:eastAsia="Times New Roman" w:hAnsi="Times New Roman" w:cs="Times New Roman"/>
                <w:sz w:val="20"/>
                <w:szCs w:val="20"/>
                <w:lang w:val="sr-Cyrl-CS" w:eastAsia="en-US"/>
              </w:rPr>
              <w:t xml:space="preserve"> </w:t>
            </w:r>
          </w:p>
          <w:p w:rsidR="005B2080" w:rsidRPr="00A65DEE" w:rsidRDefault="005B2080" w:rsidP="00E419CE">
            <w:pPr>
              <w:rPr>
                <w:rFonts w:ascii="Times New Roman" w:eastAsia="Times New Roman" w:hAnsi="Times New Roman" w:cs="Times New Roman"/>
                <w:sz w:val="20"/>
                <w:szCs w:val="20"/>
                <w:lang w:val="sr-Cyrl-CS" w:eastAsia="en-US"/>
              </w:rPr>
            </w:pPr>
            <w:r w:rsidRPr="00A65DEE">
              <w:rPr>
                <w:rFonts w:ascii="Times New Roman" w:eastAsia="Times New Roman" w:hAnsi="Times New Roman" w:cs="Times New Roman"/>
                <w:sz w:val="20"/>
                <w:szCs w:val="20"/>
                <w:lang w:val="sr-Cyrl-CS" w:eastAsia="en-US"/>
              </w:rPr>
              <w:t>ЈП Пошта Србије</w:t>
            </w:r>
          </w:p>
          <w:p w:rsidR="005B2080" w:rsidRPr="00A65DEE" w:rsidRDefault="005B2080" w:rsidP="00E419CE">
            <w:pPr>
              <w:rPr>
                <w:rFonts w:ascii="Times New Roman" w:eastAsia="Times New Roman" w:hAnsi="Times New Roman" w:cs="Times New Roman"/>
                <w:sz w:val="20"/>
                <w:szCs w:val="20"/>
                <w:lang w:val="sr-Cyrl-CS" w:eastAsia="en-US"/>
              </w:rPr>
            </w:pPr>
          </w:p>
        </w:tc>
        <w:tc>
          <w:tcPr>
            <w:tcW w:w="1368" w:type="dxa"/>
            <w:gridSpan w:val="5"/>
            <w:tcBorders>
              <w:top w:val="single" w:sz="8" w:space="0" w:color="auto"/>
              <w:left w:val="single" w:sz="4" w:space="0" w:color="auto"/>
              <w:bottom w:val="single" w:sz="8" w:space="0" w:color="auto"/>
              <w:right w:val="single" w:sz="8" w:space="0" w:color="auto"/>
            </w:tcBorders>
          </w:tcPr>
          <w:p w:rsidR="005B2080" w:rsidRPr="00A65DEE" w:rsidRDefault="005B2080" w:rsidP="00C64C37">
            <w:pPr>
              <w:spacing w:before="100" w:beforeAutospacing="1" w:after="100" w:afterAutospacing="1"/>
              <w:rPr>
                <w:rFonts w:ascii="Times New Roman" w:eastAsia="Times New Roman" w:hAnsi="Times New Roman" w:cs="Times New Roman"/>
                <w:sz w:val="20"/>
                <w:szCs w:val="20"/>
                <w:lang w:val="sr-Cyrl-CS" w:eastAsia="en-US"/>
              </w:rPr>
            </w:pPr>
          </w:p>
        </w:tc>
      </w:tr>
      <w:tr w:rsidR="005B2080" w:rsidRPr="00A65DEE" w:rsidTr="00693F57">
        <w:trPr>
          <w:trHeight w:val="60"/>
        </w:trPr>
        <w:tc>
          <w:tcPr>
            <w:tcW w:w="734" w:type="dxa"/>
            <w:gridSpan w:val="3"/>
            <w:tcBorders>
              <w:top w:val="nil"/>
            </w:tcBorders>
          </w:tcPr>
          <w:p w:rsidR="005B2080" w:rsidRPr="00A65DEE" w:rsidRDefault="005B2080" w:rsidP="00E419CE">
            <w:pPr>
              <w:spacing w:before="100" w:beforeAutospacing="1"/>
              <w:ind w:left="360"/>
              <w:rPr>
                <w:rFonts w:ascii="Times New Roman" w:eastAsia="Times New Roman" w:hAnsi="Times New Roman" w:cs="Times New Roman"/>
                <w:sz w:val="20"/>
                <w:szCs w:val="20"/>
                <w:lang w:val="sr-Cyrl-CS" w:eastAsia="en-US"/>
              </w:rPr>
            </w:pPr>
          </w:p>
        </w:tc>
        <w:tc>
          <w:tcPr>
            <w:tcW w:w="2407" w:type="dxa"/>
            <w:gridSpan w:val="5"/>
            <w:tcBorders>
              <w:top w:val="nil"/>
            </w:tcBorders>
            <w:tcMar>
              <w:top w:w="0" w:type="dxa"/>
              <w:left w:w="108" w:type="dxa"/>
              <w:bottom w:w="0" w:type="dxa"/>
              <w:right w:w="108" w:type="dxa"/>
            </w:tcMar>
          </w:tcPr>
          <w:p w:rsidR="005B2080" w:rsidRPr="00A65DEE" w:rsidRDefault="005B2080" w:rsidP="00E419CE">
            <w:pPr>
              <w:spacing w:before="100" w:beforeAutospacing="1"/>
              <w:rPr>
                <w:rFonts w:ascii="Times New Roman" w:eastAsia="Times New Roman" w:hAnsi="Times New Roman" w:cs="Times New Roman"/>
                <w:sz w:val="20"/>
                <w:szCs w:val="20"/>
                <w:lang w:val="sr-Cyrl-CS" w:eastAsia="en-US"/>
              </w:rPr>
            </w:pPr>
          </w:p>
        </w:tc>
        <w:tc>
          <w:tcPr>
            <w:tcW w:w="1140" w:type="dxa"/>
            <w:gridSpan w:val="8"/>
            <w:tcBorders>
              <w:top w:val="nil"/>
            </w:tcBorders>
            <w:tcMar>
              <w:top w:w="0" w:type="dxa"/>
              <w:left w:w="108" w:type="dxa"/>
              <w:bottom w:w="0" w:type="dxa"/>
              <w:right w:w="108" w:type="dxa"/>
            </w:tcMar>
          </w:tcPr>
          <w:p w:rsidR="005B2080" w:rsidRPr="00A65DEE" w:rsidRDefault="005B2080" w:rsidP="00E419CE">
            <w:pPr>
              <w:rPr>
                <w:rFonts w:ascii="Times New Roman" w:eastAsia="Times New Roman" w:hAnsi="Times New Roman" w:cs="Times New Roman"/>
                <w:sz w:val="20"/>
                <w:szCs w:val="20"/>
                <w:lang w:val="sr-Cyrl-CS" w:eastAsia="en-US"/>
              </w:rPr>
            </w:pPr>
          </w:p>
        </w:tc>
        <w:tc>
          <w:tcPr>
            <w:tcW w:w="2262" w:type="dxa"/>
            <w:gridSpan w:val="7"/>
            <w:tcBorders>
              <w:top w:val="nil"/>
            </w:tcBorders>
            <w:tcMar>
              <w:top w:w="0" w:type="dxa"/>
              <w:left w:w="108" w:type="dxa"/>
              <w:bottom w:w="0" w:type="dxa"/>
              <w:right w:w="108" w:type="dxa"/>
            </w:tcMar>
          </w:tcPr>
          <w:p w:rsidR="005B2080" w:rsidRPr="00A65DEE" w:rsidRDefault="005B2080"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276" w:type="dxa"/>
            <w:gridSpan w:val="9"/>
            <w:tcBorders>
              <w:top w:val="nil"/>
            </w:tcBorders>
            <w:tcMar>
              <w:top w:w="0" w:type="dxa"/>
              <w:left w:w="108" w:type="dxa"/>
              <w:bottom w:w="0" w:type="dxa"/>
              <w:right w:w="108" w:type="dxa"/>
            </w:tcMar>
          </w:tcPr>
          <w:p w:rsidR="005B2080" w:rsidRPr="00A65DEE" w:rsidRDefault="005B2080"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559" w:type="dxa"/>
            <w:gridSpan w:val="4"/>
            <w:tcBorders>
              <w:top w:val="nil"/>
            </w:tcBorders>
            <w:tcMar>
              <w:top w:w="0" w:type="dxa"/>
              <w:left w:w="108" w:type="dxa"/>
              <w:bottom w:w="0" w:type="dxa"/>
              <w:right w:w="108" w:type="dxa"/>
            </w:tcMar>
          </w:tcPr>
          <w:p w:rsidR="005B2080" w:rsidRPr="00A65DEE" w:rsidRDefault="005B2080" w:rsidP="00E419CE">
            <w:pPr>
              <w:spacing w:before="100" w:beforeAutospacing="1" w:after="100" w:afterAutospacing="1"/>
              <w:jc w:val="center"/>
              <w:rPr>
                <w:rFonts w:ascii="Times New Roman" w:eastAsia="Times New Roman" w:hAnsi="Times New Roman" w:cs="Times New Roman"/>
                <w:sz w:val="20"/>
                <w:szCs w:val="20"/>
                <w:lang w:val="sr-Cyrl-CS" w:eastAsia="en-US"/>
              </w:rPr>
            </w:pPr>
          </w:p>
        </w:tc>
        <w:tc>
          <w:tcPr>
            <w:tcW w:w="1417" w:type="dxa"/>
            <w:gridSpan w:val="5"/>
            <w:tcBorders>
              <w:top w:val="nil"/>
            </w:tcBorders>
            <w:tcMar>
              <w:top w:w="0" w:type="dxa"/>
              <w:left w:w="108" w:type="dxa"/>
              <w:bottom w:w="0" w:type="dxa"/>
              <w:right w:w="108" w:type="dxa"/>
            </w:tcMar>
          </w:tcPr>
          <w:p w:rsidR="005B2080" w:rsidRPr="00A65DEE" w:rsidRDefault="005B2080"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1134" w:type="dxa"/>
            <w:tcBorders>
              <w:top w:val="nil"/>
            </w:tcBorders>
            <w:tcMar>
              <w:top w:w="0" w:type="dxa"/>
              <w:left w:w="108" w:type="dxa"/>
              <w:bottom w:w="0" w:type="dxa"/>
              <w:right w:w="108" w:type="dxa"/>
            </w:tcMar>
          </w:tcPr>
          <w:p w:rsidR="005B2080" w:rsidRPr="00A65DEE" w:rsidRDefault="005B2080" w:rsidP="00E419CE">
            <w:pPr>
              <w:spacing w:before="100" w:beforeAutospacing="1" w:after="100" w:afterAutospacing="1"/>
              <w:jc w:val="center"/>
              <w:rPr>
                <w:rFonts w:ascii="Times New Roman" w:eastAsia="Times New Roman" w:hAnsi="Times New Roman" w:cs="Times New Roman"/>
                <w:sz w:val="24"/>
                <w:szCs w:val="24"/>
                <w:lang w:val="sr-Cyrl-CS" w:eastAsia="en-US"/>
              </w:rPr>
            </w:pPr>
          </w:p>
        </w:tc>
        <w:tc>
          <w:tcPr>
            <w:tcW w:w="1419" w:type="dxa"/>
            <w:gridSpan w:val="6"/>
            <w:tcBorders>
              <w:top w:val="nil"/>
            </w:tcBorders>
            <w:tcMar>
              <w:top w:w="0" w:type="dxa"/>
              <w:left w:w="108" w:type="dxa"/>
              <w:bottom w:w="0" w:type="dxa"/>
              <w:right w:w="108" w:type="dxa"/>
            </w:tcMar>
          </w:tcPr>
          <w:p w:rsidR="005B2080" w:rsidRPr="00A65DEE" w:rsidRDefault="005B2080" w:rsidP="00E419CE">
            <w:pPr>
              <w:spacing w:before="100" w:beforeAutospacing="1" w:after="100" w:afterAutospacing="1"/>
              <w:rPr>
                <w:rFonts w:ascii="Times New Roman" w:eastAsia="Times New Roman" w:hAnsi="Times New Roman" w:cs="Times New Roman"/>
                <w:sz w:val="20"/>
                <w:szCs w:val="20"/>
                <w:lang w:val="sr-Cyrl-CS" w:eastAsia="en-US"/>
              </w:rPr>
            </w:pPr>
          </w:p>
        </w:tc>
        <w:tc>
          <w:tcPr>
            <w:tcW w:w="2706" w:type="dxa"/>
            <w:gridSpan w:val="10"/>
            <w:tcBorders>
              <w:top w:val="nil"/>
            </w:tcBorders>
            <w:tcMar>
              <w:top w:w="0" w:type="dxa"/>
              <w:left w:w="108" w:type="dxa"/>
              <w:bottom w:w="0" w:type="dxa"/>
              <w:right w:w="108" w:type="dxa"/>
            </w:tcMar>
          </w:tcPr>
          <w:p w:rsidR="005B2080" w:rsidRPr="00A65DEE" w:rsidRDefault="005B2080" w:rsidP="00E419CE">
            <w:pPr>
              <w:rPr>
                <w:rFonts w:ascii="Times New Roman" w:eastAsia="Times New Roman" w:hAnsi="Times New Roman" w:cs="Times New Roman"/>
                <w:sz w:val="20"/>
                <w:szCs w:val="20"/>
                <w:lang w:val="sr-Cyrl-CS" w:eastAsia="en-US"/>
              </w:rPr>
            </w:pPr>
          </w:p>
        </w:tc>
        <w:tc>
          <w:tcPr>
            <w:tcW w:w="10199" w:type="dxa"/>
            <w:gridSpan w:val="5"/>
            <w:tcBorders>
              <w:top w:val="nil"/>
            </w:tcBorders>
            <w:tcMar>
              <w:top w:w="0" w:type="dxa"/>
              <w:left w:w="108" w:type="dxa"/>
              <w:bottom w:w="0" w:type="dxa"/>
              <w:right w:w="108" w:type="dxa"/>
            </w:tcMar>
            <w:hideMark/>
          </w:tcPr>
          <w:p w:rsidR="005B2080" w:rsidRPr="00A65DEE" w:rsidRDefault="005B2080" w:rsidP="00E419CE">
            <w:pPr>
              <w:spacing w:before="100" w:beforeAutospacing="1" w:after="100" w:afterAutospacing="1"/>
              <w:rPr>
                <w:rFonts w:ascii="Times New Roman" w:eastAsia="Times New Roman" w:hAnsi="Times New Roman" w:cs="Times New Roman"/>
                <w:sz w:val="24"/>
                <w:szCs w:val="24"/>
                <w:lang w:val="sr-Cyrl-CS" w:eastAsia="en-US"/>
              </w:rPr>
            </w:pPr>
          </w:p>
        </w:tc>
      </w:tr>
    </w:tbl>
    <w:p w:rsidR="00D43D68" w:rsidRPr="00A65DEE" w:rsidRDefault="00D43D68" w:rsidP="00D43D68">
      <w:pPr>
        <w:rPr>
          <w:rFonts w:ascii="Times New Roman" w:hAnsi="Times New Roman" w:cs="Times New Roman"/>
          <w:strike/>
          <w:sz w:val="24"/>
          <w:szCs w:val="24"/>
          <w:lang w:val="sr-Cyrl-CS"/>
        </w:rPr>
      </w:pPr>
    </w:p>
    <w:p w:rsidR="00221ED8" w:rsidRPr="00A65DEE" w:rsidRDefault="00221ED8" w:rsidP="00A95594">
      <w:pPr>
        <w:rPr>
          <w:rFonts w:ascii="Times New Roman" w:hAnsi="Times New Roman" w:cs="Times New Roman"/>
          <w:strike/>
          <w:sz w:val="24"/>
          <w:szCs w:val="24"/>
          <w:lang w:val="sr-Cyrl-CS"/>
        </w:rPr>
      </w:pPr>
    </w:p>
    <w:sectPr w:rsidR="00221ED8" w:rsidRPr="00A65DEE" w:rsidSect="00224E9A">
      <w:pgSz w:w="16838" w:h="11906" w:orient="landscape"/>
      <w:pgMar w:top="1417" w:right="1134"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8D1" w:rsidRDefault="003808D1" w:rsidP="00BC526A">
      <w:r>
        <w:separator/>
      </w:r>
    </w:p>
  </w:endnote>
  <w:endnote w:type="continuationSeparator" w:id="0">
    <w:p w:rsidR="003808D1" w:rsidRDefault="003808D1" w:rsidP="00BC526A">
      <w:r>
        <w:continuationSeparator/>
      </w:r>
    </w:p>
  </w:endnote>
  <w:endnote w:type="continuationNotice" w:id="1">
    <w:p w:rsidR="003808D1" w:rsidRDefault="003808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0555101"/>
      <w:docPartObj>
        <w:docPartGallery w:val="Page Numbers (Bottom of Page)"/>
        <w:docPartUnique/>
      </w:docPartObj>
    </w:sdtPr>
    <w:sdtEndPr/>
    <w:sdtContent>
      <w:p w:rsidR="006C2745" w:rsidRDefault="006C2745">
        <w:pPr>
          <w:pStyle w:val="Footer"/>
          <w:jc w:val="right"/>
        </w:pPr>
        <w:r>
          <w:fldChar w:fldCharType="begin"/>
        </w:r>
        <w:r>
          <w:instrText xml:space="preserve"> PAGE   \* MERGEFORMAT </w:instrText>
        </w:r>
        <w:r>
          <w:fldChar w:fldCharType="separate"/>
        </w:r>
        <w:r w:rsidR="0053105C">
          <w:rPr>
            <w:noProof/>
          </w:rPr>
          <w:t>2</w:t>
        </w:r>
        <w:r>
          <w:rPr>
            <w:noProof/>
          </w:rPr>
          <w:fldChar w:fldCharType="end"/>
        </w:r>
      </w:p>
    </w:sdtContent>
  </w:sdt>
  <w:p w:rsidR="006C2745" w:rsidRDefault="006C27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5715294"/>
      <w:docPartObj>
        <w:docPartGallery w:val="Page Numbers (Bottom of Page)"/>
        <w:docPartUnique/>
      </w:docPartObj>
    </w:sdtPr>
    <w:sdtEndPr/>
    <w:sdtContent>
      <w:p w:rsidR="006C2745" w:rsidRDefault="006C2745">
        <w:pPr>
          <w:pStyle w:val="Footer"/>
          <w:jc w:val="right"/>
        </w:pPr>
        <w:r>
          <w:fldChar w:fldCharType="begin"/>
        </w:r>
        <w:r>
          <w:instrText xml:space="preserve"> PAGE   \* MERGEFORMAT </w:instrText>
        </w:r>
        <w:r>
          <w:fldChar w:fldCharType="separate"/>
        </w:r>
        <w:r w:rsidR="0053105C">
          <w:rPr>
            <w:noProof/>
          </w:rPr>
          <w:t>3</w:t>
        </w:r>
        <w:r>
          <w:rPr>
            <w:noProof/>
          </w:rPr>
          <w:fldChar w:fldCharType="end"/>
        </w:r>
      </w:p>
    </w:sdtContent>
  </w:sdt>
  <w:p w:rsidR="006C2745" w:rsidRDefault="006C27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745" w:rsidRDefault="006C2745">
    <w:pPr>
      <w:pStyle w:val="Footer"/>
      <w:jc w:val="right"/>
    </w:pPr>
    <w:r>
      <w:fldChar w:fldCharType="begin"/>
    </w:r>
    <w:r>
      <w:instrText xml:space="preserve"> PAGE   \* MERGEFORMAT </w:instrText>
    </w:r>
    <w:r>
      <w:fldChar w:fldCharType="separate"/>
    </w:r>
    <w:r w:rsidR="0053105C">
      <w:rPr>
        <w:noProof/>
      </w:rPr>
      <w:t>73</w:t>
    </w:r>
    <w:r>
      <w:rPr>
        <w:noProof/>
      </w:rPr>
      <w:fldChar w:fldCharType="end"/>
    </w:r>
  </w:p>
  <w:p w:rsidR="006C2745" w:rsidRDefault="006C27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8D1" w:rsidRDefault="003808D1" w:rsidP="00BC526A">
      <w:r>
        <w:separator/>
      </w:r>
    </w:p>
  </w:footnote>
  <w:footnote w:type="continuationSeparator" w:id="0">
    <w:p w:rsidR="003808D1" w:rsidRDefault="003808D1" w:rsidP="00BC526A">
      <w:r>
        <w:continuationSeparator/>
      </w:r>
    </w:p>
  </w:footnote>
  <w:footnote w:type="continuationNotice" w:id="1">
    <w:p w:rsidR="003808D1" w:rsidRDefault="003808D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745" w:rsidRDefault="006C27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5887"/>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
    <w:nsid w:val="02F51913"/>
    <w:multiLevelType w:val="hybridMultilevel"/>
    <w:tmpl w:val="2BC47A08"/>
    <w:lvl w:ilvl="0" w:tplc="97C60272">
      <w:start w:val="7"/>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2">
    <w:nsid w:val="03870430"/>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3">
    <w:nsid w:val="0B9F7B19"/>
    <w:multiLevelType w:val="hybridMultilevel"/>
    <w:tmpl w:val="722C65C0"/>
    <w:lvl w:ilvl="0" w:tplc="1348F47E">
      <w:start w:val="3"/>
      <w:numFmt w:val="decimal"/>
      <w:lvlText w:val="%1."/>
      <w:lvlJc w:val="left"/>
      <w:pPr>
        <w:ind w:left="720" w:hanging="360"/>
      </w:pPr>
      <w:rPr>
        <w:rFonts w:hint="default"/>
        <w:sz w:val="20"/>
        <w:szCs w:val="2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nsid w:val="12155612"/>
    <w:multiLevelType w:val="hybridMultilevel"/>
    <w:tmpl w:val="8A66F8E0"/>
    <w:lvl w:ilvl="0" w:tplc="FDCC0E8E">
      <w:numFmt w:val="bullet"/>
      <w:lvlText w:val="-"/>
      <w:lvlJc w:val="left"/>
      <w:pPr>
        <w:ind w:left="1440" w:hanging="360"/>
      </w:pPr>
      <w:rPr>
        <w:rFonts w:ascii="Times New Roman" w:eastAsiaTheme="minorHAnsi" w:hAnsi="Times New Roman" w:cs="Times New Roman" w:hint="default"/>
      </w:rPr>
    </w:lvl>
    <w:lvl w:ilvl="1" w:tplc="081A0003" w:tentative="1">
      <w:start w:val="1"/>
      <w:numFmt w:val="bullet"/>
      <w:lvlText w:val="o"/>
      <w:lvlJc w:val="left"/>
      <w:pPr>
        <w:ind w:left="2160" w:hanging="360"/>
      </w:pPr>
      <w:rPr>
        <w:rFonts w:ascii="Courier New" w:hAnsi="Courier New" w:cs="Courier New" w:hint="default"/>
      </w:rPr>
    </w:lvl>
    <w:lvl w:ilvl="2" w:tplc="081A0005" w:tentative="1">
      <w:start w:val="1"/>
      <w:numFmt w:val="bullet"/>
      <w:lvlText w:val=""/>
      <w:lvlJc w:val="left"/>
      <w:pPr>
        <w:ind w:left="2880" w:hanging="360"/>
      </w:pPr>
      <w:rPr>
        <w:rFonts w:ascii="Wingdings" w:hAnsi="Wingdings" w:hint="default"/>
      </w:rPr>
    </w:lvl>
    <w:lvl w:ilvl="3" w:tplc="081A0001" w:tentative="1">
      <w:start w:val="1"/>
      <w:numFmt w:val="bullet"/>
      <w:lvlText w:val=""/>
      <w:lvlJc w:val="left"/>
      <w:pPr>
        <w:ind w:left="3600" w:hanging="360"/>
      </w:pPr>
      <w:rPr>
        <w:rFonts w:ascii="Symbol" w:hAnsi="Symbol" w:hint="default"/>
      </w:rPr>
    </w:lvl>
    <w:lvl w:ilvl="4" w:tplc="081A0003" w:tentative="1">
      <w:start w:val="1"/>
      <w:numFmt w:val="bullet"/>
      <w:lvlText w:val="o"/>
      <w:lvlJc w:val="left"/>
      <w:pPr>
        <w:ind w:left="4320" w:hanging="360"/>
      </w:pPr>
      <w:rPr>
        <w:rFonts w:ascii="Courier New" w:hAnsi="Courier New" w:cs="Courier New" w:hint="default"/>
      </w:rPr>
    </w:lvl>
    <w:lvl w:ilvl="5" w:tplc="081A0005" w:tentative="1">
      <w:start w:val="1"/>
      <w:numFmt w:val="bullet"/>
      <w:lvlText w:val=""/>
      <w:lvlJc w:val="left"/>
      <w:pPr>
        <w:ind w:left="5040" w:hanging="360"/>
      </w:pPr>
      <w:rPr>
        <w:rFonts w:ascii="Wingdings" w:hAnsi="Wingdings" w:hint="default"/>
      </w:rPr>
    </w:lvl>
    <w:lvl w:ilvl="6" w:tplc="081A0001" w:tentative="1">
      <w:start w:val="1"/>
      <w:numFmt w:val="bullet"/>
      <w:lvlText w:val=""/>
      <w:lvlJc w:val="left"/>
      <w:pPr>
        <w:ind w:left="5760" w:hanging="360"/>
      </w:pPr>
      <w:rPr>
        <w:rFonts w:ascii="Symbol" w:hAnsi="Symbol" w:hint="default"/>
      </w:rPr>
    </w:lvl>
    <w:lvl w:ilvl="7" w:tplc="081A0003" w:tentative="1">
      <w:start w:val="1"/>
      <w:numFmt w:val="bullet"/>
      <w:lvlText w:val="o"/>
      <w:lvlJc w:val="left"/>
      <w:pPr>
        <w:ind w:left="6480" w:hanging="360"/>
      </w:pPr>
      <w:rPr>
        <w:rFonts w:ascii="Courier New" w:hAnsi="Courier New" w:cs="Courier New" w:hint="default"/>
      </w:rPr>
    </w:lvl>
    <w:lvl w:ilvl="8" w:tplc="081A0005" w:tentative="1">
      <w:start w:val="1"/>
      <w:numFmt w:val="bullet"/>
      <w:lvlText w:val=""/>
      <w:lvlJc w:val="left"/>
      <w:pPr>
        <w:ind w:left="7200" w:hanging="360"/>
      </w:pPr>
      <w:rPr>
        <w:rFonts w:ascii="Wingdings" w:hAnsi="Wingdings" w:hint="default"/>
      </w:rPr>
    </w:lvl>
  </w:abstractNum>
  <w:abstractNum w:abstractNumId="5">
    <w:nsid w:val="157F5244"/>
    <w:multiLevelType w:val="hybridMultilevel"/>
    <w:tmpl w:val="F1FE4CD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nsid w:val="15C272B5"/>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7">
    <w:nsid w:val="1A9A3700"/>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8">
    <w:nsid w:val="1B9D7C39"/>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9">
    <w:nsid w:val="1EEE48F8"/>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0">
    <w:nsid w:val="1F50044D"/>
    <w:multiLevelType w:val="multilevel"/>
    <w:tmpl w:val="B614B896"/>
    <w:lvl w:ilvl="0">
      <w:start w:val="1"/>
      <w:numFmt w:val="decimal"/>
      <w:lvlText w:val="%1."/>
      <w:lvlJc w:val="left"/>
      <w:pPr>
        <w:ind w:left="1080" w:hanging="360"/>
      </w:pPr>
      <w:rPr>
        <w:rFonts w:hint="default"/>
        <w:i/>
      </w:rPr>
    </w:lvl>
    <w:lvl w:ilvl="1">
      <w:start w:val="2"/>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nsid w:val="2255468A"/>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2">
    <w:nsid w:val="24A877AE"/>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3">
    <w:nsid w:val="26CC154B"/>
    <w:multiLevelType w:val="multilevel"/>
    <w:tmpl w:val="3836E9D8"/>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9CE0E52"/>
    <w:multiLevelType w:val="hybridMultilevel"/>
    <w:tmpl w:val="F31CF896"/>
    <w:lvl w:ilvl="0" w:tplc="4F1C6758">
      <w:start w:val="1"/>
      <w:numFmt w:val="decimal"/>
      <w:lvlText w:val="%1."/>
      <w:lvlJc w:val="left"/>
      <w:pPr>
        <w:ind w:left="1065" w:hanging="360"/>
      </w:pPr>
      <w:rPr>
        <w:rFonts w:hint="default"/>
      </w:rPr>
    </w:lvl>
    <w:lvl w:ilvl="1" w:tplc="081A0019" w:tentative="1">
      <w:start w:val="1"/>
      <w:numFmt w:val="lowerLetter"/>
      <w:lvlText w:val="%2."/>
      <w:lvlJc w:val="left"/>
      <w:pPr>
        <w:ind w:left="1785" w:hanging="360"/>
      </w:pPr>
    </w:lvl>
    <w:lvl w:ilvl="2" w:tplc="081A001B" w:tentative="1">
      <w:start w:val="1"/>
      <w:numFmt w:val="lowerRoman"/>
      <w:lvlText w:val="%3."/>
      <w:lvlJc w:val="right"/>
      <w:pPr>
        <w:ind w:left="2505" w:hanging="180"/>
      </w:pPr>
    </w:lvl>
    <w:lvl w:ilvl="3" w:tplc="081A000F" w:tentative="1">
      <w:start w:val="1"/>
      <w:numFmt w:val="decimal"/>
      <w:lvlText w:val="%4."/>
      <w:lvlJc w:val="left"/>
      <w:pPr>
        <w:ind w:left="3225" w:hanging="360"/>
      </w:pPr>
    </w:lvl>
    <w:lvl w:ilvl="4" w:tplc="081A0019" w:tentative="1">
      <w:start w:val="1"/>
      <w:numFmt w:val="lowerLetter"/>
      <w:lvlText w:val="%5."/>
      <w:lvlJc w:val="left"/>
      <w:pPr>
        <w:ind w:left="3945" w:hanging="360"/>
      </w:pPr>
    </w:lvl>
    <w:lvl w:ilvl="5" w:tplc="081A001B" w:tentative="1">
      <w:start w:val="1"/>
      <w:numFmt w:val="lowerRoman"/>
      <w:lvlText w:val="%6."/>
      <w:lvlJc w:val="right"/>
      <w:pPr>
        <w:ind w:left="4665" w:hanging="180"/>
      </w:pPr>
    </w:lvl>
    <w:lvl w:ilvl="6" w:tplc="081A000F" w:tentative="1">
      <w:start w:val="1"/>
      <w:numFmt w:val="decimal"/>
      <w:lvlText w:val="%7."/>
      <w:lvlJc w:val="left"/>
      <w:pPr>
        <w:ind w:left="5385" w:hanging="360"/>
      </w:pPr>
    </w:lvl>
    <w:lvl w:ilvl="7" w:tplc="081A0019" w:tentative="1">
      <w:start w:val="1"/>
      <w:numFmt w:val="lowerLetter"/>
      <w:lvlText w:val="%8."/>
      <w:lvlJc w:val="left"/>
      <w:pPr>
        <w:ind w:left="6105" w:hanging="360"/>
      </w:pPr>
    </w:lvl>
    <w:lvl w:ilvl="8" w:tplc="081A001B" w:tentative="1">
      <w:start w:val="1"/>
      <w:numFmt w:val="lowerRoman"/>
      <w:lvlText w:val="%9."/>
      <w:lvlJc w:val="right"/>
      <w:pPr>
        <w:ind w:left="6825" w:hanging="180"/>
      </w:pPr>
    </w:lvl>
  </w:abstractNum>
  <w:abstractNum w:abstractNumId="15">
    <w:nsid w:val="2C422219"/>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6">
    <w:nsid w:val="2C4B6602"/>
    <w:multiLevelType w:val="hybridMultilevel"/>
    <w:tmpl w:val="82161F3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nsid w:val="2CDC3B70"/>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8">
    <w:nsid w:val="2D066C9F"/>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9">
    <w:nsid w:val="2F812708"/>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20">
    <w:nsid w:val="2FDF406A"/>
    <w:multiLevelType w:val="multilevel"/>
    <w:tmpl w:val="099E7376"/>
    <w:lvl w:ilvl="0">
      <w:start w:val="1"/>
      <w:numFmt w:val="upperRoman"/>
      <w:lvlText w:val="%1."/>
      <w:lvlJc w:val="left"/>
      <w:pPr>
        <w:ind w:left="3060" w:hanging="720"/>
      </w:pPr>
      <w:rPr>
        <w:rFonts w:hint="default"/>
        <w:b w:val="0"/>
      </w:rPr>
    </w:lvl>
    <w:lvl w:ilvl="1">
      <w:start w:val="1"/>
      <w:numFmt w:val="decimal"/>
      <w:isLgl/>
      <w:lvlText w:val="%1.%2."/>
      <w:lvlJc w:val="left"/>
      <w:pPr>
        <w:ind w:left="2629" w:hanging="360"/>
      </w:pPr>
      <w:rPr>
        <w:rFonts w:hint="default"/>
      </w:rPr>
    </w:lvl>
    <w:lvl w:ilvl="2">
      <w:start w:val="1"/>
      <w:numFmt w:val="decimal"/>
      <w:isLgl/>
      <w:lvlText w:val="%1.%2.%3."/>
      <w:lvlJc w:val="left"/>
      <w:pPr>
        <w:ind w:left="306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140" w:hanging="1800"/>
      </w:pPr>
      <w:rPr>
        <w:rFonts w:hint="default"/>
      </w:rPr>
    </w:lvl>
  </w:abstractNum>
  <w:abstractNum w:abstractNumId="21">
    <w:nsid w:val="31DE6194"/>
    <w:multiLevelType w:val="hybridMultilevel"/>
    <w:tmpl w:val="5F5015B4"/>
    <w:lvl w:ilvl="0" w:tplc="0742ECBC">
      <w:start w:val="1"/>
      <w:numFmt w:val="decimal"/>
      <w:lvlText w:val="%1."/>
      <w:lvlJc w:val="left"/>
      <w:pPr>
        <w:ind w:left="720" w:hanging="360"/>
      </w:pPr>
      <w:rPr>
        <w:rFonts w:hint="default"/>
        <w:sz w:val="20"/>
        <w:szCs w:val="20"/>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22">
    <w:nsid w:val="38501DDD"/>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23">
    <w:nsid w:val="3AC96233"/>
    <w:multiLevelType w:val="hybridMultilevel"/>
    <w:tmpl w:val="C89ED0D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4">
    <w:nsid w:val="3CFC5D35"/>
    <w:multiLevelType w:val="hybridMultilevel"/>
    <w:tmpl w:val="E0442C8E"/>
    <w:lvl w:ilvl="0" w:tplc="BA7840A2">
      <w:start w:val="1"/>
      <w:numFmt w:val="decimal"/>
      <w:lvlText w:val="%1."/>
      <w:lvlJc w:val="left"/>
      <w:pPr>
        <w:ind w:left="915" w:hanging="360"/>
      </w:pPr>
      <w:rPr>
        <w:rFonts w:hint="default"/>
      </w:rPr>
    </w:lvl>
    <w:lvl w:ilvl="1" w:tplc="081A0019" w:tentative="1">
      <w:start w:val="1"/>
      <w:numFmt w:val="lowerLetter"/>
      <w:lvlText w:val="%2."/>
      <w:lvlJc w:val="left"/>
      <w:pPr>
        <w:ind w:left="1635" w:hanging="360"/>
      </w:pPr>
    </w:lvl>
    <w:lvl w:ilvl="2" w:tplc="081A001B" w:tentative="1">
      <w:start w:val="1"/>
      <w:numFmt w:val="lowerRoman"/>
      <w:lvlText w:val="%3."/>
      <w:lvlJc w:val="right"/>
      <w:pPr>
        <w:ind w:left="2355" w:hanging="180"/>
      </w:pPr>
    </w:lvl>
    <w:lvl w:ilvl="3" w:tplc="081A000F" w:tentative="1">
      <w:start w:val="1"/>
      <w:numFmt w:val="decimal"/>
      <w:lvlText w:val="%4."/>
      <w:lvlJc w:val="left"/>
      <w:pPr>
        <w:ind w:left="3075" w:hanging="360"/>
      </w:pPr>
    </w:lvl>
    <w:lvl w:ilvl="4" w:tplc="081A0019" w:tentative="1">
      <w:start w:val="1"/>
      <w:numFmt w:val="lowerLetter"/>
      <w:lvlText w:val="%5."/>
      <w:lvlJc w:val="left"/>
      <w:pPr>
        <w:ind w:left="3795" w:hanging="360"/>
      </w:pPr>
    </w:lvl>
    <w:lvl w:ilvl="5" w:tplc="081A001B" w:tentative="1">
      <w:start w:val="1"/>
      <w:numFmt w:val="lowerRoman"/>
      <w:lvlText w:val="%6."/>
      <w:lvlJc w:val="right"/>
      <w:pPr>
        <w:ind w:left="4515" w:hanging="180"/>
      </w:pPr>
    </w:lvl>
    <w:lvl w:ilvl="6" w:tplc="081A000F" w:tentative="1">
      <w:start w:val="1"/>
      <w:numFmt w:val="decimal"/>
      <w:lvlText w:val="%7."/>
      <w:lvlJc w:val="left"/>
      <w:pPr>
        <w:ind w:left="5235" w:hanging="360"/>
      </w:pPr>
    </w:lvl>
    <w:lvl w:ilvl="7" w:tplc="081A0019" w:tentative="1">
      <w:start w:val="1"/>
      <w:numFmt w:val="lowerLetter"/>
      <w:lvlText w:val="%8."/>
      <w:lvlJc w:val="left"/>
      <w:pPr>
        <w:ind w:left="5955" w:hanging="360"/>
      </w:pPr>
    </w:lvl>
    <w:lvl w:ilvl="8" w:tplc="081A001B" w:tentative="1">
      <w:start w:val="1"/>
      <w:numFmt w:val="lowerRoman"/>
      <w:lvlText w:val="%9."/>
      <w:lvlJc w:val="right"/>
      <w:pPr>
        <w:ind w:left="6675" w:hanging="180"/>
      </w:pPr>
    </w:lvl>
  </w:abstractNum>
  <w:abstractNum w:abstractNumId="25">
    <w:nsid w:val="3E383485"/>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26">
    <w:nsid w:val="3E661F98"/>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27">
    <w:nsid w:val="437E780F"/>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28">
    <w:nsid w:val="45076812"/>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29">
    <w:nsid w:val="464D2AF3"/>
    <w:multiLevelType w:val="hybridMultilevel"/>
    <w:tmpl w:val="7CD699D8"/>
    <w:lvl w:ilvl="0" w:tplc="04090011">
      <w:start w:val="1"/>
      <w:numFmt w:val="decimal"/>
      <w:lvlText w:val="%1)"/>
      <w:lvlJc w:val="left"/>
      <w:pPr>
        <w:ind w:left="1353" w:hanging="360"/>
      </w:pPr>
    </w:lvl>
    <w:lvl w:ilvl="1" w:tplc="241A0019" w:tentative="1">
      <w:start w:val="1"/>
      <w:numFmt w:val="lowerLetter"/>
      <w:lvlText w:val="%2."/>
      <w:lvlJc w:val="left"/>
      <w:pPr>
        <w:ind w:left="2073" w:hanging="360"/>
      </w:pPr>
    </w:lvl>
    <w:lvl w:ilvl="2" w:tplc="241A001B" w:tentative="1">
      <w:start w:val="1"/>
      <w:numFmt w:val="lowerRoman"/>
      <w:lvlText w:val="%3."/>
      <w:lvlJc w:val="right"/>
      <w:pPr>
        <w:ind w:left="2793" w:hanging="180"/>
      </w:pPr>
    </w:lvl>
    <w:lvl w:ilvl="3" w:tplc="241A000F" w:tentative="1">
      <w:start w:val="1"/>
      <w:numFmt w:val="decimal"/>
      <w:lvlText w:val="%4."/>
      <w:lvlJc w:val="left"/>
      <w:pPr>
        <w:ind w:left="3513" w:hanging="360"/>
      </w:pPr>
    </w:lvl>
    <w:lvl w:ilvl="4" w:tplc="241A0019" w:tentative="1">
      <w:start w:val="1"/>
      <w:numFmt w:val="lowerLetter"/>
      <w:lvlText w:val="%5."/>
      <w:lvlJc w:val="left"/>
      <w:pPr>
        <w:ind w:left="4233" w:hanging="360"/>
      </w:pPr>
    </w:lvl>
    <w:lvl w:ilvl="5" w:tplc="241A001B" w:tentative="1">
      <w:start w:val="1"/>
      <w:numFmt w:val="lowerRoman"/>
      <w:lvlText w:val="%6."/>
      <w:lvlJc w:val="right"/>
      <w:pPr>
        <w:ind w:left="4953" w:hanging="180"/>
      </w:pPr>
    </w:lvl>
    <w:lvl w:ilvl="6" w:tplc="241A000F" w:tentative="1">
      <w:start w:val="1"/>
      <w:numFmt w:val="decimal"/>
      <w:lvlText w:val="%7."/>
      <w:lvlJc w:val="left"/>
      <w:pPr>
        <w:ind w:left="5673" w:hanging="360"/>
      </w:pPr>
    </w:lvl>
    <w:lvl w:ilvl="7" w:tplc="241A0019" w:tentative="1">
      <w:start w:val="1"/>
      <w:numFmt w:val="lowerLetter"/>
      <w:lvlText w:val="%8."/>
      <w:lvlJc w:val="left"/>
      <w:pPr>
        <w:ind w:left="6393" w:hanging="360"/>
      </w:pPr>
    </w:lvl>
    <w:lvl w:ilvl="8" w:tplc="241A001B" w:tentative="1">
      <w:start w:val="1"/>
      <w:numFmt w:val="lowerRoman"/>
      <w:lvlText w:val="%9."/>
      <w:lvlJc w:val="right"/>
      <w:pPr>
        <w:ind w:left="7113" w:hanging="180"/>
      </w:pPr>
    </w:lvl>
  </w:abstractNum>
  <w:abstractNum w:abstractNumId="30">
    <w:nsid w:val="48F23220"/>
    <w:multiLevelType w:val="multilevel"/>
    <w:tmpl w:val="6C00C198"/>
    <w:lvl w:ilvl="0">
      <w:start w:val="1"/>
      <w:numFmt w:val="upperRoman"/>
      <w:lvlText w:val="%1."/>
      <w:lvlJc w:val="right"/>
      <w:pPr>
        <w:ind w:left="900" w:hanging="720"/>
      </w:pPr>
      <w:rPr>
        <w:rFonts w:hint="default"/>
        <w:b w:val="0"/>
        <w:sz w:val="24"/>
        <w:szCs w:val="24"/>
      </w:rPr>
    </w:lvl>
    <w:lvl w:ilvl="1">
      <w:start w:val="4"/>
      <w:numFmt w:val="decimal"/>
      <w:isLgl/>
      <w:lvlText w:val="%1.%2."/>
      <w:lvlJc w:val="left"/>
      <w:pPr>
        <w:ind w:left="1050" w:hanging="600"/>
      </w:pPr>
      <w:rPr>
        <w:rFonts w:hint="default"/>
      </w:rPr>
    </w:lvl>
    <w:lvl w:ilvl="2">
      <w:start w:val="7"/>
      <w:numFmt w:val="decimal"/>
      <w:isLgl/>
      <w:lvlText w:val="%1.%2.%3."/>
      <w:lvlJc w:val="left"/>
      <w:pPr>
        <w:ind w:left="144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1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510" w:hanging="1440"/>
      </w:pPr>
      <w:rPr>
        <w:rFonts w:hint="default"/>
      </w:rPr>
    </w:lvl>
    <w:lvl w:ilvl="8">
      <w:start w:val="1"/>
      <w:numFmt w:val="decimal"/>
      <w:isLgl/>
      <w:lvlText w:val="%1.%2.%3.%4.%5.%6.%7.%8.%9."/>
      <w:lvlJc w:val="left"/>
      <w:pPr>
        <w:ind w:left="4140" w:hanging="1800"/>
      </w:pPr>
      <w:rPr>
        <w:rFonts w:hint="default"/>
      </w:rPr>
    </w:lvl>
  </w:abstractNum>
  <w:abstractNum w:abstractNumId="31">
    <w:nsid w:val="492A14DB"/>
    <w:multiLevelType w:val="hybridMultilevel"/>
    <w:tmpl w:val="F63A9814"/>
    <w:lvl w:ilvl="0" w:tplc="FA0E940C">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32">
    <w:nsid w:val="4F6E673A"/>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33">
    <w:nsid w:val="5560132D"/>
    <w:multiLevelType w:val="hybridMultilevel"/>
    <w:tmpl w:val="43A20914"/>
    <w:lvl w:ilvl="0" w:tplc="A9349DFC">
      <w:start w:val="1"/>
      <w:numFmt w:val="decimal"/>
      <w:lvlText w:val="%1."/>
      <w:lvlJc w:val="left"/>
      <w:pPr>
        <w:ind w:left="1440" w:hanging="360"/>
      </w:pPr>
      <w:rPr>
        <w:rFonts w:hint="default"/>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34">
    <w:nsid w:val="58D70938"/>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35">
    <w:nsid w:val="5AC15B5A"/>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36">
    <w:nsid w:val="601728EF"/>
    <w:multiLevelType w:val="hybridMultilevel"/>
    <w:tmpl w:val="B9C2E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BD56D6"/>
    <w:multiLevelType w:val="hybridMultilevel"/>
    <w:tmpl w:val="4E0EC034"/>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38">
    <w:nsid w:val="694A0168"/>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39">
    <w:nsid w:val="698554EA"/>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40">
    <w:nsid w:val="69A23C05"/>
    <w:multiLevelType w:val="hybridMultilevel"/>
    <w:tmpl w:val="D7405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562B53"/>
    <w:multiLevelType w:val="hybridMultilevel"/>
    <w:tmpl w:val="5F5015B4"/>
    <w:lvl w:ilvl="0" w:tplc="0742ECBC">
      <w:start w:val="1"/>
      <w:numFmt w:val="decimal"/>
      <w:lvlText w:val="%1."/>
      <w:lvlJc w:val="left"/>
      <w:pPr>
        <w:ind w:left="720" w:hanging="360"/>
      </w:pPr>
      <w:rPr>
        <w:rFonts w:hint="default"/>
        <w:sz w:val="20"/>
        <w:szCs w:val="20"/>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42">
    <w:nsid w:val="6F3D3E0A"/>
    <w:multiLevelType w:val="hybridMultilevel"/>
    <w:tmpl w:val="3C144FF6"/>
    <w:lvl w:ilvl="0" w:tplc="FD9AA9CA">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43">
    <w:nsid w:val="7A474D26"/>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44">
    <w:nsid w:val="7F5A7D41"/>
    <w:multiLevelType w:val="hybridMultilevel"/>
    <w:tmpl w:val="F26EFD56"/>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45">
    <w:nsid w:val="7FD56278"/>
    <w:multiLevelType w:val="hybridMultilevel"/>
    <w:tmpl w:val="4372E324"/>
    <w:lvl w:ilvl="0" w:tplc="5270257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4"/>
  </w:num>
  <w:num w:numId="4">
    <w:abstractNumId w:val="10"/>
  </w:num>
  <w:num w:numId="5">
    <w:abstractNumId w:val="45"/>
  </w:num>
  <w:num w:numId="6">
    <w:abstractNumId w:val="41"/>
  </w:num>
  <w:num w:numId="7">
    <w:abstractNumId w:val="28"/>
  </w:num>
  <w:num w:numId="8">
    <w:abstractNumId w:val="37"/>
  </w:num>
  <w:num w:numId="9">
    <w:abstractNumId w:val="38"/>
  </w:num>
  <w:num w:numId="10">
    <w:abstractNumId w:val="9"/>
  </w:num>
  <w:num w:numId="11">
    <w:abstractNumId w:val="8"/>
  </w:num>
  <w:num w:numId="12">
    <w:abstractNumId w:val="39"/>
  </w:num>
  <w:num w:numId="13">
    <w:abstractNumId w:val="26"/>
  </w:num>
  <w:num w:numId="14">
    <w:abstractNumId w:val="15"/>
  </w:num>
  <w:num w:numId="15">
    <w:abstractNumId w:val="22"/>
  </w:num>
  <w:num w:numId="16">
    <w:abstractNumId w:val="35"/>
  </w:num>
  <w:num w:numId="17">
    <w:abstractNumId w:val="32"/>
  </w:num>
  <w:num w:numId="18">
    <w:abstractNumId w:val="14"/>
  </w:num>
  <w:num w:numId="19">
    <w:abstractNumId w:val="7"/>
  </w:num>
  <w:num w:numId="20">
    <w:abstractNumId w:val="1"/>
  </w:num>
  <w:num w:numId="21">
    <w:abstractNumId w:val="33"/>
  </w:num>
  <w:num w:numId="22">
    <w:abstractNumId w:val="13"/>
  </w:num>
  <w:num w:numId="23">
    <w:abstractNumId w:val="31"/>
  </w:num>
  <w:num w:numId="24">
    <w:abstractNumId w:val="12"/>
  </w:num>
  <w:num w:numId="25">
    <w:abstractNumId w:val="42"/>
  </w:num>
  <w:num w:numId="26">
    <w:abstractNumId w:val="27"/>
  </w:num>
  <w:num w:numId="27">
    <w:abstractNumId w:val="18"/>
  </w:num>
  <w:num w:numId="28">
    <w:abstractNumId w:val="25"/>
  </w:num>
  <w:num w:numId="29">
    <w:abstractNumId w:val="44"/>
  </w:num>
  <w:num w:numId="30">
    <w:abstractNumId w:val="16"/>
  </w:num>
  <w:num w:numId="31">
    <w:abstractNumId w:val="5"/>
  </w:num>
  <w:num w:numId="32">
    <w:abstractNumId w:val="43"/>
  </w:num>
  <w:num w:numId="33">
    <w:abstractNumId w:val="21"/>
  </w:num>
  <w:num w:numId="34">
    <w:abstractNumId w:val="17"/>
  </w:num>
  <w:num w:numId="35">
    <w:abstractNumId w:val="6"/>
  </w:num>
  <w:num w:numId="36">
    <w:abstractNumId w:val="34"/>
  </w:num>
  <w:num w:numId="37">
    <w:abstractNumId w:val="0"/>
  </w:num>
  <w:num w:numId="38">
    <w:abstractNumId w:val="2"/>
  </w:num>
  <w:num w:numId="39">
    <w:abstractNumId w:val="30"/>
  </w:num>
  <w:num w:numId="40">
    <w:abstractNumId w:val="19"/>
  </w:num>
  <w:num w:numId="41">
    <w:abstractNumId w:val="23"/>
  </w:num>
  <w:num w:numId="42">
    <w:abstractNumId w:val="40"/>
  </w:num>
  <w:num w:numId="43">
    <w:abstractNumId w:val="36"/>
  </w:num>
  <w:num w:numId="44">
    <w:abstractNumId w:val="11"/>
  </w:num>
  <w:num w:numId="45">
    <w:abstractNumId w:val="3"/>
  </w:num>
  <w:num w:numId="46">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E1D"/>
    <w:rsid w:val="0000022C"/>
    <w:rsid w:val="00000897"/>
    <w:rsid w:val="000008C8"/>
    <w:rsid w:val="00000A60"/>
    <w:rsid w:val="00000C10"/>
    <w:rsid w:val="00000CCF"/>
    <w:rsid w:val="0000168F"/>
    <w:rsid w:val="00001BE9"/>
    <w:rsid w:val="000027FB"/>
    <w:rsid w:val="00004BA4"/>
    <w:rsid w:val="000058B7"/>
    <w:rsid w:val="00005FA4"/>
    <w:rsid w:val="0000750D"/>
    <w:rsid w:val="000108A6"/>
    <w:rsid w:val="00011A04"/>
    <w:rsid w:val="000136CB"/>
    <w:rsid w:val="000137CA"/>
    <w:rsid w:val="00013F98"/>
    <w:rsid w:val="000147E0"/>
    <w:rsid w:val="00014F76"/>
    <w:rsid w:val="000154AD"/>
    <w:rsid w:val="00015DA4"/>
    <w:rsid w:val="00016773"/>
    <w:rsid w:val="00016CF0"/>
    <w:rsid w:val="00017794"/>
    <w:rsid w:val="000179B5"/>
    <w:rsid w:val="0002067E"/>
    <w:rsid w:val="000207B3"/>
    <w:rsid w:val="0002274B"/>
    <w:rsid w:val="000229CA"/>
    <w:rsid w:val="00024030"/>
    <w:rsid w:val="000266FD"/>
    <w:rsid w:val="00031065"/>
    <w:rsid w:val="00032E75"/>
    <w:rsid w:val="00034988"/>
    <w:rsid w:val="00035078"/>
    <w:rsid w:val="0003527F"/>
    <w:rsid w:val="0003584A"/>
    <w:rsid w:val="0003683E"/>
    <w:rsid w:val="0003690B"/>
    <w:rsid w:val="00036A52"/>
    <w:rsid w:val="00040CE4"/>
    <w:rsid w:val="00042C56"/>
    <w:rsid w:val="00042E60"/>
    <w:rsid w:val="00043CAB"/>
    <w:rsid w:val="00047E6E"/>
    <w:rsid w:val="00051EE0"/>
    <w:rsid w:val="00052D52"/>
    <w:rsid w:val="000534AF"/>
    <w:rsid w:val="00061395"/>
    <w:rsid w:val="0006294B"/>
    <w:rsid w:val="00062BB3"/>
    <w:rsid w:val="000635FF"/>
    <w:rsid w:val="00066E08"/>
    <w:rsid w:val="00067917"/>
    <w:rsid w:val="0007001B"/>
    <w:rsid w:val="00070607"/>
    <w:rsid w:val="000720E6"/>
    <w:rsid w:val="00075492"/>
    <w:rsid w:val="00075E34"/>
    <w:rsid w:val="0007613E"/>
    <w:rsid w:val="000761BD"/>
    <w:rsid w:val="000764C2"/>
    <w:rsid w:val="000803D9"/>
    <w:rsid w:val="0008059F"/>
    <w:rsid w:val="000818BF"/>
    <w:rsid w:val="000832CB"/>
    <w:rsid w:val="0008537C"/>
    <w:rsid w:val="00085753"/>
    <w:rsid w:val="00086BC1"/>
    <w:rsid w:val="00087736"/>
    <w:rsid w:val="0009166F"/>
    <w:rsid w:val="00091E44"/>
    <w:rsid w:val="000935DF"/>
    <w:rsid w:val="000937A3"/>
    <w:rsid w:val="000940EC"/>
    <w:rsid w:val="00094283"/>
    <w:rsid w:val="0009460F"/>
    <w:rsid w:val="00094765"/>
    <w:rsid w:val="00095FB4"/>
    <w:rsid w:val="00095FEB"/>
    <w:rsid w:val="00096A7A"/>
    <w:rsid w:val="00096C28"/>
    <w:rsid w:val="0009727C"/>
    <w:rsid w:val="000A0D9B"/>
    <w:rsid w:val="000A10EF"/>
    <w:rsid w:val="000A1E2C"/>
    <w:rsid w:val="000A4BC7"/>
    <w:rsid w:val="000A7E1B"/>
    <w:rsid w:val="000B0882"/>
    <w:rsid w:val="000B16F2"/>
    <w:rsid w:val="000B1AB5"/>
    <w:rsid w:val="000B2FAF"/>
    <w:rsid w:val="000B4C28"/>
    <w:rsid w:val="000B5279"/>
    <w:rsid w:val="000B591D"/>
    <w:rsid w:val="000B69BC"/>
    <w:rsid w:val="000B6EE7"/>
    <w:rsid w:val="000B6F80"/>
    <w:rsid w:val="000C2BAA"/>
    <w:rsid w:val="000C38CE"/>
    <w:rsid w:val="000C4AC4"/>
    <w:rsid w:val="000C55B3"/>
    <w:rsid w:val="000C5AB6"/>
    <w:rsid w:val="000C5BF0"/>
    <w:rsid w:val="000C6A2D"/>
    <w:rsid w:val="000C6C99"/>
    <w:rsid w:val="000C74EB"/>
    <w:rsid w:val="000C77D6"/>
    <w:rsid w:val="000C7850"/>
    <w:rsid w:val="000D0B6C"/>
    <w:rsid w:val="000D1647"/>
    <w:rsid w:val="000D209A"/>
    <w:rsid w:val="000D2A4A"/>
    <w:rsid w:val="000D3D85"/>
    <w:rsid w:val="000D427F"/>
    <w:rsid w:val="000D4BEF"/>
    <w:rsid w:val="000D623E"/>
    <w:rsid w:val="000D7E77"/>
    <w:rsid w:val="000D7F17"/>
    <w:rsid w:val="000E0BB5"/>
    <w:rsid w:val="000E2009"/>
    <w:rsid w:val="000E3489"/>
    <w:rsid w:val="000E4A5C"/>
    <w:rsid w:val="000E541B"/>
    <w:rsid w:val="000E66FA"/>
    <w:rsid w:val="000E72E9"/>
    <w:rsid w:val="000F15F8"/>
    <w:rsid w:val="000F2126"/>
    <w:rsid w:val="000F5578"/>
    <w:rsid w:val="000F6086"/>
    <w:rsid w:val="000F70C6"/>
    <w:rsid w:val="00101FB3"/>
    <w:rsid w:val="00103CA1"/>
    <w:rsid w:val="00104E56"/>
    <w:rsid w:val="00104F9F"/>
    <w:rsid w:val="001050FF"/>
    <w:rsid w:val="00105875"/>
    <w:rsid w:val="00105F11"/>
    <w:rsid w:val="00106873"/>
    <w:rsid w:val="00106F5A"/>
    <w:rsid w:val="00107884"/>
    <w:rsid w:val="00110246"/>
    <w:rsid w:val="001105CF"/>
    <w:rsid w:val="00113E45"/>
    <w:rsid w:val="00116300"/>
    <w:rsid w:val="00116F97"/>
    <w:rsid w:val="00117B70"/>
    <w:rsid w:val="001225AF"/>
    <w:rsid w:val="00122635"/>
    <w:rsid w:val="00123660"/>
    <w:rsid w:val="00124A47"/>
    <w:rsid w:val="001254C5"/>
    <w:rsid w:val="001255A4"/>
    <w:rsid w:val="00126B51"/>
    <w:rsid w:val="001273DB"/>
    <w:rsid w:val="00127E94"/>
    <w:rsid w:val="001303FB"/>
    <w:rsid w:val="00131507"/>
    <w:rsid w:val="00133622"/>
    <w:rsid w:val="001344C4"/>
    <w:rsid w:val="001350DA"/>
    <w:rsid w:val="0013686D"/>
    <w:rsid w:val="00136C03"/>
    <w:rsid w:val="00136CA0"/>
    <w:rsid w:val="00137A47"/>
    <w:rsid w:val="00137C46"/>
    <w:rsid w:val="00137E6C"/>
    <w:rsid w:val="0014042A"/>
    <w:rsid w:val="0014070D"/>
    <w:rsid w:val="00141131"/>
    <w:rsid w:val="00141589"/>
    <w:rsid w:val="00142580"/>
    <w:rsid w:val="00142974"/>
    <w:rsid w:val="00144A1E"/>
    <w:rsid w:val="00145A64"/>
    <w:rsid w:val="00145AC5"/>
    <w:rsid w:val="0014651B"/>
    <w:rsid w:val="001469B7"/>
    <w:rsid w:val="00147C10"/>
    <w:rsid w:val="0015127D"/>
    <w:rsid w:val="0015249F"/>
    <w:rsid w:val="001535E7"/>
    <w:rsid w:val="00153A95"/>
    <w:rsid w:val="00154654"/>
    <w:rsid w:val="00155155"/>
    <w:rsid w:val="00155257"/>
    <w:rsid w:val="0015553D"/>
    <w:rsid w:val="001557B4"/>
    <w:rsid w:val="00155A5C"/>
    <w:rsid w:val="00156548"/>
    <w:rsid w:val="00156C15"/>
    <w:rsid w:val="00160740"/>
    <w:rsid w:val="00160A80"/>
    <w:rsid w:val="001617A5"/>
    <w:rsid w:val="0016262E"/>
    <w:rsid w:val="001628DF"/>
    <w:rsid w:val="00163659"/>
    <w:rsid w:val="0016396D"/>
    <w:rsid w:val="001640FF"/>
    <w:rsid w:val="00164125"/>
    <w:rsid w:val="001663D2"/>
    <w:rsid w:val="0017226F"/>
    <w:rsid w:val="0017274E"/>
    <w:rsid w:val="0017293F"/>
    <w:rsid w:val="00172D77"/>
    <w:rsid w:val="00173B48"/>
    <w:rsid w:val="00174440"/>
    <w:rsid w:val="00174584"/>
    <w:rsid w:val="00174C2B"/>
    <w:rsid w:val="001763BB"/>
    <w:rsid w:val="00177064"/>
    <w:rsid w:val="0017723C"/>
    <w:rsid w:val="00180DB5"/>
    <w:rsid w:val="00181FDD"/>
    <w:rsid w:val="001826AE"/>
    <w:rsid w:val="001828EE"/>
    <w:rsid w:val="00183CFB"/>
    <w:rsid w:val="001860F0"/>
    <w:rsid w:val="001873CE"/>
    <w:rsid w:val="00192B2A"/>
    <w:rsid w:val="0019308D"/>
    <w:rsid w:val="0019410F"/>
    <w:rsid w:val="00196968"/>
    <w:rsid w:val="001A04D1"/>
    <w:rsid w:val="001A3B6A"/>
    <w:rsid w:val="001A463F"/>
    <w:rsid w:val="001A54AB"/>
    <w:rsid w:val="001B0FFF"/>
    <w:rsid w:val="001B17DE"/>
    <w:rsid w:val="001B28FC"/>
    <w:rsid w:val="001B35D9"/>
    <w:rsid w:val="001B69B5"/>
    <w:rsid w:val="001B73EA"/>
    <w:rsid w:val="001B7A67"/>
    <w:rsid w:val="001C1A01"/>
    <w:rsid w:val="001C350F"/>
    <w:rsid w:val="001C3E09"/>
    <w:rsid w:val="001C58B0"/>
    <w:rsid w:val="001C614F"/>
    <w:rsid w:val="001C63A3"/>
    <w:rsid w:val="001C6488"/>
    <w:rsid w:val="001D0F58"/>
    <w:rsid w:val="001D23A3"/>
    <w:rsid w:val="001D3DE2"/>
    <w:rsid w:val="001D464B"/>
    <w:rsid w:val="001D60B0"/>
    <w:rsid w:val="001D6DC2"/>
    <w:rsid w:val="001D70D9"/>
    <w:rsid w:val="001E06CB"/>
    <w:rsid w:val="001E3909"/>
    <w:rsid w:val="001E44BE"/>
    <w:rsid w:val="001E584A"/>
    <w:rsid w:val="001E6BBD"/>
    <w:rsid w:val="001E6D1F"/>
    <w:rsid w:val="001E78E9"/>
    <w:rsid w:val="001F0B66"/>
    <w:rsid w:val="001F4EBA"/>
    <w:rsid w:val="001F6523"/>
    <w:rsid w:val="001F69A2"/>
    <w:rsid w:val="001F6A25"/>
    <w:rsid w:val="001F6DDE"/>
    <w:rsid w:val="001F7440"/>
    <w:rsid w:val="002026A8"/>
    <w:rsid w:val="00202CC9"/>
    <w:rsid w:val="00202F5C"/>
    <w:rsid w:val="002038E1"/>
    <w:rsid w:val="002040FD"/>
    <w:rsid w:val="0020454F"/>
    <w:rsid w:val="00204B26"/>
    <w:rsid w:val="00206DF0"/>
    <w:rsid w:val="00207D55"/>
    <w:rsid w:val="00213421"/>
    <w:rsid w:val="0021352B"/>
    <w:rsid w:val="00213D7F"/>
    <w:rsid w:val="002144B4"/>
    <w:rsid w:val="00215596"/>
    <w:rsid w:val="002161E1"/>
    <w:rsid w:val="002164C8"/>
    <w:rsid w:val="0021741D"/>
    <w:rsid w:val="0022098F"/>
    <w:rsid w:val="002209D5"/>
    <w:rsid w:val="00221ED8"/>
    <w:rsid w:val="00222493"/>
    <w:rsid w:val="00224E9A"/>
    <w:rsid w:val="0022533B"/>
    <w:rsid w:val="00225C46"/>
    <w:rsid w:val="00226217"/>
    <w:rsid w:val="002278B1"/>
    <w:rsid w:val="002306EE"/>
    <w:rsid w:val="002309E6"/>
    <w:rsid w:val="0023289C"/>
    <w:rsid w:val="00234446"/>
    <w:rsid w:val="00234B99"/>
    <w:rsid w:val="00250290"/>
    <w:rsid w:val="00251105"/>
    <w:rsid w:val="00251781"/>
    <w:rsid w:val="00252244"/>
    <w:rsid w:val="002525B1"/>
    <w:rsid w:val="00253039"/>
    <w:rsid w:val="0025456E"/>
    <w:rsid w:val="00255017"/>
    <w:rsid w:val="0025566F"/>
    <w:rsid w:val="00255CC8"/>
    <w:rsid w:val="00255E17"/>
    <w:rsid w:val="00256548"/>
    <w:rsid w:val="0026035F"/>
    <w:rsid w:val="002606FB"/>
    <w:rsid w:val="002638B5"/>
    <w:rsid w:val="00263F34"/>
    <w:rsid w:val="0027182E"/>
    <w:rsid w:val="00272822"/>
    <w:rsid w:val="00273DA3"/>
    <w:rsid w:val="00280BA9"/>
    <w:rsid w:val="00281975"/>
    <w:rsid w:val="00281BCD"/>
    <w:rsid w:val="00283A3D"/>
    <w:rsid w:val="00285DF6"/>
    <w:rsid w:val="00287F5C"/>
    <w:rsid w:val="00290E64"/>
    <w:rsid w:val="002915DB"/>
    <w:rsid w:val="002925A3"/>
    <w:rsid w:val="00292B77"/>
    <w:rsid w:val="00293087"/>
    <w:rsid w:val="00295216"/>
    <w:rsid w:val="00296208"/>
    <w:rsid w:val="00296C88"/>
    <w:rsid w:val="002A1670"/>
    <w:rsid w:val="002A2B49"/>
    <w:rsid w:val="002A2D2B"/>
    <w:rsid w:val="002A5D20"/>
    <w:rsid w:val="002A61C9"/>
    <w:rsid w:val="002A6317"/>
    <w:rsid w:val="002A7DCB"/>
    <w:rsid w:val="002A7DDF"/>
    <w:rsid w:val="002B0152"/>
    <w:rsid w:val="002B1F06"/>
    <w:rsid w:val="002B2BBD"/>
    <w:rsid w:val="002B2C35"/>
    <w:rsid w:val="002B4F2B"/>
    <w:rsid w:val="002B564E"/>
    <w:rsid w:val="002B5871"/>
    <w:rsid w:val="002B7458"/>
    <w:rsid w:val="002B7DDC"/>
    <w:rsid w:val="002C09CD"/>
    <w:rsid w:val="002C0A6E"/>
    <w:rsid w:val="002C194B"/>
    <w:rsid w:val="002C2045"/>
    <w:rsid w:val="002C374B"/>
    <w:rsid w:val="002C429E"/>
    <w:rsid w:val="002C483B"/>
    <w:rsid w:val="002C4B71"/>
    <w:rsid w:val="002C5FCA"/>
    <w:rsid w:val="002C6335"/>
    <w:rsid w:val="002C6519"/>
    <w:rsid w:val="002C65C3"/>
    <w:rsid w:val="002D1052"/>
    <w:rsid w:val="002D2F58"/>
    <w:rsid w:val="002D472E"/>
    <w:rsid w:val="002D527F"/>
    <w:rsid w:val="002D5DAC"/>
    <w:rsid w:val="002D640F"/>
    <w:rsid w:val="002D7D75"/>
    <w:rsid w:val="002E440F"/>
    <w:rsid w:val="002E4581"/>
    <w:rsid w:val="002E4969"/>
    <w:rsid w:val="002E4BA4"/>
    <w:rsid w:val="002E4E35"/>
    <w:rsid w:val="002E6920"/>
    <w:rsid w:val="002F1611"/>
    <w:rsid w:val="002F1821"/>
    <w:rsid w:val="002F2DDA"/>
    <w:rsid w:val="002F53D4"/>
    <w:rsid w:val="002F5947"/>
    <w:rsid w:val="002F5E0C"/>
    <w:rsid w:val="002F73AB"/>
    <w:rsid w:val="00304E24"/>
    <w:rsid w:val="003056EB"/>
    <w:rsid w:val="0030610F"/>
    <w:rsid w:val="00307336"/>
    <w:rsid w:val="00307FEF"/>
    <w:rsid w:val="0031397F"/>
    <w:rsid w:val="003149D1"/>
    <w:rsid w:val="00314AA0"/>
    <w:rsid w:val="00315B1B"/>
    <w:rsid w:val="0031792E"/>
    <w:rsid w:val="00317F31"/>
    <w:rsid w:val="00320E4D"/>
    <w:rsid w:val="00321840"/>
    <w:rsid w:val="0032300E"/>
    <w:rsid w:val="00323803"/>
    <w:rsid w:val="0032570F"/>
    <w:rsid w:val="00325E4A"/>
    <w:rsid w:val="00326B30"/>
    <w:rsid w:val="003344DA"/>
    <w:rsid w:val="00334A87"/>
    <w:rsid w:val="00334F3B"/>
    <w:rsid w:val="00335802"/>
    <w:rsid w:val="0033710D"/>
    <w:rsid w:val="00340D20"/>
    <w:rsid w:val="003414E0"/>
    <w:rsid w:val="003426B2"/>
    <w:rsid w:val="00343ABF"/>
    <w:rsid w:val="00344DC8"/>
    <w:rsid w:val="00347B24"/>
    <w:rsid w:val="00350008"/>
    <w:rsid w:val="00350B23"/>
    <w:rsid w:val="00351851"/>
    <w:rsid w:val="0035378C"/>
    <w:rsid w:val="00353C90"/>
    <w:rsid w:val="003561B7"/>
    <w:rsid w:val="00361214"/>
    <w:rsid w:val="00362C44"/>
    <w:rsid w:val="00364E57"/>
    <w:rsid w:val="00364F8A"/>
    <w:rsid w:val="0036505A"/>
    <w:rsid w:val="0036617A"/>
    <w:rsid w:val="003720F7"/>
    <w:rsid w:val="003728DF"/>
    <w:rsid w:val="00372BC0"/>
    <w:rsid w:val="00373AAE"/>
    <w:rsid w:val="00376B62"/>
    <w:rsid w:val="00380060"/>
    <w:rsid w:val="0038085F"/>
    <w:rsid w:val="003808D1"/>
    <w:rsid w:val="0038120D"/>
    <w:rsid w:val="00382077"/>
    <w:rsid w:val="003830D6"/>
    <w:rsid w:val="00384167"/>
    <w:rsid w:val="00387643"/>
    <w:rsid w:val="003906AE"/>
    <w:rsid w:val="00390C2F"/>
    <w:rsid w:val="003911AB"/>
    <w:rsid w:val="00391FD2"/>
    <w:rsid w:val="00394A6B"/>
    <w:rsid w:val="00396493"/>
    <w:rsid w:val="0039684D"/>
    <w:rsid w:val="0039723C"/>
    <w:rsid w:val="003A0653"/>
    <w:rsid w:val="003A2F5F"/>
    <w:rsid w:val="003A49D0"/>
    <w:rsid w:val="003A5CB6"/>
    <w:rsid w:val="003A7F6F"/>
    <w:rsid w:val="003B1566"/>
    <w:rsid w:val="003B1576"/>
    <w:rsid w:val="003B4005"/>
    <w:rsid w:val="003B59D8"/>
    <w:rsid w:val="003B6A1A"/>
    <w:rsid w:val="003B6CB4"/>
    <w:rsid w:val="003C1DD0"/>
    <w:rsid w:val="003C37F5"/>
    <w:rsid w:val="003C3F4C"/>
    <w:rsid w:val="003C564F"/>
    <w:rsid w:val="003C5660"/>
    <w:rsid w:val="003C608D"/>
    <w:rsid w:val="003C72C1"/>
    <w:rsid w:val="003D01B8"/>
    <w:rsid w:val="003D0409"/>
    <w:rsid w:val="003D0FFC"/>
    <w:rsid w:val="003D284E"/>
    <w:rsid w:val="003D37BE"/>
    <w:rsid w:val="003D6E39"/>
    <w:rsid w:val="003D71D3"/>
    <w:rsid w:val="003E23BE"/>
    <w:rsid w:val="003E3084"/>
    <w:rsid w:val="003E64FC"/>
    <w:rsid w:val="003E6E0B"/>
    <w:rsid w:val="003E71BE"/>
    <w:rsid w:val="003E7649"/>
    <w:rsid w:val="003F2518"/>
    <w:rsid w:val="003F30A5"/>
    <w:rsid w:val="004013BB"/>
    <w:rsid w:val="0040207C"/>
    <w:rsid w:val="0040278F"/>
    <w:rsid w:val="00404A21"/>
    <w:rsid w:val="00405A47"/>
    <w:rsid w:val="00406EDD"/>
    <w:rsid w:val="00407360"/>
    <w:rsid w:val="004103B2"/>
    <w:rsid w:val="00411987"/>
    <w:rsid w:val="00414A6A"/>
    <w:rsid w:val="00414E7C"/>
    <w:rsid w:val="00415931"/>
    <w:rsid w:val="00417CF1"/>
    <w:rsid w:val="0042011E"/>
    <w:rsid w:val="00420581"/>
    <w:rsid w:val="0042264F"/>
    <w:rsid w:val="00423CD0"/>
    <w:rsid w:val="00424177"/>
    <w:rsid w:val="0042622B"/>
    <w:rsid w:val="00427572"/>
    <w:rsid w:val="00430639"/>
    <w:rsid w:val="00431498"/>
    <w:rsid w:val="00432505"/>
    <w:rsid w:val="004337E8"/>
    <w:rsid w:val="004352C3"/>
    <w:rsid w:val="00436A17"/>
    <w:rsid w:val="00437D95"/>
    <w:rsid w:val="00437DDF"/>
    <w:rsid w:val="00441509"/>
    <w:rsid w:val="0044521F"/>
    <w:rsid w:val="00445360"/>
    <w:rsid w:val="00446297"/>
    <w:rsid w:val="004476B3"/>
    <w:rsid w:val="004476BF"/>
    <w:rsid w:val="00450754"/>
    <w:rsid w:val="0045185A"/>
    <w:rsid w:val="00451BDB"/>
    <w:rsid w:val="00456630"/>
    <w:rsid w:val="00456CCD"/>
    <w:rsid w:val="004608FD"/>
    <w:rsid w:val="0046182C"/>
    <w:rsid w:val="00462FBD"/>
    <w:rsid w:val="0046544F"/>
    <w:rsid w:val="00467E1D"/>
    <w:rsid w:val="0047513E"/>
    <w:rsid w:val="004751B8"/>
    <w:rsid w:val="00475A2E"/>
    <w:rsid w:val="00476F46"/>
    <w:rsid w:val="00476FE1"/>
    <w:rsid w:val="0047771F"/>
    <w:rsid w:val="004800A1"/>
    <w:rsid w:val="0048081B"/>
    <w:rsid w:val="0048174A"/>
    <w:rsid w:val="0048235F"/>
    <w:rsid w:val="00482A8C"/>
    <w:rsid w:val="00482B42"/>
    <w:rsid w:val="0048516D"/>
    <w:rsid w:val="004867B7"/>
    <w:rsid w:val="0048687C"/>
    <w:rsid w:val="00487ADA"/>
    <w:rsid w:val="00487DE8"/>
    <w:rsid w:val="00487E90"/>
    <w:rsid w:val="004907E6"/>
    <w:rsid w:val="00490860"/>
    <w:rsid w:val="00491A86"/>
    <w:rsid w:val="004923FB"/>
    <w:rsid w:val="0049240E"/>
    <w:rsid w:val="00493164"/>
    <w:rsid w:val="004943BA"/>
    <w:rsid w:val="00496A41"/>
    <w:rsid w:val="00496B4B"/>
    <w:rsid w:val="00497F97"/>
    <w:rsid w:val="004A05B3"/>
    <w:rsid w:val="004A0EB5"/>
    <w:rsid w:val="004A27C3"/>
    <w:rsid w:val="004A3BCF"/>
    <w:rsid w:val="004A68F9"/>
    <w:rsid w:val="004A7BFE"/>
    <w:rsid w:val="004B0CD2"/>
    <w:rsid w:val="004B2208"/>
    <w:rsid w:val="004B775A"/>
    <w:rsid w:val="004C049D"/>
    <w:rsid w:val="004C181C"/>
    <w:rsid w:val="004C1E6D"/>
    <w:rsid w:val="004C20E7"/>
    <w:rsid w:val="004C3AFE"/>
    <w:rsid w:val="004C44BE"/>
    <w:rsid w:val="004C6314"/>
    <w:rsid w:val="004C6B00"/>
    <w:rsid w:val="004D42EF"/>
    <w:rsid w:val="004D44EC"/>
    <w:rsid w:val="004D4778"/>
    <w:rsid w:val="004D6FB9"/>
    <w:rsid w:val="004D7C60"/>
    <w:rsid w:val="004E15DB"/>
    <w:rsid w:val="004E6EF5"/>
    <w:rsid w:val="004E751A"/>
    <w:rsid w:val="004E7551"/>
    <w:rsid w:val="004F017B"/>
    <w:rsid w:val="004F4F65"/>
    <w:rsid w:val="004F60E4"/>
    <w:rsid w:val="00500773"/>
    <w:rsid w:val="005019C2"/>
    <w:rsid w:val="00501C0B"/>
    <w:rsid w:val="0050227E"/>
    <w:rsid w:val="00504070"/>
    <w:rsid w:val="00504E4F"/>
    <w:rsid w:val="00505E7F"/>
    <w:rsid w:val="0050656B"/>
    <w:rsid w:val="005073D6"/>
    <w:rsid w:val="005104E2"/>
    <w:rsid w:val="00511E27"/>
    <w:rsid w:val="00513B01"/>
    <w:rsid w:val="005175A0"/>
    <w:rsid w:val="00517F96"/>
    <w:rsid w:val="005203C6"/>
    <w:rsid w:val="005209E9"/>
    <w:rsid w:val="00522414"/>
    <w:rsid w:val="00522677"/>
    <w:rsid w:val="00522679"/>
    <w:rsid w:val="00523705"/>
    <w:rsid w:val="00524D50"/>
    <w:rsid w:val="00524F66"/>
    <w:rsid w:val="00525B76"/>
    <w:rsid w:val="0053105C"/>
    <w:rsid w:val="00533A5C"/>
    <w:rsid w:val="00533BA0"/>
    <w:rsid w:val="005358FD"/>
    <w:rsid w:val="00535D71"/>
    <w:rsid w:val="00536763"/>
    <w:rsid w:val="00537A5C"/>
    <w:rsid w:val="00537F30"/>
    <w:rsid w:val="00540529"/>
    <w:rsid w:val="00540944"/>
    <w:rsid w:val="005416FE"/>
    <w:rsid w:val="00541795"/>
    <w:rsid w:val="005435A1"/>
    <w:rsid w:val="00543747"/>
    <w:rsid w:val="00544188"/>
    <w:rsid w:val="005450B3"/>
    <w:rsid w:val="00546270"/>
    <w:rsid w:val="00547086"/>
    <w:rsid w:val="00547782"/>
    <w:rsid w:val="00547EEB"/>
    <w:rsid w:val="00547FDA"/>
    <w:rsid w:val="00550AC4"/>
    <w:rsid w:val="00551A53"/>
    <w:rsid w:val="00552376"/>
    <w:rsid w:val="00553633"/>
    <w:rsid w:val="0055376B"/>
    <w:rsid w:val="00553BAC"/>
    <w:rsid w:val="00553C88"/>
    <w:rsid w:val="005542BB"/>
    <w:rsid w:val="00554A3A"/>
    <w:rsid w:val="00556348"/>
    <w:rsid w:val="00556925"/>
    <w:rsid w:val="005571AC"/>
    <w:rsid w:val="0056051E"/>
    <w:rsid w:val="00561368"/>
    <w:rsid w:val="0056202B"/>
    <w:rsid w:val="00562189"/>
    <w:rsid w:val="0056240E"/>
    <w:rsid w:val="0056469E"/>
    <w:rsid w:val="00565A82"/>
    <w:rsid w:val="00566F67"/>
    <w:rsid w:val="0056705F"/>
    <w:rsid w:val="00570FD5"/>
    <w:rsid w:val="0058269D"/>
    <w:rsid w:val="00582B31"/>
    <w:rsid w:val="005853DF"/>
    <w:rsid w:val="00585757"/>
    <w:rsid w:val="0058737C"/>
    <w:rsid w:val="00591897"/>
    <w:rsid w:val="00591CA9"/>
    <w:rsid w:val="005923FF"/>
    <w:rsid w:val="00592DD5"/>
    <w:rsid w:val="00593DE0"/>
    <w:rsid w:val="0059546E"/>
    <w:rsid w:val="00595B5D"/>
    <w:rsid w:val="00597481"/>
    <w:rsid w:val="00597742"/>
    <w:rsid w:val="005A04CE"/>
    <w:rsid w:val="005A079B"/>
    <w:rsid w:val="005A0DE8"/>
    <w:rsid w:val="005A1332"/>
    <w:rsid w:val="005A1F3F"/>
    <w:rsid w:val="005A2826"/>
    <w:rsid w:val="005A3090"/>
    <w:rsid w:val="005A40D6"/>
    <w:rsid w:val="005A4E8B"/>
    <w:rsid w:val="005A4FE8"/>
    <w:rsid w:val="005A5881"/>
    <w:rsid w:val="005B0235"/>
    <w:rsid w:val="005B09A8"/>
    <w:rsid w:val="005B2080"/>
    <w:rsid w:val="005B324A"/>
    <w:rsid w:val="005B46C6"/>
    <w:rsid w:val="005B47AB"/>
    <w:rsid w:val="005B5A21"/>
    <w:rsid w:val="005B696C"/>
    <w:rsid w:val="005B7075"/>
    <w:rsid w:val="005C09FB"/>
    <w:rsid w:val="005C0EED"/>
    <w:rsid w:val="005C105E"/>
    <w:rsid w:val="005C2849"/>
    <w:rsid w:val="005C32D9"/>
    <w:rsid w:val="005C37E2"/>
    <w:rsid w:val="005C408E"/>
    <w:rsid w:val="005C45A3"/>
    <w:rsid w:val="005C4EB8"/>
    <w:rsid w:val="005C5C1A"/>
    <w:rsid w:val="005C6622"/>
    <w:rsid w:val="005C74DD"/>
    <w:rsid w:val="005D0862"/>
    <w:rsid w:val="005D1C9B"/>
    <w:rsid w:val="005D21B2"/>
    <w:rsid w:val="005D5A8C"/>
    <w:rsid w:val="005D6998"/>
    <w:rsid w:val="005E06AB"/>
    <w:rsid w:val="005E0DAA"/>
    <w:rsid w:val="005E2252"/>
    <w:rsid w:val="005E2677"/>
    <w:rsid w:val="005E2FF5"/>
    <w:rsid w:val="005E329D"/>
    <w:rsid w:val="005E3C00"/>
    <w:rsid w:val="005E3D39"/>
    <w:rsid w:val="005E4BAD"/>
    <w:rsid w:val="005E4DEB"/>
    <w:rsid w:val="005E68EE"/>
    <w:rsid w:val="005E77ED"/>
    <w:rsid w:val="005F0F85"/>
    <w:rsid w:val="005F14B0"/>
    <w:rsid w:val="005F2890"/>
    <w:rsid w:val="005F2DB5"/>
    <w:rsid w:val="005F3CC5"/>
    <w:rsid w:val="005F4FCC"/>
    <w:rsid w:val="005F5133"/>
    <w:rsid w:val="005F6CA9"/>
    <w:rsid w:val="005F77CF"/>
    <w:rsid w:val="005F7B1E"/>
    <w:rsid w:val="005F7C3C"/>
    <w:rsid w:val="00600058"/>
    <w:rsid w:val="00600346"/>
    <w:rsid w:val="00600B7C"/>
    <w:rsid w:val="00601125"/>
    <w:rsid w:val="00601DA1"/>
    <w:rsid w:val="00602E09"/>
    <w:rsid w:val="00603063"/>
    <w:rsid w:val="006053EA"/>
    <w:rsid w:val="00605655"/>
    <w:rsid w:val="0060582D"/>
    <w:rsid w:val="00607134"/>
    <w:rsid w:val="006110BB"/>
    <w:rsid w:val="00611289"/>
    <w:rsid w:val="00612537"/>
    <w:rsid w:val="00613751"/>
    <w:rsid w:val="00613974"/>
    <w:rsid w:val="0061455B"/>
    <w:rsid w:val="00614A16"/>
    <w:rsid w:val="00614D91"/>
    <w:rsid w:val="00615328"/>
    <w:rsid w:val="006169BC"/>
    <w:rsid w:val="00616DC1"/>
    <w:rsid w:val="00620325"/>
    <w:rsid w:val="00621010"/>
    <w:rsid w:val="006210F1"/>
    <w:rsid w:val="006212DB"/>
    <w:rsid w:val="0062288F"/>
    <w:rsid w:val="00624CBC"/>
    <w:rsid w:val="00625D38"/>
    <w:rsid w:val="006260F7"/>
    <w:rsid w:val="00626145"/>
    <w:rsid w:val="006315B9"/>
    <w:rsid w:val="006326D4"/>
    <w:rsid w:val="00633971"/>
    <w:rsid w:val="00633999"/>
    <w:rsid w:val="00634613"/>
    <w:rsid w:val="00635157"/>
    <w:rsid w:val="00637776"/>
    <w:rsid w:val="0064010A"/>
    <w:rsid w:val="00643980"/>
    <w:rsid w:val="00643A0C"/>
    <w:rsid w:val="0064564A"/>
    <w:rsid w:val="00646D5D"/>
    <w:rsid w:val="00650668"/>
    <w:rsid w:val="00650DC1"/>
    <w:rsid w:val="00653051"/>
    <w:rsid w:val="00654F6B"/>
    <w:rsid w:val="00660274"/>
    <w:rsid w:val="00660743"/>
    <w:rsid w:val="00661183"/>
    <w:rsid w:val="00662FB8"/>
    <w:rsid w:val="0066359D"/>
    <w:rsid w:val="00664597"/>
    <w:rsid w:val="00665661"/>
    <w:rsid w:val="00667411"/>
    <w:rsid w:val="00667B03"/>
    <w:rsid w:val="00670311"/>
    <w:rsid w:val="006711A1"/>
    <w:rsid w:val="0067256F"/>
    <w:rsid w:val="00674263"/>
    <w:rsid w:val="0067610F"/>
    <w:rsid w:val="0068080F"/>
    <w:rsid w:val="006827F7"/>
    <w:rsid w:val="006833A6"/>
    <w:rsid w:val="0068446E"/>
    <w:rsid w:val="00684C85"/>
    <w:rsid w:val="00686AD9"/>
    <w:rsid w:val="00686C99"/>
    <w:rsid w:val="00690939"/>
    <w:rsid w:val="00692E64"/>
    <w:rsid w:val="00692FAF"/>
    <w:rsid w:val="00693F57"/>
    <w:rsid w:val="0069463D"/>
    <w:rsid w:val="00694865"/>
    <w:rsid w:val="00695067"/>
    <w:rsid w:val="00696523"/>
    <w:rsid w:val="00697907"/>
    <w:rsid w:val="006A011F"/>
    <w:rsid w:val="006A03D6"/>
    <w:rsid w:val="006A0520"/>
    <w:rsid w:val="006A097A"/>
    <w:rsid w:val="006A0ADC"/>
    <w:rsid w:val="006A31D5"/>
    <w:rsid w:val="006A46F8"/>
    <w:rsid w:val="006A49C1"/>
    <w:rsid w:val="006A6DBE"/>
    <w:rsid w:val="006A6DDD"/>
    <w:rsid w:val="006B091E"/>
    <w:rsid w:val="006B0E5C"/>
    <w:rsid w:val="006B398C"/>
    <w:rsid w:val="006B4BB9"/>
    <w:rsid w:val="006B7268"/>
    <w:rsid w:val="006B7738"/>
    <w:rsid w:val="006B77FB"/>
    <w:rsid w:val="006C0524"/>
    <w:rsid w:val="006C2745"/>
    <w:rsid w:val="006C3459"/>
    <w:rsid w:val="006C3CCF"/>
    <w:rsid w:val="006C4119"/>
    <w:rsid w:val="006C4811"/>
    <w:rsid w:val="006C4DC2"/>
    <w:rsid w:val="006C75AF"/>
    <w:rsid w:val="006D09FF"/>
    <w:rsid w:val="006D1D94"/>
    <w:rsid w:val="006D23C4"/>
    <w:rsid w:val="006D370C"/>
    <w:rsid w:val="006D3865"/>
    <w:rsid w:val="006D3F45"/>
    <w:rsid w:val="006D729B"/>
    <w:rsid w:val="006D7FC4"/>
    <w:rsid w:val="006E06F7"/>
    <w:rsid w:val="006E271E"/>
    <w:rsid w:val="006E2F98"/>
    <w:rsid w:val="006E32A9"/>
    <w:rsid w:val="006E3BC5"/>
    <w:rsid w:val="006E6E61"/>
    <w:rsid w:val="006F07E1"/>
    <w:rsid w:val="006F293C"/>
    <w:rsid w:val="006F58EC"/>
    <w:rsid w:val="006F63F1"/>
    <w:rsid w:val="006F6BF8"/>
    <w:rsid w:val="00701956"/>
    <w:rsid w:val="007039B0"/>
    <w:rsid w:val="007044C7"/>
    <w:rsid w:val="00705028"/>
    <w:rsid w:val="007061D7"/>
    <w:rsid w:val="00707FF8"/>
    <w:rsid w:val="00712109"/>
    <w:rsid w:val="00714A2B"/>
    <w:rsid w:val="00714C90"/>
    <w:rsid w:val="007150BA"/>
    <w:rsid w:val="007175C0"/>
    <w:rsid w:val="00722538"/>
    <w:rsid w:val="007258B2"/>
    <w:rsid w:val="00725D07"/>
    <w:rsid w:val="0073111B"/>
    <w:rsid w:val="00731B00"/>
    <w:rsid w:val="00732C47"/>
    <w:rsid w:val="007330C0"/>
    <w:rsid w:val="00734546"/>
    <w:rsid w:val="007347F3"/>
    <w:rsid w:val="0073564F"/>
    <w:rsid w:val="00735F1A"/>
    <w:rsid w:val="00736480"/>
    <w:rsid w:val="00740185"/>
    <w:rsid w:val="0074074B"/>
    <w:rsid w:val="007441FD"/>
    <w:rsid w:val="00746849"/>
    <w:rsid w:val="007468F8"/>
    <w:rsid w:val="007500E6"/>
    <w:rsid w:val="00751ECD"/>
    <w:rsid w:val="007529FD"/>
    <w:rsid w:val="007533B1"/>
    <w:rsid w:val="00753549"/>
    <w:rsid w:val="00753FD0"/>
    <w:rsid w:val="0075555D"/>
    <w:rsid w:val="007557F6"/>
    <w:rsid w:val="0076001B"/>
    <w:rsid w:val="00760A66"/>
    <w:rsid w:val="00760ACD"/>
    <w:rsid w:val="00760BBB"/>
    <w:rsid w:val="00762A1A"/>
    <w:rsid w:val="00763003"/>
    <w:rsid w:val="00763A2A"/>
    <w:rsid w:val="007654AA"/>
    <w:rsid w:val="00765C3B"/>
    <w:rsid w:val="00765E28"/>
    <w:rsid w:val="00767244"/>
    <w:rsid w:val="00773C3B"/>
    <w:rsid w:val="00773F08"/>
    <w:rsid w:val="00774C73"/>
    <w:rsid w:val="00777710"/>
    <w:rsid w:val="00777FB7"/>
    <w:rsid w:val="007803BE"/>
    <w:rsid w:val="0078104B"/>
    <w:rsid w:val="00781086"/>
    <w:rsid w:val="00781C57"/>
    <w:rsid w:val="00782288"/>
    <w:rsid w:val="007825A3"/>
    <w:rsid w:val="00782EF6"/>
    <w:rsid w:val="00784659"/>
    <w:rsid w:val="00784983"/>
    <w:rsid w:val="00791367"/>
    <w:rsid w:val="00791C8B"/>
    <w:rsid w:val="007933F4"/>
    <w:rsid w:val="007954A7"/>
    <w:rsid w:val="0079715A"/>
    <w:rsid w:val="007971B5"/>
    <w:rsid w:val="007977DE"/>
    <w:rsid w:val="007978DD"/>
    <w:rsid w:val="00797ADA"/>
    <w:rsid w:val="007A10E5"/>
    <w:rsid w:val="007A28FD"/>
    <w:rsid w:val="007A2E27"/>
    <w:rsid w:val="007A3838"/>
    <w:rsid w:val="007A390C"/>
    <w:rsid w:val="007A4F02"/>
    <w:rsid w:val="007A59A1"/>
    <w:rsid w:val="007A6E51"/>
    <w:rsid w:val="007A717E"/>
    <w:rsid w:val="007A790C"/>
    <w:rsid w:val="007B0DCF"/>
    <w:rsid w:val="007B3DE6"/>
    <w:rsid w:val="007B4929"/>
    <w:rsid w:val="007B59FA"/>
    <w:rsid w:val="007B690C"/>
    <w:rsid w:val="007C1020"/>
    <w:rsid w:val="007C1750"/>
    <w:rsid w:val="007C2099"/>
    <w:rsid w:val="007C320B"/>
    <w:rsid w:val="007C3CEB"/>
    <w:rsid w:val="007C6361"/>
    <w:rsid w:val="007C6573"/>
    <w:rsid w:val="007D0147"/>
    <w:rsid w:val="007D0887"/>
    <w:rsid w:val="007D16C6"/>
    <w:rsid w:val="007D29C8"/>
    <w:rsid w:val="007D34D9"/>
    <w:rsid w:val="007D398C"/>
    <w:rsid w:val="007D61A3"/>
    <w:rsid w:val="007D666F"/>
    <w:rsid w:val="007D686D"/>
    <w:rsid w:val="007D6A0A"/>
    <w:rsid w:val="007D6C80"/>
    <w:rsid w:val="007E1A95"/>
    <w:rsid w:val="007E1BD7"/>
    <w:rsid w:val="007E1F7B"/>
    <w:rsid w:val="007E224E"/>
    <w:rsid w:val="007E3B21"/>
    <w:rsid w:val="007F0BE7"/>
    <w:rsid w:val="007F4C59"/>
    <w:rsid w:val="007F5443"/>
    <w:rsid w:val="007F5B89"/>
    <w:rsid w:val="007F69E2"/>
    <w:rsid w:val="00800EDD"/>
    <w:rsid w:val="00802166"/>
    <w:rsid w:val="00803714"/>
    <w:rsid w:val="00807DC0"/>
    <w:rsid w:val="00810DA6"/>
    <w:rsid w:val="00810DC1"/>
    <w:rsid w:val="0081552C"/>
    <w:rsid w:val="00823CD3"/>
    <w:rsid w:val="00824B09"/>
    <w:rsid w:val="00825768"/>
    <w:rsid w:val="00827C1E"/>
    <w:rsid w:val="00830B0E"/>
    <w:rsid w:val="00830DC2"/>
    <w:rsid w:val="0083123D"/>
    <w:rsid w:val="00836211"/>
    <w:rsid w:val="0083687F"/>
    <w:rsid w:val="00836FE4"/>
    <w:rsid w:val="00841488"/>
    <w:rsid w:val="0084364A"/>
    <w:rsid w:val="00843DF5"/>
    <w:rsid w:val="0084438F"/>
    <w:rsid w:val="008446C6"/>
    <w:rsid w:val="00845E8F"/>
    <w:rsid w:val="00850741"/>
    <w:rsid w:val="00850879"/>
    <w:rsid w:val="00853D37"/>
    <w:rsid w:val="008547C4"/>
    <w:rsid w:val="008609E6"/>
    <w:rsid w:val="00862809"/>
    <w:rsid w:val="00863AC8"/>
    <w:rsid w:val="00864C2B"/>
    <w:rsid w:val="00865F27"/>
    <w:rsid w:val="008666B8"/>
    <w:rsid w:val="00866AC4"/>
    <w:rsid w:val="0086719B"/>
    <w:rsid w:val="0087170E"/>
    <w:rsid w:val="00873702"/>
    <w:rsid w:val="00873B91"/>
    <w:rsid w:val="00873CBE"/>
    <w:rsid w:val="00875344"/>
    <w:rsid w:val="00880454"/>
    <w:rsid w:val="00880C0C"/>
    <w:rsid w:val="00882C40"/>
    <w:rsid w:val="00883078"/>
    <w:rsid w:val="00883C9F"/>
    <w:rsid w:val="008847B9"/>
    <w:rsid w:val="0088500D"/>
    <w:rsid w:val="00885293"/>
    <w:rsid w:val="008870C1"/>
    <w:rsid w:val="00887BA1"/>
    <w:rsid w:val="0089081B"/>
    <w:rsid w:val="00890EB9"/>
    <w:rsid w:val="008910F7"/>
    <w:rsid w:val="0089373A"/>
    <w:rsid w:val="00894BDB"/>
    <w:rsid w:val="00896306"/>
    <w:rsid w:val="008966C7"/>
    <w:rsid w:val="00896FB1"/>
    <w:rsid w:val="0089704E"/>
    <w:rsid w:val="008972FF"/>
    <w:rsid w:val="00897460"/>
    <w:rsid w:val="00897F85"/>
    <w:rsid w:val="008A0A3F"/>
    <w:rsid w:val="008A18B5"/>
    <w:rsid w:val="008A39AD"/>
    <w:rsid w:val="008A7450"/>
    <w:rsid w:val="008B0312"/>
    <w:rsid w:val="008B03FB"/>
    <w:rsid w:val="008B135A"/>
    <w:rsid w:val="008B1DA9"/>
    <w:rsid w:val="008B2683"/>
    <w:rsid w:val="008B3C9F"/>
    <w:rsid w:val="008B4998"/>
    <w:rsid w:val="008B5A35"/>
    <w:rsid w:val="008B6056"/>
    <w:rsid w:val="008B6624"/>
    <w:rsid w:val="008B6E86"/>
    <w:rsid w:val="008B72FB"/>
    <w:rsid w:val="008B7A75"/>
    <w:rsid w:val="008C0EC0"/>
    <w:rsid w:val="008C3341"/>
    <w:rsid w:val="008C5ACA"/>
    <w:rsid w:val="008C5EE5"/>
    <w:rsid w:val="008C70E0"/>
    <w:rsid w:val="008D1B43"/>
    <w:rsid w:val="008D1D2E"/>
    <w:rsid w:val="008D206A"/>
    <w:rsid w:val="008D2739"/>
    <w:rsid w:val="008D2ED4"/>
    <w:rsid w:val="008D37BA"/>
    <w:rsid w:val="008D50A8"/>
    <w:rsid w:val="008D7D95"/>
    <w:rsid w:val="008E2B79"/>
    <w:rsid w:val="008E529C"/>
    <w:rsid w:val="008E5814"/>
    <w:rsid w:val="008E5E62"/>
    <w:rsid w:val="008E63EB"/>
    <w:rsid w:val="008E66E8"/>
    <w:rsid w:val="008E6CE0"/>
    <w:rsid w:val="008E776C"/>
    <w:rsid w:val="008F1D8E"/>
    <w:rsid w:val="008F4F51"/>
    <w:rsid w:val="008F5F96"/>
    <w:rsid w:val="00900350"/>
    <w:rsid w:val="00901696"/>
    <w:rsid w:val="0090264B"/>
    <w:rsid w:val="00902B53"/>
    <w:rsid w:val="00902D96"/>
    <w:rsid w:val="00903438"/>
    <w:rsid w:val="00903C65"/>
    <w:rsid w:val="00903FD8"/>
    <w:rsid w:val="00906294"/>
    <w:rsid w:val="00906E78"/>
    <w:rsid w:val="00907639"/>
    <w:rsid w:val="00910819"/>
    <w:rsid w:val="00910D6B"/>
    <w:rsid w:val="00910D74"/>
    <w:rsid w:val="00911D9E"/>
    <w:rsid w:val="0091397A"/>
    <w:rsid w:val="00914282"/>
    <w:rsid w:val="00914F43"/>
    <w:rsid w:val="009155C6"/>
    <w:rsid w:val="00917E17"/>
    <w:rsid w:val="00923A83"/>
    <w:rsid w:val="00923C1C"/>
    <w:rsid w:val="0092419D"/>
    <w:rsid w:val="00925C0F"/>
    <w:rsid w:val="00926296"/>
    <w:rsid w:val="009301E9"/>
    <w:rsid w:val="00930302"/>
    <w:rsid w:val="00931883"/>
    <w:rsid w:val="009328A8"/>
    <w:rsid w:val="0093313D"/>
    <w:rsid w:val="0093349A"/>
    <w:rsid w:val="00933648"/>
    <w:rsid w:val="009337FF"/>
    <w:rsid w:val="00934165"/>
    <w:rsid w:val="0093420E"/>
    <w:rsid w:val="0093427E"/>
    <w:rsid w:val="009343E1"/>
    <w:rsid w:val="009351A0"/>
    <w:rsid w:val="009355A8"/>
    <w:rsid w:val="009418B1"/>
    <w:rsid w:val="00942493"/>
    <w:rsid w:val="00944B1A"/>
    <w:rsid w:val="009453FE"/>
    <w:rsid w:val="00945CFF"/>
    <w:rsid w:val="00945F45"/>
    <w:rsid w:val="00946925"/>
    <w:rsid w:val="00946C8E"/>
    <w:rsid w:val="009504BF"/>
    <w:rsid w:val="00950871"/>
    <w:rsid w:val="00950FFF"/>
    <w:rsid w:val="0095183C"/>
    <w:rsid w:val="009519D6"/>
    <w:rsid w:val="00951B5D"/>
    <w:rsid w:val="00952767"/>
    <w:rsid w:val="00952AFF"/>
    <w:rsid w:val="009539E8"/>
    <w:rsid w:val="00953D94"/>
    <w:rsid w:val="00955FA7"/>
    <w:rsid w:val="00960B46"/>
    <w:rsid w:val="009630B2"/>
    <w:rsid w:val="00963509"/>
    <w:rsid w:val="00963523"/>
    <w:rsid w:val="00963FE5"/>
    <w:rsid w:val="00965B3F"/>
    <w:rsid w:val="00966D61"/>
    <w:rsid w:val="009671AD"/>
    <w:rsid w:val="009675D4"/>
    <w:rsid w:val="00967B4D"/>
    <w:rsid w:val="00970CA5"/>
    <w:rsid w:val="009725B7"/>
    <w:rsid w:val="00974034"/>
    <w:rsid w:val="009744BC"/>
    <w:rsid w:val="009748BA"/>
    <w:rsid w:val="00980393"/>
    <w:rsid w:val="00981271"/>
    <w:rsid w:val="00982289"/>
    <w:rsid w:val="00982454"/>
    <w:rsid w:val="00983975"/>
    <w:rsid w:val="00985678"/>
    <w:rsid w:val="00985897"/>
    <w:rsid w:val="00991937"/>
    <w:rsid w:val="00993EB4"/>
    <w:rsid w:val="00994E7F"/>
    <w:rsid w:val="009979D8"/>
    <w:rsid w:val="00997BCC"/>
    <w:rsid w:val="009A016C"/>
    <w:rsid w:val="009A114E"/>
    <w:rsid w:val="009A130E"/>
    <w:rsid w:val="009A296F"/>
    <w:rsid w:val="009A379C"/>
    <w:rsid w:val="009A4307"/>
    <w:rsid w:val="009A7102"/>
    <w:rsid w:val="009B132F"/>
    <w:rsid w:val="009B16FB"/>
    <w:rsid w:val="009B3BE4"/>
    <w:rsid w:val="009B4277"/>
    <w:rsid w:val="009B4604"/>
    <w:rsid w:val="009B5ECA"/>
    <w:rsid w:val="009B605B"/>
    <w:rsid w:val="009B65AE"/>
    <w:rsid w:val="009B6F41"/>
    <w:rsid w:val="009B6F8A"/>
    <w:rsid w:val="009B7CAC"/>
    <w:rsid w:val="009C153E"/>
    <w:rsid w:val="009C17FA"/>
    <w:rsid w:val="009C27BD"/>
    <w:rsid w:val="009C35E8"/>
    <w:rsid w:val="009C4062"/>
    <w:rsid w:val="009C4249"/>
    <w:rsid w:val="009C4504"/>
    <w:rsid w:val="009C47DE"/>
    <w:rsid w:val="009C7D87"/>
    <w:rsid w:val="009D0509"/>
    <w:rsid w:val="009D2F02"/>
    <w:rsid w:val="009D31A3"/>
    <w:rsid w:val="009D450E"/>
    <w:rsid w:val="009E086C"/>
    <w:rsid w:val="009E0FE7"/>
    <w:rsid w:val="009E197C"/>
    <w:rsid w:val="009E2129"/>
    <w:rsid w:val="009E334B"/>
    <w:rsid w:val="009E349C"/>
    <w:rsid w:val="009E436F"/>
    <w:rsid w:val="009E7826"/>
    <w:rsid w:val="009F0434"/>
    <w:rsid w:val="009F2B4E"/>
    <w:rsid w:val="009F3B7C"/>
    <w:rsid w:val="009F526C"/>
    <w:rsid w:val="009F5CF4"/>
    <w:rsid w:val="009F6183"/>
    <w:rsid w:val="009F70A9"/>
    <w:rsid w:val="009F7566"/>
    <w:rsid w:val="00A01D18"/>
    <w:rsid w:val="00A05BDF"/>
    <w:rsid w:val="00A05C59"/>
    <w:rsid w:val="00A06F6B"/>
    <w:rsid w:val="00A10F17"/>
    <w:rsid w:val="00A125E1"/>
    <w:rsid w:val="00A153C4"/>
    <w:rsid w:val="00A16710"/>
    <w:rsid w:val="00A176F3"/>
    <w:rsid w:val="00A17D07"/>
    <w:rsid w:val="00A20A54"/>
    <w:rsid w:val="00A24A64"/>
    <w:rsid w:val="00A271CC"/>
    <w:rsid w:val="00A278AD"/>
    <w:rsid w:val="00A27915"/>
    <w:rsid w:val="00A305CF"/>
    <w:rsid w:val="00A31896"/>
    <w:rsid w:val="00A32183"/>
    <w:rsid w:val="00A32536"/>
    <w:rsid w:val="00A34001"/>
    <w:rsid w:val="00A3623D"/>
    <w:rsid w:val="00A3637F"/>
    <w:rsid w:val="00A366C0"/>
    <w:rsid w:val="00A37E7B"/>
    <w:rsid w:val="00A4101E"/>
    <w:rsid w:val="00A4141F"/>
    <w:rsid w:val="00A432B2"/>
    <w:rsid w:val="00A43CED"/>
    <w:rsid w:val="00A460B6"/>
    <w:rsid w:val="00A46782"/>
    <w:rsid w:val="00A46CC4"/>
    <w:rsid w:val="00A47C90"/>
    <w:rsid w:val="00A5045F"/>
    <w:rsid w:val="00A51D50"/>
    <w:rsid w:val="00A5483D"/>
    <w:rsid w:val="00A5502B"/>
    <w:rsid w:val="00A5575F"/>
    <w:rsid w:val="00A60409"/>
    <w:rsid w:val="00A61930"/>
    <w:rsid w:val="00A6276B"/>
    <w:rsid w:val="00A627FA"/>
    <w:rsid w:val="00A62A5B"/>
    <w:rsid w:val="00A62CB0"/>
    <w:rsid w:val="00A63CCA"/>
    <w:rsid w:val="00A63FFA"/>
    <w:rsid w:val="00A64118"/>
    <w:rsid w:val="00A64526"/>
    <w:rsid w:val="00A646AA"/>
    <w:rsid w:val="00A656C0"/>
    <w:rsid w:val="00A65A2A"/>
    <w:rsid w:val="00A65D60"/>
    <w:rsid w:val="00A65DEE"/>
    <w:rsid w:val="00A67518"/>
    <w:rsid w:val="00A679FD"/>
    <w:rsid w:val="00A70012"/>
    <w:rsid w:val="00A702C9"/>
    <w:rsid w:val="00A72A38"/>
    <w:rsid w:val="00A72AFF"/>
    <w:rsid w:val="00A73B9C"/>
    <w:rsid w:val="00A7472D"/>
    <w:rsid w:val="00A7657A"/>
    <w:rsid w:val="00A772D4"/>
    <w:rsid w:val="00A80F52"/>
    <w:rsid w:val="00A810BC"/>
    <w:rsid w:val="00A8347B"/>
    <w:rsid w:val="00A90888"/>
    <w:rsid w:val="00A90F6B"/>
    <w:rsid w:val="00A9117F"/>
    <w:rsid w:val="00A93244"/>
    <w:rsid w:val="00A9399A"/>
    <w:rsid w:val="00A94EDF"/>
    <w:rsid w:val="00A9511A"/>
    <w:rsid w:val="00A95594"/>
    <w:rsid w:val="00A96EB2"/>
    <w:rsid w:val="00A973F6"/>
    <w:rsid w:val="00A97B35"/>
    <w:rsid w:val="00A97C7D"/>
    <w:rsid w:val="00AA1C6A"/>
    <w:rsid w:val="00AA42AD"/>
    <w:rsid w:val="00AA5485"/>
    <w:rsid w:val="00AA6820"/>
    <w:rsid w:val="00AB022C"/>
    <w:rsid w:val="00AB0EB9"/>
    <w:rsid w:val="00AB152E"/>
    <w:rsid w:val="00AB3554"/>
    <w:rsid w:val="00AB4C4E"/>
    <w:rsid w:val="00AB56C8"/>
    <w:rsid w:val="00AB6496"/>
    <w:rsid w:val="00AB692B"/>
    <w:rsid w:val="00AC1186"/>
    <w:rsid w:val="00AC13E4"/>
    <w:rsid w:val="00AC2EEB"/>
    <w:rsid w:val="00AC2FE2"/>
    <w:rsid w:val="00AC3978"/>
    <w:rsid w:val="00AC3E5A"/>
    <w:rsid w:val="00AC4EC7"/>
    <w:rsid w:val="00AC5F61"/>
    <w:rsid w:val="00AC798A"/>
    <w:rsid w:val="00AC7D3C"/>
    <w:rsid w:val="00AD3E72"/>
    <w:rsid w:val="00AD5BEE"/>
    <w:rsid w:val="00AD64A7"/>
    <w:rsid w:val="00AD73E3"/>
    <w:rsid w:val="00AD74A2"/>
    <w:rsid w:val="00AE0CC1"/>
    <w:rsid w:val="00AE1FBD"/>
    <w:rsid w:val="00AE2087"/>
    <w:rsid w:val="00AE34D9"/>
    <w:rsid w:val="00AE45C0"/>
    <w:rsid w:val="00AE5BA9"/>
    <w:rsid w:val="00AE5D87"/>
    <w:rsid w:val="00AE781C"/>
    <w:rsid w:val="00AF0080"/>
    <w:rsid w:val="00AF0169"/>
    <w:rsid w:val="00AF0C47"/>
    <w:rsid w:val="00AF1CB1"/>
    <w:rsid w:val="00AF4033"/>
    <w:rsid w:val="00AF5244"/>
    <w:rsid w:val="00AF5EEA"/>
    <w:rsid w:val="00AF6244"/>
    <w:rsid w:val="00AF6889"/>
    <w:rsid w:val="00B006D4"/>
    <w:rsid w:val="00B00705"/>
    <w:rsid w:val="00B02E43"/>
    <w:rsid w:val="00B034C3"/>
    <w:rsid w:val="00B03892"/>
    <w:rsid w:val="00B03B34"/>
    <w:rsid w:val="00B04171"/>
    <w:rsid w:val="00B06013"/>
    <w:rsid w:val="00B07108"/>
    <w:rsid w:val="00B109EC"/>
    <w:rsid w:val="00B10D2A"/>
    <w:rsid w:val="00B10F09"/>
    <w:rsid w:val="00B11E8E"/>
    <w:rsid w:val="00B134D2"/>
    <w:rsid w:val="00B13970"/>
    <w:rsid w:val="00B14DED"/>
    <w:rsid w:val="00B16734"/>
    <w:rsid w:val="00B16E55"/>
    <w:rsid w:val="00B17420"/>
    <w:rsid w:val="00B1784D"/>
    <w:rsid w:val="00B2051C"/>
    <w:rsid w:val="00B20894"/>
    <w:rsid w:val="00B2243A"/>
    <w:rsid w:val="00B22629"/>
    <w:rsid w:val="00B24367"/>
    <w:rsid w:val="00B24618"/>
    <w:rsid w:val="00B24A88"/>
    <w:rsid w:val="00B24BAE"/>
    <w:rsid w:val="00B260DA"/>
    <w:rsid w:val="00B2788B"/>
    <w:rsid w:val="00B30F97"/>
    <w:rsid w:val="00B324F6"/>
    <w:rsid w:val="00B32A48"/>
    <w:rsid w:val="00B332A1"/>
    <w:rsid w:val="00B34193"/>
    <w:rsid w:val="00B34EAA"/>
    <w:rsid w:val="00B35515"/>
    <w:rsid w:val="00B4013A"/>
    <w:rsid w:val="00B41502"/>
    <w:rsid w:val="00B416C1"/>
    <w:rsid w:val="00B418D5"/>
    <w:rsid w:val="00B41A29"/>
    <w:rsid w:val="00B41D5D"/>
    <w:rsid w:val="00B4285A"/>
    <w:rsid w:val="00B43889"/>
    <w:rsid w:val="00B44FFE"/>
    <w:rsid w:val="00B458CE"/>
    <w:rsid w:val="00B47DD2"/>
    <w:rsid w:val="00B50CCE"/>
    <w:rsid w:val="00B5212E"/>
    <w:rsid w:val="00B528C1"/>
    <w:rsid w:val="00B52ABD"/>
    <w:rsid w:val="00B53AD4"/>
    <w:rsid w:val="00B54A6D"/>
    <w:rsid w:val="00B552D4"/>
    <w:rsid w:val="00B55363"/>
    <w:rsid w:val="00B55B31"/>
    <w:rsid w:val="00B61161"/>
    <w:rsid w:val="00B63CD2"/>
    <w:rsid w:val="00B63F44"/>
    <w:rsid w:val="00B645E6"/>
    <w:rsid w:val="00B65052"/>
    <w:rsid w:val="00B656D3"/>
    <w:rsid w:val="00B6796D"/>
    <w:rsid w:val="00B67C97"/>
    <w:rsid w:val="00B67E12"/>
    <w:rsid w:val="00B70D22"/>
    <w:rsid w:val="00B718D5"/>
    <w:rsid w:val="00B73043"/>
    <w:rsid w:val="00B7312C"/>
    <w:rsid w:val="00B737CA"/>
    <w:rsid w:val="00B74513"/>
    <w:rsid w:val="00B747AE"/>
    <w:rsid w:val="00B75EE9"/>
    <w:rsid w:val="00B768D3"/>
    <w:rsid w:val="00B768F4"/>
    <w:rsid w:val="00B775B8"/>
    <w:rsid w:val="00B77BAA"/>
    <w:rsid w:val="00B77E07"/>
    <w:rsid w:val="00B82430"/>
    <w:rsid w:val="00B82570"/>
    <w:rsid w:val="00B83CE1"/>
    <w:rsid w:val="00B85279"/>
    <w:rsid w:val="00B86A78"/>
    <w:rsid w:val="00B87284"/>
    <w:rsid w:val="00B91047"/>
    <w:rsid w:val="00B91D95"/>
    <w:rsid w:val="00B93808"/>
    <w:rsid w:val="00B9725F"/>
    <w:rsid w:val="00B97AB3"/>
    <w:rsid w:val="00BA2314"/>
    <w:rsid w:val="00BA3BC4"/>
    <w:rsid w:val="00BA3C79"/>
    <w:rsid w:val="00BB0E8C"/>
    <w:rsid w:val="00BB19BF"/>
    <w:rsid w:val="00BB1BD6"/>
    <w:rsid w:val="00BB2720"/>
    <w:rsid w:val="00BB2B9A"/>
    <w:rsid w:val="00BB2FB3"/>
    <w:rsid w:val="00BB4C72"/>
    <w:rsid w:val="00BB6C12"/>
    <w:rsid w:val="00BC0B00"/>
    <w:rsid w:val="00BC161D"/>
    <w:rsid w:val="00BC1F40"/>
    <w:rsid w:val="00BC3FCF"/>
    <w:rsid w:val="00BC400A"/>
    <w:rsid w:val="00BC526A"/>
    <w:rsid w:val="00BC56CF"/>
    <w:rsid w:val="00BC6580"/>
    <w:rsid w:val="00BC7C2F"/>
    <w:rsid w:val="00BD0781"/>
    <w:rsid w:val="00BD1885"/>
    <w:rsid w:val="00BD2A8E"/>
    <w:rsid w:val="00BD4444"/>
    <w:rsid w:val="00BD655B"/>
    <w:rsid w:val="00BD6F64"/>
    <w:rsid w:val="00BD78CB"/>
    <w:rsid w:val="00BD7980"/>
    <w:rsid w:val="00BD7AD4"/>
    <w:rsid w:val="00BE24D7"/>
    <w:rsid w:val="00BE26F5"/>
    <w:rsid w:val="00BE4A8F"/>
    <w:rsid w:val="00BE4CB3"/>
    <w:rsid w:val="00BE4E0C"/>
    <w:rsid w:val="00BE54CF"/>
    <w:rsid w:val="00BE6A28"/>
    <w:rsid w:val="00BE7136"/>
    <w:rsid w:val="00BF09E7"/>
    <w:rsid w:val="00BF124F"/>
    <w:rsid w:val="00BF5CE0"/>
    <w:rsid w:val="00BF70E1"/>
    <w:rsid w:val="00C011A7"/>
    <w:rsid w:val="00C01747"/>
    <w:rsid w:val="00C0248E"/>
    <w:rsid w:val="00C0367F"/>
    <w:rsid w:val="00C04359"/>
    <w:rsid w:val="00C11208"/>
    <w:rsid w:val="00C11A42"/>
    <w:rsid w:val="00C11E1E"/>
    <w:rsid w:val="00C130B6"/>
    <w:rsid w:val="00C139E8"/>
    <w:rsid w:val="00C13ACA"/>
    <w:rsid w:val="00C1403F"/>
    <w:rsid w:val="00C1748F"/>
    <w:rsid w:val="00C17F40"/>
    <w:rsid w:val="00C214CF"/>
    <w:rsid w:val="00C22597"/>
    <w:rsid w:val="00C22AB5"/>
    <w:rsid w:val="00C23D90"/>
    <w:rsid w:val="00C25B57"/>
    <w:rsid w:val="00C26FAE"/>
    <w:rsid w:val="00C272E4"/>
    <w:rsid w:val="00C27616"/>
    <w:rsid w:val="00C276F7"/>
    <w:rsid w:val="00C303B6"/>
    <w:rsid w:val="00C31736"/>
    <w:rsid w:val="00C31E83"/>
    <w:rsid w:val="00C3537C"/>
    <w:rsid w:val="00C35DBF"/>
    <w:rsid w:val="00C40B9B"/>
    <w:rsid w:val="00C438F2"/>
    <w:rsid w:val="00C43BD0"/>
    <w:rsid w:val="00C4472B"/>
    <w:rsid w:val="00C44CA4"/>
    <w:rsid w:val="00C46AA3"/>
    <w:rsid w:val="00C47B11"/>
    <w:rsid w:val="00C5191B"/>
    <w:rsid w:val="00C52388"/>
    <w:rsid w:val="00C526D4"/>
    <w:rsid w:val="00C52CF9"/>
    <w:rsid w:val="00C603BC"/>
    <w:rsid w:val="00C6093D"/>
    <w:rsid w:val="00C60B09"/>
    <w:rsid w:val="00C60D58"/>
    <w:rsid w:val="00C63487"/>
    <w:rsid w:val="00C63F05"/>
    <w:rsid w:val="00C64C37"/>
    <w:rsid w:val="00C67044"/>
    <w:rsid w:val="00C700EA"/>
    <w:rsid w:val="00C70E3E"/>
    <w:rsid w:val="00C71EA8"/>
    <w:rsid w:val="00C72463"/>
    <w:rsid w:val="00C736DF"/>
    <w:rsid w:val="00C75B7E"/>
    <w:rsid w:val="00C76141"/>
    <w:rsid w:val="00C800E0"/>
    <w:rsid w:val="00C81976"/>
    <w:rsid w:val="00C819D9"/>
    <w:rsid w:val="00C81EFF"/>
    <w:rsid w:val="00C8224E"/>
    <w:rsid w:val="00C8234F"/>
    <w:rsid w:val="00C8420C"/>
    <w:rsid w:val="00C8528F"/>
    <w:rsid w:val="00C8565A"/>
    <w:rsid w:val="00C85F0A"/>
    <w:rsid w:val="00C87A97"/>
    <w:rsid w:val="00C92DFA"/>
    <w:rsid w:val="00C9330D"/>
    <w:rsid w:val="00C93DBC"/>
    <w:rsid w:val="00C963A7"/>
    <w:rsid w:val="00C979F0"/>
    <w:rsid w:val="00CA0B0F"/>
    <w:rsid w:val="00CA0EB4"/>
    <w:rsid w:val="00CA1F41"/>
    <w:rsid w:val="00CA26BC"/>
    <w:rsid w:val="00CA288C"/>
    <w:rsid w:val="00CA3185"/>
    <w:rsid w:val="00CA31F1"/>
    <w:rsid w:val="00CA3269"/>
    <w:rsid w:val="00CA3B29"/>
    <w:rsid w:val="00CA3BDF"/>
    <w:rsid w:val="00CA49C2"/>
    <w:rsid w:val="00CA4A61"/>
    <w:rsid w:val="00CA6006"/>
    <w:rsid w:val="00CB06A0"/>
    <w:rsid w:val="00CB0AA1"/>
    <w:rsid w:val="00CB0B98"/>
    <w:rsid w:val="00CB13F3"/>
    <w:rsid w:val="00CB1E73"/>
    <w:rsid w:val="00CB2DF7"/>
    <w:rsid w:val="00CB37F3"/>
    <w:rsid w:val="00CB43D0"/>
    <w:rsid w:val="00CB4850"/>
    <w:rsid w:val="00CB491B"/>
    <w:rsid w:val="00CB68DA"/>
    <w:rsid w:val="00CB6976"/>
    <w:rsid w:val="00CC00B0"/>
    <w:rsid w:val="00CC0B8C"/>
    <w:rsid w:val="00CC0FD2"/>
    <w:rsid w:val="00CC105B"/>
    <w:rsid w:val="00CD0406"/>
    <w:rsid w:val="00CD10B2"/>
    <w:rsid w:val="00CD29D6"/>
    <w:rsid w:val="00CD7B82"/>
    <w:rsid w:val="00CE2DC2"/>
    <w:rsid w:val="00CE39CD"/>
    <w:rsid w:val="00CE5431"/>
    <w:rsid w:val="00CE6FF4"/>
    <w:rsid w:val="00CF012A"/>
    <w:rsid w:val="00CF2720"/>
    <w:rsid w:val="00CF2927"/>
    <w:rsid w:val="00CF385D"/>
    <w:rsid w:val="00CF3EAB"/>
    <w:rsid w:val="00CF4C1E"/>
    <w:rsid w:val="00CF5AEB"/>
    <w:rsid w:val="00CF6313"/>
    <w:rsid w:val="00CF72B7"/>
    <w:rsid w:val="00D01183"/>
    <w:rsid w:val="00D02DD8"/>
    <w:rsid w:val="00D03A64"/>
    <w:rsid w:val="00D111DC"/>
    <w:rsid w:val="00D11C54"/>
    <w:rsid w:val="00D142AF"/>
    <w:rsid w:val="00D162EE"/>
    <w:rsid w:val="00D21071"/>
    <w:rsid w:val="00D22DA3"/>
    <w:rsid w:val="00D22F6B"/>
    <w:rsid w:val="00D2456B"/>
    <w:rsid w:val="00D2471D"/>
    <w:rsid w:val="00D25667"/>
    <w:rsid w:val="00D274C6"/>
    <w:rsid w:val="00D27A05"/>
    <w:rsid w:val="00D30138"/>
    <w:rsid w:val="00D31CE6"/>
    <w:rsid w:val="00D31CFD"/>
    <w:rsid w:val="00D3295C"/>
    <w:rsid w:val="00D332A9"/>
    <w:rsid w:val="00D33DB4"/>
    <w:rsid w:val="00D34183"/>
    <w:rsid w:val="00D36CE9"/>
    <w:rsid w:val="00D36FFA"/>
    <w:rsid w:val="00D37983"/>
    <w:rsid w:val="00D379DB"/>
    <w:rsid w:val="00D42412"/>
    <w:rsid w:val="00D42FD6"/>
    <w:rsid w:val="00D43D68"/>
    <w:rsid w:val="00D43F2D"/>
    <w:rsid w:val="00D445EA"/>
    <w:rsid w:val="00D45C15"/>
    <w:rsid w:val="00D47173"/>
    <w:rsid w:val="00D50ED9"/>
    <w:rsid w:val="00D533EB"/>
    <w:rsid w:val="00D55976"/>
    <w:rsid w:val="00D630B3"/>
    <w:rsid w:val="00D63472"/>
    <w:rsid w:val="00D63773"/>
    <w:rsid w:val="00D63DCF"/>
    <w:rsid w:val="00D64367"/>
    <w:rsid w:val="00D64409"/>
    <w:rsid w:val="00D645AF"/>
    <w:rsid w:val="00D654C0"/>
    <w:rsid w:val="00D658EF"/>
    <w:rsid w:val="00D65E1A"/>
    <w:rsid w:val="00D66B80"/>
    <w:rsid w:val="00D66F1E"/>
    <w:rsid w:val="00D67B1C"/>
    <w:rsid w:val="00D7152D"/>
    <w:rsid w:val="00D72342"/>
    <w:rsid w:val="00D72864"/>
    <w:rsid w:val="00D730DA"/>
    <w:rsid w:val="00D73BE1"/>
    <w:rsid w:val="00D74F7C"/>
    <w:rsid w:val="00D762F9"/>
    <w:rsid w:val="00D7789C"/>
    <w:rsid w:val="00D80DDC"/>
    <w:rsid w:val="00D81110"/>
    <w:rsid w:val="00D84B26"/>
    <w:rsid w:val="00D85303"/>
    <w:rsid w:val="00D87D32"/>
    <w:rsid w:val="00D92269"/>
    <w:rsid w:val="00D924D5"/>
    <w:rsid w:val="00D92B96"/>
    <w:rsid w:val="00D93B07"/>
    <w:rsid w:val="00D95CD1"/>
    <w:rsid w:val="00D96022"/>
    <w:rsid w:val="00D962F9"/>
    <w:rsid w:val="00D96823"/>
    <w:rsid w:val="00D9796F"/>
    <w:rsid w:val="00DA13AC"/>
    <w:rsid w:val="00DA278E"/>
    <w:rsid w:val="00DA39FC"/>
    <w:rsid w:val="00DA4F54"/>
    <w:rsid w:val="00DA5B34"/>
    <w:rsid w:val="00DA6FB1"/>
    <w:rsid w:val="00DB271C"/>
    <w:rsid w:val="00DB303F"/>
    <w:rsid w:val="00DB3B9C"/>
    <w:rsid w:val="00DB75F7"/>
    <w:rsid w:val="00DB7CDB"/>
    <w:rsid w:val="00DB7F62"/>
    <w:rsid w:val="00DC0A49"/>
    <w:rsid w:val="00DC1D59"/>
    <w:rsid w:val="00DC252A"/>
    <w:rsid w:val="00DC2E11"/>
    <w:rsid w:val="00DC4730"/>
    <w:rsid w:val="00DC5D4F"/>
    <w:rsid w:val="00DC607E"/>
    <w:rsid w:val="00DC6D70"/>
    <w:rsid w:val="00DC708C"/>
    <w:rsid w:val="00DC75C4"/>
    <w:rsid w:val="00DC7E67"/>
    <w:rsid w:val="00DD00E0"/>
    <w:rsid w:val="00DD18C9"/>
    <w:rsid w:val="00DD1B67"/>
    <w:rsid w:val="00DD4969"/>
    <w:rsid w:val="00DD50E7"/>
    <w:rsid w:val="00DD687F"/>
    <w:rsid w:val="00DD6B34"/>
    <w:rsid w:val="00DD6EE3"/>
    <w:rsid w:val="00DE08AB"/>
    <w:rsid w:val="00DE2A95"/>
    <w:rsid w:val="00DE425A"/>
    <w:rsid w:val="00DE520B"/>
    <w:rsid w:val="00DE5436"/>
    <w:rsid w:val="00DE57F0"/>
    <w:rsid w:val="00DE6532"/>
    <w:rsid w:val="00DE6590"/>
    <w:rsid w:val="00DF05B8"/>
    <w:rsid w:val="00DF0B0C"/>
    <w:rsid w:val="00DF2C6E"/>
    <w:rsid w:val="00DF37E2"/>
    <w:rsid w:val="00DF3C32"/>
    <w:rsid w:val="00DF42DF"/>
    <w:rsid w:val="00DF47AD"/>
    <w:rsid w:val="00DF4931"/>
    <w:rsid w:val="00DF5835"/>
    <w:rsid w:val="00DF6454"/>
    <w:rsid w:val="00DF6EE9"/>
    <w:rsid w:val="00E01480"/>
    <w:rsid w:val="00E015C5"/>
    <w:rsid w:val="00E03671"/>
    <w:rsid w:val="00E050E4"/>
    <w:rsid w:val="00E05A8B"/>
    <w:rsid w:val="00E06ECE"/>
    <w:rsid w:val="00E12C73"/>
    <w:rsid w:val="00E136D6"/>
    <w:rsid w:val="00E14AD0"/>
    <w:rsid w:val="00E1581B"/>
    <w:rsid w:val="00E17BB3"/>
    <w:rsid w:val="00E20588"/>
    <w:rsid w:val="00E20D72"/>
    <w:rsid w:val="00E21546"/>
    <w:rsid w:val="00E22867"/>
    <w:rsid w:val="00E22CE9"/>
    <w:rsid w:val="00E243FB"/>
    <w:rsid w:val="00E24C9A"/>
    <w:rsid w:val="00E254FE"/>
    <w:rsid w:val="00E25B0F"/>
    <w:rsid w:val="00E26A32"/>
    <w:rsid w:val="00E2768D"/>
    <w:rsid w:val="00E27B23"/>
    <w:rsid w:val="00E3070A"/>
    <w:rsid w:val="00E31335"/>
    <w:rsid w:val="00E32C8A"/>
    <w:rsid w:val="00E354D5"/>
    <w:rsid w:val="00E36F75"/>
    <w:rsid w:val="00E40BEC"/>
    <w:rsid w:val="00E419CE"/>
    <w:rsid w:val="00E426AD"/>
    <w:rsid w:val="00E42CA0"/>
    <w:rsid w:val="00E44096"/>
    <w:rsid w:val="00E4537E"/>
    <w:rsid w:val="00E45553"/>
    <w:rsid w:val="00E46EC7"/>
    <w:rsid w:val="00E50470"/>
    <w:rsid w:val="00E517DA"/>
    <w:rsid w:val="00E521F7"/>
    <w:rsid w:val="00E53F63"/>
    <w:rsid w:val="00E5431B"/>
    <w:rsid w:val="00E543D1"/>
    <w:rsid w:val="00E54ECA"/>
    <w:rsid w:val="00E550C7"/>
    <w:rsid w:val="00E55769"/>
    <w:rsid w:val="00E56BE3"/>
    <w:rsid w:val="00E61FF6"/>
    <w:rsid w:val="00E6231E"/>
    <w:rsid w:val="00E641E3"/>
    <w:rsid w:val="00E64555"/>
    <w:rsid w:val="00E6486F"/>
    <w:rsid w:val="00E64FC1"/>
    <w:rsid w:val="00E654A5"/>
    <w:rsid w:val="00E657EC"/>
    <w:rsid w:val="00E67182"/>
    <w:rsid w:val="00E71702"/>
    <w:rsid w:val="00E75195"/>
    <w:rsid w:val="00E752C7"/>
    <w:rsid w:val="00E75655"/>
    <w:rsid w:val="00E76117"/>
    <w:rsid w:val="00E77981"/>
    <w:rsid w:val="00E80DFD"/>
    <w:rsid w:val="00E819F6"/>
    <w:rsid w:val="00E81B5C"/>
    <w:rsid w:val="00E81CBA"/>
    <w:rsid w:val="00E82C9C"/>
    <w:rsid w:val="00E83D77"/>
    <w:rsid w:val="00E84FF2"/>
    <w:rsid w:val="00E8508D"/>
    <w:rsid w:val="00E8586E"/>
    <w:rsid w:val="00E85BB1"/>
    <w:rsid w:val="00E86395"/>
    <w:rsid w:val="00E867E6"/>
    <w:rsid w:val="00E86E5B"/>
    <w:rsid w:val="00E86E7B"/>
    <w:rsid w:val="00E87BCD"/>
    <w:rsid w:val="00E90C33"/>
    <w:rsid w:val="00E910C0"/>
    <w:rsid w:val="00E91132"/>
    <w:rsid w:val="00E91B28"/>
    <w:rsid w:val="00E91DF1"/>
    <w:rsid w:val="00E92CC0"/>
    <w:rsid w:val="00E94626"/>
    <w:rsid w:val="00E95B0C"/>
    <w:rsid w:val="00E9612F"/>
    <w:rsid w:val="00E96758"/>
    <w:rsid w:val="00EA0CE0"/>
    <w:rsid w:val="00EA23E7"/>
    <w:rsid w:val="00EA3C15"/>
    <w:rsid w:val="00EA4975"/>
    <w:rsid w:val="00EA5C1B"/>
    <w:rsid w:val="00EA799B"/>
    <w:rsid w:val="00EA7F47"/>
    <w:rsid w:val="00EB1DAC"/>
    <w:rsid w:val="00EB2A0E"/>
    <w:rsid w:val="00EB350E"/>
    <w:rsid w:val="00EB366E"/>
    <w:rsid w:val="00EB39D2"/>
    <w:rsid w:val="00EB76AA"/>
    <w:rsid w:val="00EC0128"/>
    <w:rsid w:val="00EC2B95"/>
    <w:rsid w:val="00EC36FC"/>
    <w:rsid w:val="00EC4251"/>
    <w:rsid w:val="00ED0790"/>
    <w:rsid w:val="00ED0B43"/>
    <w:rsid w:val="00ED1BB2"/>
    <w:rsid w:val="00ED2B06"/>
    <w:rsid w:val="00ED4583"/>
    <w:rsid w:val="00ED5F93"/>
    <w:rsid w:val="00EE0528"/>
    <w:rsid w:val="00EE1374"/>
    <w:rsid w:val="00EE1D4A"/>
    <w:rsid w:val="00EE4DC7"/>
    <w:rsid w:val="00EE4EAA"/>
    <w:rsid w:val="00EE5997"/>
    <w:rsid w:val="00EF0FF4"/>
    <w:rsid w:val="00EF22F1"/>
    <w:rsid w:val="00EF370F"/>
    <w:rsid w:val="00EF4C2F"/>
    <w:rsid w:val="00EF59BE"/>
    <w:rsid w:val="00F03385"/>
    <w:rsid w:val="00F066DB"/>
    <w:rsid w:val="00F06CE3"/>
    <w:rsid w:val="00F07329"/>
    <w:rsid w:val="00F112B2"/>
    <w:rsid w:val="00F113FF"/>
    <w:rsid w:val="00F116EE"/>
    <w:rsid w:val="00F12651"/>
    <w:rsid w:val="00F1536C"/>
    <w:rsid w:val="00F16A27"/>
    <w:rsid w:val="00F172B7"/>
    <w:rsid w:val="00F20C56"/>
    <w:rsid w:val="00F2306F"/>
    <w:rsid w:val="00F23511"/>
    <w:rsid w:val="00F26064"/>
    <w:rsid w:val="00F2613C"/>
    <w:rsid w:val="00F3148F"/>
    <w:rsid w:val="00F327C8"/>
    <w:rsid w:val="00F34D06"/>
    <w:rsid w:val="00F34E50"/>
    <w:rsid w:val="00F34EF7"/>
    <w:rsid w:val="00F37586"/>
    <w:rsid w:val="00F41102"/>
    <w:rsid w:val="00F436A8"/>
    <w:rsid w:val="00F439DB"/>
    <w:rsid w:val="00F4426A"/>
    <w:rsid w:val="00F44B0F"/>
    <w:rsid w:val="00F47BC9"/>
    <w:rsid w:val="00F50687"/>
    <w:rsid w:val="00F51AE4"/>
    <w:rsid w:val="00F559C3"/>
    <w:rsid w:val="00F5777B"/>
    <w:rsid w:val="00F60258"/>
    <w:rsid w:val="00F61EF2"/>
    <w:rsid w:val="00F62B42"/>
    <w:rsid w:val="00F65198"/>
    <w:rsid w:val="00F651C9"/>
    <w:rsid w:val="00F656FC"/>
    <w:rsid w:val="00F662B3"/>
    <w:rsid w:val="00F673EE"/>
    <w:rsid w:val="00F71CC4"/>
    <w:rsid w:val="00F74F35"/>
    <w:rsid w:val="00F7526D"/>
    <w:rsid w:val="00F75537"/>
    <w:rsid w:val="00F768B5"/>
    <w:rsid w:val="00F77667"/>
    <w:rsid w:val="00F77F01"/>
    <w:rsid w:val="00F80431"/>
    <w:rsid w:val="00F81A8F"/>
    <w:rsid w:val="00F836C4"/>
    <w:rsid w:val="00F875F2"/>
    <w:rsid w:val="00F87701"/>
    <w:rsid w:val="00F87F9A"/>
    <w:rsid w:val="00F905F4"/>
    <w:rsid w:val="00F93A80"/>
    <w:rsid w:val="00F9415F"/>
    <w:rsid w:val="00F94B61"/>
    <w:rsid w:val="00F95D99"/>
    <w:rsid w:val="00F97623"/>
    <w:rsid w:val="00FA04EF"/>
    <w:rsid w:val="00FA100D"/>
    <w:rsid w:val="00FA1349"/>
    <w:rsid w:val="00FA3701"/>
    <w:rsid w:val="00FA4E2F"/>
    <w:rsid w:val="00FA4FF9"/>
    <w:rsid w:val="00FA5683"/>
    <w:rsid w:val="00FA613C"/>
    <w:rsid w:val="00FA65F4"/>
    <w:rsid w:val="00FA6971"/>
    <w:rsid w:val="00FB11AD"/>
    <w:rsid w:val="00FB1995"/>
    <w:rsid w:val="00FB200A"/>
    <w:rsid w:val="00FB2012"/>
    <w:rsid w:val="00FB263E"/>
    <w:rsid w:val="00FB3699"/>
    <w:rsid w:val="00FB5794"/>
    <w:rsid w:val="00FB669A"/>
    <w:rsid w:val="00FB6AE0"/>
    <w:rsid w:val="00FB7AE8"/>
    <w:rsid w:val="00FB7FE3"/>
    <w:rsid w:val="00FC1D45"/>
    <w:rsid w:val="00FC1D7F"/>
    <w:rsid w:val="00FC2491"/>
    <w:rsid w:val="00FC385D"/>
    <w:rsid w:val="00FC3D4D"/>
    <w:rsid w:val="00FC46DC"/>
    <w:rsid w:val="00FC4724"/>
    <w:rsid w:val="00FC558B"/>
    <w:rsid w:val="00FC627F"/>
    <w:rsid w:val="00FC6683"/>
    <w:rsid w:val="00FC6C2C"/>
    <w:rsid w:val="00FC7AF8"/>
    <w:rsid w:val="00FD1CAB"/>
    <w:rsid w:val="00FD1FF6"/>
    <w:rsid w:val="00FD3D2C"/>
    <w:rsid w:val="00FD401E"/>
    <w:rsid w:val="00FD43BA"/>
    <w:rsid w:val="00FD4491"/>
    <w:rsid w:val="00FD5035"/>
    <w:rsid w:val="00FD7044"/>
    <w:rsid w:val="00FD739C"/>
    <w:rsid w:val="00FE0806"/>
    <w:rsid w:val="00FE106A"/>
    <w:rsid w:val="00FE3DD9"/>
    <w:rsid w:val="00FE56DE"/>
    <w:rsid w:val="00FE6DA3"/>
    <w:rsid w:val="00FE6F4A"/>
    <w:rsid w:val="00FF09FB"/>
    <w:rsid w:val="00FF43B5"/>
    <w:rsid w:val="00FF45CA"/>
    <w:rsid w:val="00FF53A6"/>
    <w:rsid w:val="00FF76E3"/>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110"/>
  </w:style>
  <w:style w:type="paragraph" w:styleId="Heading1">
    <w:name w:val="heading 1"/>
    <w:basedOn w:val="Normal"/>
    <w:next w:val="Normal"/>
    <w:link w:val="Heading1Char"/>
    <w:uiPriority w:val="9"/>
    <w:qFormat/>
    <w:rsid w:val="000147E0"/>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47E0"/>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024030"/>
    <w:pPr>
      <w:keepNext/>
      <w:keepLines/>
      <w:spacing w:before="40"/>
      <w:outlineLvl w:val="2"/>
    </w:pPr>
    <w:rPr>
      <w:rFonts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55A5C"/>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0B1AB5"/>
    <w:pPr>
      <w:spacing w:before="240" w:after="60"/>
      <w:outlineLvl w:val="4"/>
    </w:pPr>
    <w:rPr>
      <w:rFonts w:asciiTheme="minorHAnsi" w:eastAsiaTheme="minorEastAsia" w:hAnsiTheme="minorHAnsi" w:cs="Times New Roman"/>
      <w:b/>
      <w:bCs/>
      <w:i/>
      <w:iCs/>
      <w:sz w:val="26"/>
      <w:szCs w:val="26"/>
      <w:lang w:eastAsia="en-US"/>
    </w:rPr>
  </w:style>
  <w:style w:type="paragraph" w:styleId="Heading6">
    <w:name w:val="heading 6"/>
    <w:basedOn w:val="Normal"/>
    <w:next w:val="Normal"/>
    <w:link w:val="Heading6Char"/>
    <w:uiPriority w:val="9"/>
    <w:semiHidden/>
    <w:unhideWhenUsed/>
    <w:qFormat/>
    <w:rsid w:val="000B1AB5"/>
    <w:pPr>
      <w:spacing w:before="240" w:after="60"/>
      <w:outlineLvl w:val="5"/>
    </w:pPr>
    <w:rPr>
      <w:rFonts w:asciiTheme="minorHAnsi" w:eastAsiaTheme="minorEastAsia" w:hAnsiTheme="minorHAnsi" w:cs="Times New Roman"/>
      <w:b/>
      <w:bCs/>
      <w:lang w:eastAsia="en-US"/>
    </w:rPr>
  </w:style>
  <w:style w:type="paragraph" w:styleId="Heading7">
    <w:name w:val="heading 7"/>
    <w:basedOn w:val="Normal"/>
    <w:next w:val="Normal"/>
    <w:link w:val="Heading7Char"/>
    <w:uiPriority w:val="9"/>
    <w:semiHidden/>
    <w:unhideWhenUsed/>
    <w:qFormat/>
    <w:rsid w:val="000B1AB5"/>
    <w:pPr>
      <w:spacing w:before="240" w:after="60"/>
      <w:outlineLvl w:val="6"/>
    </w:pPr>
    <w:rPr>
      <w:rFonts w:asciiTheme="minorHAnsi" w:eastAsiaTheme="minorEastAsia" w:hAnsiTheme="minorHAnsi" w:cs="Times New Roman"/>
      <w:sz w:val="24"/>
      <w:szCs w:val="24"/>
      <w:lang w:eastAsia="en-US"/>
    </w:rPr>
  </w:style>
  <w:style w:type="paragraph" w:styleId="Heading8">
    <w:name w:val="heading 8"/>
    <w:basedOn w:val="Normal"/>
    <w:next w:val="Normal"/>
    <w:link w:val="Heading8Char"/>
    <w:uiPriority w:val="9"/>
    <w:semiHidden/>
    <w:unhideWhenUsed/>
    <w:qFormat/>
    <w:rsid w:val="000B1AB5"/>
    <w:pPr>
      <w:spacing w:before="240" w:after="60"/>
      <w:outlineLvl w:val="7"/>
    </w:pPr>
    <w:rPr>
      <w:rFonts w:asciiTheme="minorHAnsi" w:eastAsiaTheme="minorEastAsia" w:hAnsiTheme="minorHAnsi" w:cs="Times New Roman"/>
      <w:i/>
      <w:iCs/>
      <w:sz w:val="24"/>
      <w:szCs w:val="24"/>
      <w:lang w:eastAsia="en-US"/>
    </w:rPr>
  </w:style>
  <w:style w:type="paragraph" w:styleId="Heading9">
    <w:name w:val="heading 9"/>
    <w:basedOn w:val="Normal"/>
    <w:next w:val="Normal"/>
    <w:link w:val="Heading9Char"/>
    <w:uiPriority w:val="9"/>
    <w:semiHidden/>
    <w:unhideWhenUsed/>
    <w:qFormat/>
    <w:rsid w:val="000B1AB5"/>
    <w:pPr>
      <w:spacing w:before="240" w:after="60"/>
      <w:outlineLvl w:val="8"/>
    </w:pPr>
    <w:rPr>
      <w:rFonts w:eastAsiaTheme="majorEastAsia"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C526A"/>
    <w:rPr>
      <w:sz w:val="20"/>
      <w:szCs w:val="20"/>
    </w:rPr>
  </w:style>
  <w:style w:type="character" w:customStyle="1" w:styleId="FootnoteTextChar">
    <w:name w:val="Footnote Text Char"/>
    <w:basedOn w:val="DefaultParagraphFont"/>
    <w:link w:val="FootnoteText"/>
    <w:uiPriority w:val="99"/>
    <w:semiHidden/>
    <w:rsid w:val="00BC526A"/>
    <w:rPr>
      <w:sz w:val="20"/>
      <w:szCs w:val="20"/>
    </w:rPr>
  </w:style>
  <w:style w:type="character" w:styleId="FootnoteReference">
    <w:name w:val="footnote reference"/>
    <w:basedOn w:val="DefaultParagraphFont"/>
    <w:uiPriority w:val="99"/>
    <w:semiHidden/>
    <w:unhideWhenUsed/>
    <w:rsid w:val="00BC526A"/>
    <w:rPr>
      <w:vertAlign w:val="superscript"/>
    </w:rPr>
  </w:style>
  <w:style w:type="paragraph" w:styleId="ListParagraph">
    <w:name w:val="List Paragraph"/>
    <w:basedOn w:val="Normal"/>
    <w:link w:val="ListParagraphChar"/>
    <w:qFormat/>
    <w:rsid w:val="00BC526A"/>
    <w:pPr>
      <w:spacing w:after="160" w:line="259" w:lineRule="auto"/>
      <w:ind w:left="720"/>
      <w:contextualSpacing/>
    </w:pPr>
    <w:rPr>
      <w:rFonts w:asciiTheme="minorHAnsi" w:hAnsiTheme="minorHAnsi"/>
      <w:lang w:val="en-US" w:eastAsia="en-US"/>
    </w:rPr>
  </w:style>
  <w:style w:type="paragraph" w:styleId="Header">
    <w:name w:val="header"/>
    <w:basedOn w:val="Normal"/>
    <w:link w:val="HeaderChar"/>
    <w:uiPriority w:val="99"/>
    <w:unhideWhenUsed/>
    <w:rsid w:val="00AA42AD"/>
    <w:pPr>
      <w:tabs>
        <w:tab w:val="center" w:pos="4703"/>
        <w:tab w:val="right" w:pos="9406"/>
      </w:tabs>
    </w:pPr>
  </w:style>
  <w:style w:type="character" w:customStyle="1" w:styleId="HeaderChar">
    <w:name w:val="Header Char"/>
    <w:basedOn w:val="DefaultParagraphFont"/>
    <w:link w:val="Header"/>
    <w:uiPriority w:val="99"/>
    <w:rsid w:val="00AA42AD"/>
  </w:style>
  <w:style w:type="paragraph" w:styleId="Footer">
    <w:name w:val="footer"/>
    <w:basedOn w:val="Normal"/>
    <w:link w:val="FooterChar"/>
    <w:uiPriority w:val="99"/>
    <w:unhideWhenUsed/>
    <w:rsid w:val="00AA42AD"/>
    <w:pPr>
      <w:tabs>
        <w:tab w:val="center" w:pos="4703"/>
        <w:tab w:val="right" w:pos="9406"/>
      </w:tabs>
    </w:pPr>
  </w:style>
  <w:style w:type="character" w:customStyle="1" w:styleId="FooterChar">
    <w:name w:val="Footer Char"/>
    <w:basedOn w:val="DefaultParagraphFont"/>
    <w:link w:val="Footer"/>
    <w:uiPriority w:val="99"/>
    <w:rsid w:val="00AA42AD"/>
  </w:style>
  <w:style w:type="character" w:customStyle="1" w:styleId="Heading1Char">
    <w:name w:val="Heading 1 Char"/>
    <w:basedOn w:val="DefaultParagraphFont"/>
    <w:link w:val="Heading1"/>
    <w:uiPriority w:val="9"/>
    <w:rsid w:val="000147E0"/>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47E0"/>
    <w:rPr>
      <w:rFonts w:eastAsiaTheme="majorEastAsia" w:cstheme="majorBidi"/>
      <w:b/>
      <w:bCs/>
      <w:color w:val="4F81BD" w:themeColor="accent1"/>
      <w:sz w:val="26"/>
      <w:szCs w:val="26"/>
    </w:rPr>
  </w:style>
  <w:style w:type="character" w:styleId="CommentReference">
    <w:name w:val="annotation reference"/>
    <w:basedOn w:val="DefaultParagraphFont"/>
    <w:uiPriority w:val="99"/>
    <w:semiHidden/>
    <w:unhideWhenUsed/>
    <w:rsid w:val="00DD00E0"/>
    <w:rPr>
      <w:sz w:val="16"/>
      <w:szCs w:val="16"/>
    </w:rPr>
  </w:style>
  <w:style w:type="paragraph" w:styleId="CommentText">
    <w:name w:val="annotation text"/>
    <w:basedOn w:val="Normal"/>
    <w:link w:val="CommentTextChar"/>
    <w:uiPriority w:val="99"/>
    <w:unhideWhenUsed/>
    <w:rsid w:val="00DD00E0"/>
    <w:rPr>
      <w:sz w:val="20"/>
      <w:szCs w:val="20"/>
    </w:rPr>
  </w:style>
  <w:style w:type="character" w:customStyle="1" w:styleId="CommentTextChar">
    <w:name w:val="Comment Text Char"/>
    <w:basedOn w:val="DefaultParagraphFont"/>
    <w:link w:val="CommentText"/>
    <w:uiPriority w:val="99"/>
    <w:rsid w:val="00DD00E0"/>
    <w:rPr>
      <w:sz w:val="20"/>
      <w:szCs w:val="20"/>
    </w:rPr>
  </w:style>
  <w:style w:type="paragraph" w:styleId="CommentSubject">
    <w:name w:val="annotation subject"/>
    <w:basedOn w:val="CommentText"/>
    <w:next w:val="CommentText"/>
    <w:link w:val="CommentSubjectChar"/>
    <w:uiPriority w:val="99"/>
    <w:semiHidden/>
    <w:unhideWhenUsed/>
    <w:rsid w:val="00DD00E0"/>
    <w:rPr>
      <w:b/>
      <w:bCs/>
    </w:rPr>
  </w:style>
  <w:style w:type="character" w:customStyle="1" w:styleId="CommentSubjectChar">
    <w:name w:val="Comment Subject Char"/>
    <w:basedOn w:val="CommentTextChar"/>
    <w:link w:val="CommentSubject"/>
    <w:uiPriority w:val="99"/>
    <w:semiHidden/>
    <w:rsid w:val="00DD00E0"/>
    <w:rPr>
      <w:b/>
      <w:bCs/>
      <w:sz w:val="20"/>
      <w:szCs w:val="20"/>
    </w:rPr>
  </w:style>
  <w:style w:type="paragraph" w:styleId="BalloonText">
    <w:name w:val="Balloon Text"/>
    <w:basedOn w:val="Normal"/>
    <w:link w:val="BalloonTextChar"/>
    <w:uiPriority w:val="99"/>
    <w:semiHidden/>
    <w:unhideWhenUsed/>
    <w:rsid w:val="00DD00E0"/>
    <w:rPr>
      <w:rFonts w:ascii="Tahoma" w:hAnsi="Tahoma" w:cs="Tahoma"/>
      <w:sz w:val="16"/>
      <w:szCs w:val="16"/>
    </w:rPr>
  </w:style>
  <w:style w:type="character" w:customStyle="1" w:styleId="BalloonTextChar">
    <w:name w:val="Balloon Text Char"/>
    <w:basedOn w:val="DefaultParagraphFont"/>
    <w:link w:val="BalloonText"/>
    <w:uiPriority w:val="99"/>
    <w:semiHidden/>
    <w:rsid w:val="00DD00E0"/>
    <w:rPr>
      <w:rFonts w:ascii="Tahoma" w:hAnsi="Tahoma" w:cs="Tahoma"/>
      <w:sz w:val="16"/>
      <w:szCs w:val="16"/>
    </w:rPr>
  </w:style>
  <w:style w:type="character" w:customStyle="1" w:styleId="Heading3Char">
    <w:name w:val="Heading 3 Char"/>
    <w:basedOn w:val="DefaultParagraphFont"/>
    <w:link w:val="Heading3"/>
    <w:uiPriority w:val="9"/>
    <w:rsid w:val="00024030"/>
    <w:rPr>
      <w:rFonts w:eastAsiaTheme="majorEastAsia" w:cstheme="majorBidi"/>
      <w:color w:val="243F60" w:themeColor="accent1" w:themeShade="7F"/>
      <w:sz w:val="24"/>
      <w:szCs w:val="24"/>
    </w:rPr>
  </w:style>
  <w:style w:type="paragraph" w:customStyle="1" w:styleId="Normal1">
    <w:name w:val="Normal1"/>
    <w:basedOn w:val="Normal"/>
    <w:rsid w:val="005175A0"/>
    <w:pPr>
      <w:spacing w:before="100" w:beforeAutospacing="1" w:after="100" w:afterAutospacing="1"/>
    </w:pPr>
    <w:rPr>
      <w:rFonts w:ascii="Arial" w:eastAsia="Times New Roman" w:hAnsi="Arial" w:cs="Arial"/>
    </w:rPr>
  </w:style>
  <w:style w:type="character" w:customStyle="1" w:styleId="ListParagraphChar">
    <w:name w:val="List Paragraph Char"/>
    <w:link w:val="ListParagraph"/>
    <w:rsid w:val="005175A0"/>
    <w:rPr>
      <w:rFonts w:asciiTheme="minorHAnsi" w:hAnsiTheme="minorHAnsi"/>
      <w:lang w:val="en-US" w:eastAsia="en-US"/>
    </w:rPr>
  </w:style>
  <w:style w:type="character" w:styleId="Hyperlink">
    <w:name w:val="Hyperlink"/>
    <w:basedOn w:val="DefaultParagraphFont"/>
    <w:uiPriority w:val="99"/>
    <w:unhideWhenUsed/>
    <w:rsid w:val="000D3D85"/>
    <w:rPr>
      <w:color w:val="0000FF"/>
      <w:u w:val="single"/>
    </w:rPr>
  </w:style>
  <w:style w:type="paragraph" w:styleId="NoSpacing">
    <w:name w:val="No Spacing"/>
    <w:uiPriority w:val="1"/>
    <w:qFormat/>
    <w:rsid w:val="007D0147"/>
    <w:rPr>
      <w:rFonts w:asciiTheme="minorHAnsi" w:hAnsiTheme="minorHAnsi"/>
      <w:lang w:val="en-US" w:eastAsia="en-US"/>
    </w:rPr>
  </w:style>
  <w:style w:type="paragraph" w:customStyle="1" w:styleId="NoSpacing1">
    <w:name w:val="No Spacing1"/>
    <w:qFormat/>
    <w:rsid w:val="0020454F"/>
    <w:rPr>
      <w:rFonts w:ascii="Times New Roman" w:eastAsia="Calibri" w:hAnsi="Times New Roman" w:cs="Times New Roman"/>
      <w:sz w:val="24"/>
      <w:lang w:val="en-US" w:eastAsia="en-US"/>
    </w:rPr>
  </w:style>
  <w:style w:type="paragraph" w:customStyle="1" w:styleId="MediumGrid21">
    <w:name w:val="Medium Grid 21"/>
    <w:qFormat/>
    <w:rsid w:val="006B7738"/>
    <w:rPr>
      <w:rFonts w:ascii="Times New Roman" w:eastAsia="Calibri" w:hAnsi="Times New Roman" w:cs="Times New Roman"/>
      <w:sz w:val="24"/>
      <w:lang w:val="en-US" w:eastAsia="en-US"/>
    </w:rPr>
  </w:style>
  <w:style w:type="numbering" w:customStyle="1" w:styleId="NoList1">
    <w:name w:val="No List1"/>
    <w:next w:val="NoList"/>
    <w:uiPriority w:val="99"/>
    <w:semiHidden/>
    <w:unhideWhenUsed/>
    <w:rsid w:val="004A7BFE"/>
  </w:style>
  <w:style w:type="paragraph" w:styleId="BodyText">
    <w:name w:val="Body Text"/>
    <w:basedOn w:val="Normal"/>
    <w:link w:val="BodyTextChar"/>
    <w:rsid w:val="004A7BFE"/>
    <w:pPr>
      <w:spacing w:after="260"/>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4A7BFE"/>
    <w:rPr>
      <w:rFonts w:ascii="Times New Roman" w:eastAsia="Times New Roman" w:hAnsi="Times New Roman" w:cs="Times New Roman"/>
      <w:sz w:val="24"/>
      <w:szCs w:val="24"/>
      <w:lang w:val="en-US" w:eastAsia="en-US"/>
    </w:rPr>
  </w:style>
  <w:style w:type="paragraph" w:styleId="Revision">
    <w:name w:val="Revision"/>
    <w:hidden/>
    <w:uiPriority w:val="99"/>
    <w:semiHidden/>
    <w:rsid w:val="00173B48"/>
  </w:style>
  <w:style w:type="paragraph" w:customStyle="1" w:styleId="Normal2">
    <w:name w:val="Normal2"/>
    <w:basedOn w:val="Normal"/>
    <w:rsid w:val="00810DC1"/>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Heading4Char">
    <w:name w:val="Heading 4 Char"/>
    <w:basedOn w:val="DefaultParagraphFont"/>
    <w:link w:val="Heading4"/>
    <w:uiPriority w:val="9"/>
    <w:semiHidden/>
    <w:rsid w:val="00155A5C"/>
    <w:rPr>
      <w:rFonts w:eastAsiaTheme="majorEastAsia" w:cstheme="majorBidi"/>
      <w:b/>
      <w:bCs/>
      <w:i/>
      <w:iCs/>
      <w:color w:val="4F81BD" w:themeColor="accent1"/>
    </w:rPr>
  </w:style>
  <w:style w:type="paragraph" w:customStyle="1" w:styleId="podnaslovpropisa">
    <w:name w:val="podnaslovpropisa"/>
    <w:basedOn w:val="Normal"/>
    <w:rsid w:val="00155A5C"/>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54AB"/>
  </w:style>
  <w:style w:type="character" w:customStyle="1" w:styleId="Heading5Char">
    <w:name w:val="Heading 5 Char"/>
    <w:basedOn w:val="DefaultParagraphFont"/>
    <w:link w:val="Heading5"/>
    <w:uiPriority w:val="9"/>
    <w:semiHidden/>
    <w:rsid w:val="000B1AB5"/>
    <w:rPr>
      <w:rFonts w:asciiTheme="minorHAnsi" w:eastAsiaTheme="minorEastAsia" w:hAnsiTheme="minorHAnsi" w:cs="Times New Roman"/>
      <w:b/>
      <w:bCs/>
      <w:i/>
      <w:iCs/>
      <w:sz w:val="26"/>
      <w:szCs w:val="26"/>
      <w:lang w:eastAsia="en-US"/>
    </w:rPr>
  </w:style>
  <w:style w:type="character" w:customStyle="1" w:styleId="Heading6Char">
    <w:name w:val="Heading 6 Char"/>
    <w:basedOn w:val="DefaultParagraphFont"/>
    <w:link w:val="Heading6"/>
    <w:uiPriority w:val="9"/>
    <w:semiHidden/>
    <w:rsid w:val="000B1AB5"/>
    <w:rPr>
      <w:rFonts w:asciiTheme="minorHAnsi" w:eastAsiaTheme="minorEastAsia" w:hAnsiTheme="minorHAnsi" w:cs="Times New Roman"/>
      <w:b/>
      <w:bCs/>
      <w:lang w:eastAsia="en-US"/>
    </w:rPr>
  </w:style>
  <w:style w:type="character" w:customStyle="1" w:styleId="Heading7Char">
    <w:name w:val="Heading 7 Char"/>
    <w:basedOn w:val="DefaultParagraphFont"/>
    <w:link w:val="Heading7"/>
    <w:uiPriority w:val="9"/>
    <w:semiHidden/>
    <w:rsid w:val="000B1AB5"/>
    <w:rPr>
      <w:rFonts w:asciiTheme="minorHAnsi" w:eastAsiaTheme="minorEastAsia" w:hAnsiTheme="minorHAnsi" w:cs="Times New Roman"/>
      <w:sz w:val="24"/>
      <w:szCs w:val="24"/>
      <w:lang w:eastAsia="en-US"/>
    </w:rPr>
  </w:style>
  <w:style w:type="character" w:customStyle="1" w:styleId="Heading8Char">
    <w:name w:val="Heading 8 Char"/>
    <w:basedOn w:val="DefaultParagraphFont"/>
    <w:link w:val="Heading8"/>
    <w:uiPriority w:val="9"/>
    <w:semiHidden/>
    <w:rsid w:val="000B1AB5"/>
    <w:rPr>
      <w:rFonts w:asciiTheme="minorHAnsi" w:eastAsiaTheme="minorEastAsia" w:hAnsiTheme="minorHAnsi" w:cs="Times New Roman"/>
      <w:i/>
      <w:iCs/>
      <w:sz w:val="24"/>
      <w:szCs w:val="24"/>
      <w:lang w:eastAsia="en-US"/>
    </w:rPr>
  </w:style>
  <w:style w:type="character" w:customStyle="1" w:styleId="Heading9Char">
    <w:name w:val="Heading 9 Char"/>
    <w:basedOn w:val="DefaultParagraphFont"/>
    <w:link w:val="Heading9"/>
    <w:uiPriority w:val="9"/>
    <w:semiHidden/>
    <w:rsid w:val="000B1AB5"/>
    <w:rPr>
      <w:rFonts w:eastAsiaTheme="majorEastAsia" w:cs="Times New Roman"/>
      <w:lang w:eastAsia="en-US"/>
    </w:rPr>
  </w:style>
  <w:style w:type="paragraph" w:styleId="Title">
    <w:name w:val="Title"/>
    <w:basedOn w:val="Normal"/>
    <w:next w:val="Normal"/>
    <w:link w:val="TitleChar"/>
    <w:uiPriority w:val="10"/>
    <w:qFormat/>
    <w:rsid w:val="000B1AB5"/>
    <w:pPr>
      <w:spacing w:before="240" w:after="60"/>
      <w:jc w:val="center"/>
      <w:outlineLvl w:val="0"/>
    </w:pPr>
    <w:rPr>
      <w:rFonts w:eastAsiaTheme="majorEastAsia" w:cs="Times New Roman"/>
      <w:b/>
      <w:bCs/>
      <w:kern w:val="28"/>
      <w:sz w:val="32"/>
      <w:szCs w:val="32"/>
      <w:lang w:eastAsia="en-US"/>
    </w:rPr>
  </w:style>
  <w:style w:type="character" w:customStyle="1" w:styleId="TitleChar">
    <w:name w:val="Title Char"/>
    <w:basedOn w:val="DefaultParagraphFont"/>
    <w:link w:val="Title"/>
    <w:uiPriority w:val="10"/>
    <w:rsid w:val="000B1AB5"/>
    <w:rPr>
      <w:rFonts w:eastAsiaTheme="majorEastAsia" w:cs="Times New Roman"/>
      <w:b/>
      <w:bCs/>
      <w:kern w:val="28"/>
      <w:sz w:val="32"/>
      <w:szCs w:val="32"/>
      <w:lang w:eastAsia="en-US"/>
    </w:rPr>
  </w:style>
  <w:style w:type="paragraph" w:styleId="Subtitle">
    <w:name w:val="Subtitle"/>
    <w:basedOn w:val="Normal"/>
    <w:next w:val="Normal"/>
    <w:link w:val="SubtitleChar"/>
    <w:uiPriority w:val="11"/>
    <w:qFormat/>
    <w:rsid w:val="000B1AB5"/>
    <w:pPr>
      <w:spacing w:after="60"/>
      <w:jc w:val="center"/>
      <w:outlineLvl w:val="1"/>
    </w:pPr>
    <w:rPr>
      <w:rFonts w:eastAsiaTheme="majorEastAsia" w:cs="Times New Roman"/>
      <w:sz w:val="24"/>
      <w:szCs w:val="24"/>
      <w:lang w:eastAsia="en-US"/>
    </w:rPr>
  </w:style>
  <w:style w:type="character" w:customStyle="1" w:styleId="SubtitleChar">
    <w:name w:val="Subtitle Char"/>
    <w:basedOn w:val="DefaultParagraphFont"/>
    <w:link w:val="Subtitle"/>
    <w:uiPriority w:val="11"/>
    <w:rsid w:val="000B1AB5"/>
    <w:rPr>
      <w:rFonts w:eastAsiaTheme="majorEastAsia" w:cs="Times New Roman"/>
      <w:sz w:val="24"/>
      <w:szCs w:val="24"/>
      <w:lang w:eastAsia="en-US"/>
    </w:rPr>
  </w:style>
  <w:style w:type="character" w:styleId="Strong">
    <w:name w:val="Strong"/>
    <w:basedOn w:val="DefaultParagraphFont"/>
    <w:uiPriority w:val="22"/>
    <w:qFormat/>
    <w:rsid w:val="000B1AB5"/>
    <w:rPr>
      <w:b/>
      <w:bCs/>
    </w:rPr>
  </w:style>
  <w:style w:type="character" w:styleId="Emphasis">
    <w:name w:val="Emphasis"/>
    <w:basedOn w:val="DefaultParagraphFont"/>
    <w:uiPriority w:val="20"/>
    <w:qFormat/>
    <w:rsid w:val="000B1AB5"/>
    <w:rPr>
      <w:rFonts w:asciiTheme="minorHAnsi" w:hAnsiTheme="minorHAnsi"/>
      <w:b/>
      <w:i/>
      <w:iCs/>
    </w:rPr>
  </w:style>
  <w:style w:type="paragraph" w:styleId="Quote">
    <w:name w:val="Quote"/>
    <w:basedOn w:val="Normal"/>
    <w:next w:val="Normal"/>
    <w:link w:val="QuoteChar"/>
    <w:uiPriority w:val="29"/>
    <w:qFormat/>
    <w:rsid w:val="000B1AB5"/>
    <w:rPr>
      <w:rFonts w:asciiTheme="minorHAnsi" w:eastAsiaTheme="minorEastAsia" w:hAnsiTheme="minorHAnsi" w:cs="Times New Roman"/>
      <w:i/>
      <w:sz w:val="24"/>
      <w:szCs w:val="24"/>
      <w:lang w:eastAsia="en-US"/>
    </w:rPr>
  </w:style>
  <w:style w:type="character" w:customStyle="1" w:styleId="QuoteChar">
    <w:name w:val="Quote Char"/>
    <w:basedOn w:val="DefaultParagraphFont"/>
    <w:link w:val="Quote"/>
    <w:uiPriority w:val="29"/>
    <w:rsid w:val="000B1AB5"/>
    <w:rPr>
      <w:rFonts w:asciiTheme="minorHAnsi" w:eastAsiaTheme="minorEastAsia" w:hAnsiTheme="minorHAnsi" w:cs="Times New Roman"/>
      <w:i/>
      <w:sz w:val="24"/>
      <w:szCs w:val="24"/>
      <w:lang w:eastAsia="en-US"/>
    </w:rPr>
  </w:style>
  <w:style w:type="paragraph" w:styleId="IntenseQuote">
    <w:name w:val="Intense Quote"/>
    <w:basedOn w:val="Normal"/>
    <w:next w:val="Normal"/>
    <w:link w:val="IntenseQuoteChar"/>
    <w:uiPriority w:val="30"/>
    <w:qFormat/>
    <w:rsid w:val="000B1AB5"/>
    <w:pPr>
      <w:ind w:left="720" w:right="720"/>
    </w:pPr>
    <w:rPr>
      <w:rFonts w:asciiTheme="minorHAnsi" w:eastAsiaTheme="minorEastAsia" w:hAnsiTheme="minorHAnsi" w:cs="Times New Roman"/>
      <w:b/>
      <w:i/>
      <w:sz w:val="24"/>
      <w:lang w:eastAsia="en-US"/>
    </w:rPr>
  </w:style>
  <w:style w:type="character" w:customStyle="1" w:styleId="IntenseQuoteChar">
    <w:name w:val="Intense Quote Char"/>
    <w:basedOn w:val="DefaultParagraphFont"/>
    <w:link w:val="IntenseQuote"/>
    <w:uiPriority w:val="30"/>
    <w:rsid w:val="000B1AB5"/>
    <w:rPr>
      <w:rFonts w:asciiTheme="minorHAnsi" w:eastAsiaTheme="minorEastAsia" w:hAnsiTheme="minorHAnsi" w:cs="Times New Roman"/>
      <w:b/>
      <w:i/>
      <w:sz w:val="24"/>
      <w:lang w:eastAsia="en-US"/>
    </w:rPr>
  </w:style>
  <w:style w:type="character" w:styleId="SubtleEmphasis">
    <w:name w:val="Subtle Emphasis"/>
    <w:uiPriority w:val="19"/>
    <w:qFormat/>
    <w:rsid w:val="000B1AB5"/>
    <w:rPr>
      <w:i/>
      <w:color w:val="5A5A5A" w:themeColor="text1" w:themeTint="A5"/>
    </w:rPr>
  </w:style>
  <w:style w:type="character" w:styleId="IntenseEmphasis">
    <w:name w:val="Intense Emphasis"/>
    <w:basedOn w:val="DefaultParagraphFont"/>
    <w:uiPriority w:val="21"/>
    <w:qFormat/>
    <w:rsid w:val="000B1AB5"/>
    <w:rPr>
      <w:b/>
      <w:i/>
      <w:sz w:val="24"/>
      <w:szCs w:val="24"/>
      <w:u w:val="single"/>
    </w:rPr>
  </w:style>
  <w:style w:type="character" w:styleId="SubtleReference">
    <w:name w:val="Subtle Reference"/>
    <w:basedOn w:val="DefaultParagraphFont"/>
    <w:uiPriority w:val="31"/>
    <w:qFormat/>
    <w:rsid w:val="000B1AB5"/>
    <w:rPr>
      <w:sz w:val="24"/>
      <w:szCs w:val="24"/>
      <w:u w:val="single"/>
    </w:rPr>
  </w:style>
  <w:style w:type="character" w:styleId="IntenseReference">
    <w:name w:val="Intense Reference"/>
    <w:basedOn w:val="DefaultParagraphFont"/>
    <w:uiPriority w:val="32"/>
    <w:qFormat/>
    <w:rsid w:val="000B1AB5"/>
    <w:rPr>
      <w:b/>
      <w:sz w:val="24"/>
      <w:u w:val="single"/>
    </w:rPr>
  </w:style>
  <w:style w:type="character" w:styleId="BookTitle">
    <w:name w:val="Book Title"/>
    <w:basedOn w:val="DefaultParagraphFont"/>
    <w:uiPriority w:val="33"/>
    <w:qFormat/>
    <w:rsid w:val="000B1AB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1AB5"/>
    <w:pPr>
      <w:keepLines w:val="0"/>
      <w:spacing w:before="240" w:after="60"/>
      <w:outlineLvl w:val="9"/>
    </w:pPr>
    <w:rPr>
      <w:rFonts w:cs="Times New Roman"/>
      <w:color w:val="auto"/>
      <w:kern w:val="32"/>
      <w:sz w:val="32"/>
      <w:szCs w:val="32"/>
      <w:lang w:eastAsia="en-US"/>
    </w:rPr>
  </w:style>
  <w:style w:type="numbering" w:customStyle="1" w:styleId="NoList2">
    <w:name w:val="No List2"/>
    <w:next w:val="NoList"/>
    <w:uiPriority w:val="99"/>
    <w:semiHidden/>
    <w:unhideWhenUsed/>
    <w:rsid w:val="00A95594"/>
  </w:style>
  <w:style w:type="character" w:styleId="FollowedHyperlink">
    <w:name w:val="FollowedHyperlink"/>
    <w:uiPriority w:val="99"/>
    <w:semiHidden/>
    <w:unhideWhenUsed/>
    <w:rsid w:val="00A9559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110"/>
  </w:style>
  <w:style w:type="paragraph" w:styleId="Heading1">
    <w:name w:val="heading 1"/>
    <w:basedOn w:val="Normal"/>
    <w:next w:val="Normal"/>
    <w:link w:val="Heading1Char"/>
    <w:uiPriority w:val="9"/>
    <w:qFormat/>
    <w:rsid w:val="000147E0"/>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47E0"/>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024030"/>
    <w:pPr>
      <w:keepNext/>
      <w:keepLines/>
      <w:spacing w:before="40"/>
      <w:outlineLvl w:val="2"/>
    </w:pPr>
    <w:rPr>
      <w:rFonts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55A5C"/>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0B1AB5"/>
    <w:pPr>
      <w:spacing w:before="240" w:after="60"/>
      <w:outlineLvl w:val="4"/>
    </w:pPr>
    <w:rPr>
      <w:rFonts w:asciiTheme="minorHAnsi" w:eastAsiaTheme="minorEastAsia" w:hAnsiTheme="minorHAnsi" w:cs="Times New Roman"/>
      <w:b/>
      <w:bCs/>
      <w:i/>
      <w:iCs/>
      <w:sz w:val="26"/>
      <w:szCs w:val="26"/>
      <w:lang w:eastAsia="en-US"/>
    </w:rPr>
  </w:style>
  <w:style w:type="paragraph" w:styleId="Heading6">
    <w:name w:val="heading 6"/>
    <w:basedOn w:val="Normal"/>
    <w:next w:val="Normal"/>
    <w:link w:val="Heading6Char"/>
    <w:uiPriority w:val="9"/>
    <w:semiHidden/>
    <w:unhideWhenUsed/>
    <w:qFormat/>
    <w:rsid w:val="000B1AB5"/>
    <w:pPr>
      <w:spacing w:before="240" w:after="60"/>
      <w:outlineLvl w:val="5"/>
    </w:pPr>
    <w:rPr>
      <w:rFonts w:asciiTheme="minorHAnsi" w:eastAsiaTheme="minorEastAsia" w:hAnsiTheme="minorHAnsi" w:cs="Times New Roman"/>
      <w:b/>
      <w:bCs/>
      <w:lang w:eastAsia="en-US"/>
    </w:rPr>
  </w:style>
  <w:style w:type="paragraph" w:styleId="Heading7">
    <w:name w:val="heading 7"/>
    <w:basedOn w:val="Normal"/>
    <w:next w:val="Normal"/>
    <w:link w:val="Heading7Char"/>
    <w:uiPriority w:val="9"/>
    <w:semiHidden/>
    <w:unhideWhenUsed/>
    <w:qFormat/>
    <w:rsid w:val="000B1AB5"/>
    <w:pPr>
      <w:spacing w:before="240" w:after="60"/>
      <w:outlineLvl w:val="6"/>
    </w:pPr>
    <w:rPr>
      <w:rFonts w:asciiTheme="minorHAnsi" w:eastAsiaTheme="minorEastAsia" w:hAnsiTheme="minorHAnsi" w:cs="Times New Roman"/>
      <w:sz w:val="24"/>
      <w:szCs w:val="24"/>
      <w:lang w:eastAsia="en-US"/>
    </w:rPr>
  </w:style>
  <w:style w:type="paragraph" w:styleId="Heading8">
    <w:name w:val="heading 8"/>
    <w:basedOn w:val="Normal"/>
    <w:next w:val="Normal"/>
    <w:link w:val="Heading8Char"/>
    <w:uiPriority w:val="9"/>
    <w:semiHidden/>
    <w:unhideWhenUsed/>
    <w:qFormat/>
    <w:rsid w:val="000B1AB5"/>
    <w:pPr>
      <w:spacing w:before="240" w:after="60"/>
      <w:outlineLvl w:val="7"/>
    </w:pPr>
    <w:rPr>
      <w:rFonts w:asciiTheme="minorHAnsi" w:eastAsiaTheme="minorEastAsia" w:hAnsiTheme="minorHAnsi" w:cs="Times New Roman"/>
      <w:i/>
      <w:iCs/>
      <w:sz w:val="24"/>
      <w:szCs w:val="24"/>
      <w:lang w:eastAsia="en-US"/>
    </w:rPr>
  </w:style>
  <w:style w:type="paragraph" w:styleId="Heading9">
    <w:name w:val="heading 9"/>
    <w:basedOn w:val="Normal"/>
    <w:next w:val="Normal"/>
    <w:link w:val="Heading9Char"/>
    <w:uiPriority w:val="9"/>
    <w:semiHidden/>
    <w:unhideWhenUsed/>
    <w:qFormat/>
    <w:rsid w:val="000B1AB5"/>
    <w:pPr>
      <w:spacing w:before="240" w:after="60"/>
      <w:outlineLvl w:val="8"/>
    </w:pPr>
    <w:rPr>
      <w:rFonts w:eastAsiaTheme="majorEastAsia"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C526A"/>
    <w:rPr>
      <w:sz w:val="20"/>
      <w:szCs w:val="20"/>
    </w:rPr>
  </w:style>
  <w:style w:type="character" w:customStyle="1" w:styleId="FootnoteTextChar">
    <w:name w:val="Footnote Text Char"/>
    <w:basedOn w:val="DefaultParagraphFont"/>
    <w:link w:val="FootnoteText"/>
    <w:uiPriority w:val="99"/>
    <w:semiHidden/>
    <w:rsid w:val="00BC526A"/>
    <w:rPr>
      <w:sz w:val="20"/>
      <w:szCs w:val="20"/>
    </w:rPr>
  </w:style>
  <w:style w:type="character" w:styleId="FootnoteReference">
    <w:name w:val="footnote reference"/>
    <w:basedOn w:val="DefaultParagraphFont"/>
    <w:uiPriority w:val="99"/>
    <w:semiHidden/>
    <w:unhideWhenUsed/>
    <w:rsid w:val="00BC526A"/>
    <w:rPr>
      <w:vertAlign w:val="superscript"/>
    </w:rPr>
  </w:style>
  <w:style w:type="paragraph" w:styleId="ListParagraph">
    <w:name w:val="List Paragraph"/>
    <w:basedOn w:val="Normal"/>
    <w:link w:val="ListParagraphChar"/>
    <w:qFormat/>
    <w:rsid w:val="00BC526A"/>
    <w:pPr>
      <w:spacing w:after="160" w:line="259" w:lineRule="auto"/>
      <w:ind w:left="720"/>
      <w:contextualSpacing/>
    </w:pPr>
    <w:rPr>
      <w:rFonts w:asciiTheme="minorHAnsi" w:hAnsiTheme="minorHAnsi"/>
      <w:lang w:val="en-US" w:eastAsia="en-US"/>
    </w:rPr>
  </w:style>
  <w:style w:type="paragraph" w:styleId="Header">
    <w:name w:val="header"/>
    <w:basedOn w:val="Normal"/>
    <w:link w:val="HeaderChar"/>
    <w:uiPriority w:val="99"/>
    <w:unhideWhenUsed/>
    <w:rsid w:val="00AA42AD"/>
    <w:pPr>
      <w:tabs>
        <w:tab w:val="center" w:pos="4703"/>
        <w:tab w:val="right" w:pos="9406"/>
      </w:tabs>
    </w:pPr>
  </w:style>
  <w:style w:type="character" w:customStyle="1" w:styleId="HeaderChar">
    <w:name w:val="Header Char"/>
    <w:basedOn w:val="DefaultParagraphFont"/>
    <w:link w:val="Header"/>
    <w:uiPriority w:val="99"/>
    <w:rsid w:val="00AA42AD"/>
  </w:style>
  <w:style w:type="paragraph" w:styleId="Footer">
    <w:name w:val="footer"/>
    <w:basedOn w:val="Normal"/>
    <w:link w:val="FooterChar"/>
    <w:uiPriority w:val="99"/>
    <w:unhideWhenUsed/>
    <w:rsid w:val="00AA42AD"/>
    <w:pPr>
      <w:tabs>
        <w:tab w:val="center" w:pos="4703"/>
        <w:tab w:val="right" w:pos="9406"/>
      </w:tabs>
    </w:pPr>
  </w:style>
  <w:style w:type="character" w:customStyle="1" w:styleId="FooterChar">
    <w:name w:val="Footer Char"/>
    <w:basedOn w:val="DefaultParagraphFont"/>
    <w:link w:val="Footer"/>
    <w:uiPriority w:val="99"/>
    <w:rsid w:val="00AA42AD"/>
  </w:style>
  <w:style w:type="character" w:customStyle="1" w:styleId="Heading1Char">
    <w:name w:val="Heading 1 Char"/>
    <w:basedOn w:val="DefaultParagraphFont"/>
    <w:link w:val="Heading1"/>
    <w:uiPriority w:val="9"/>
    <w:rsid w:val="000147E0"/>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47E0"/>
    <w:rPr>
      <w:rFonts w:eastAsiaTheme="majorEastAsia" w:cstheme="majorBidi"/>
      <w:b/>
      <w:bCs/>
      <w:color w:val="4F81BD" w:themeColor="accent1"/>
      <w:sz w:val="26"/>
      <w:szCs w:val="26"/>
    </w:rPr>
  </w:style>
  <w:style w:type="character" w:styleId="CommentReference">
    <w:name w:val="annotation reference"/>
    <w:basedOn w:val="DefaultParagraphFont"/>
    <w:uiPriority w:val="99"/>
    <w:semiHidden/>
    <w:unhideWhenUsed/>
    <w:rsid w:val="00DD00E0"/>
    <w:rPr>
      <w:sz w:val="16"/>
      <w:szCs w:val="16"/>
    </w:rPr>
  </w:style>
  <w:style w:type="paragraph" w:styleId="CommentText">
    <w:name w:val="annotation text"/>
    <w:basedOn w:val="Normal"/>
    <w:link w:val="CommentTextChar"/>
    <w:uiPriority w:val="99"/>
    <w:unhideWhenUsed/>
    <w:rsid w:val="00DD00E0"/>
    <w:rPr>
      <w:sz w:val="20"/>
      <w:szCs w:val="20"/>
    </w:rPr>
  </w:style>
  <w:style w:type="character" w:customStyle="1" w:styleId="CommentTextChar">
    <w:name w:val="Comment Text Char"/>
    <w:basedOn w:val="DefaultParagraphFont"/>
    <w:link w:val="CommentText"/>
    <w:uiPriority w:val="99"/>
    <w:rsid w:val="00DD00E0"/>
    <w:rPr>
      <w:sz w:val="20"/>
      <w:szCs w:val="20"/>
    </w:rPr>
  </w:style>
  <w:style w:type="paragraph" w:styleId="CommentSubject">
    <w:name w:val="annotation subject"/>
    <w:basedOn w:val="CommentText"/>
    <w:next w:val="CommentText"/>
    <w:link w:val="CommentSubjectChar"/>
    <w:uiPriority w:val="99"/>
    <w:semiHidden/>
    <w:unhideWhenUsed/>
    <w:rsid w:val="00DD00E0"/>
    <w:rPr>
      <w:b/>
      <w:bCs/>
    </w:rPr>
  </w:style>
  <w:style w:type="character" w:customStyle="1" w:styleId="CommentSubjectChar">
    <w:name w:val="Comment Subject Char"/>
    <w:basedOn w:val="CommentTextChar"/>
    <w:link w:val="CommentSubject"/>
    <w:uiPriority w:val="99"/>
    <w:semiHidden/>
    <w:rsid w:val="00DD00E0"/>
    <w:rPr>
      <w:b/>
      <w:bCs/>
      <w:sz w:val="20"/>
      <w:szCs w:val="20"/>
    </w:rPr>
  </w:style>
  <w:style w:type="paragraph" w:styleId="BalloonText">
    <w:name w:val="Balloon Text"/>
    <w:basedOn w:val="Normal"/>
    <w:link w:val="BalloonTextChar"/>
    <w:uiPriority w:val="99"/>
    <w:semiHidden/>
    <w:unhideWhenUsed/>
    <w:rsid w:val="00DD00E0"/>
    <w:rPr>
      <w:rFonts w:ascii="Tahoma" w:hAnsi="Tahoma" w:cs="Tahoma"/>
      <w:sz w:val="16"/>
      <w:szCs w:val="16"/>
    </w:rPr>
  </w:style>
  <w:style w:type="character" w:customStyle="1" w:styleId="BalloonTextChar">
    <w:name w:val="Balloon Text Char"/>
    <w:basedOn w:val="DefaultParagraphFont"/>
    <w:link w:val="BalloonText"/>
    <w:uiPriority w:val="99"/>
    <w:semiHidden/>
    <w:rsid w:val="00DD00E0"/>
    <w:rPr>
      <w:rFonts w:ascii="Tahoma" w:hAnsi="Tahoma" w:cs="Tahoma"/>
      <w:sz w:val="16"/>
      <w:szCs w:val="16"/>
    </w:rPr>
  </w:style>
  <w:style w:type="character" w:customStyle="1" w:styleId="Heading3Char">
    <w:name w:val="Heading 3 Char"/>
    <w:basedOn w:val="DefaultParagraphFont"/>
    <w:link w:val="Heading3"/>
    <w:uiPriority w:val="9"/>
    <w:rsid w:val="00024030"/>
    <w:rPr>
      <w:rFonts w:eastAsiaTheme="majorEastAsia" w:cstheme="majorBidi"/>
      <w:color w:val="243F60" w:themeColor="accent1" w:themeShade="7F"/>
      <w:sz w:val="24"/>
      <w:szCs w:val="24"/>
    </w:rPr>
  </w:style>
  <w:style w:type="paragraph" w:customStyle="1" w:styleId="Normal1">
    <w:name w:val="Normal1"/>
    <w:basedOn w:val="Normal"/>
    <w:rsid w:val="005175A0"/>
    <w:pPr>
      <w:spacing w:before="100" w:beforeAutospacing="1" w:after="100" w:afterAutospacing="1"/>
    </w:pPr>
    <w:rPr>
      <w:rFonts w:ascii="Arial" w:eastAsia="Times New Roman" w:hAnsi="Arial" w:cs="Arial"/>
    </w:rPr>
  </w:style>
  <w:style w:type="character" w:customStyle="1" w:styleId="ListParagraphChar">
    <w:name w:val="List Paragraph Char"/>
    <w:link w:val="ListParagraph"/>
    <w:rsid w:val="005175A0"/>
    <w:rPr>
      <w:rFonts w:asciiTheme="minorHAnsi" w:hAnsiTheme="minorHAnsi"/>
      <w:lang w:val="en-US" w:eastAsia="en-US"/>
    </w:rPr>
  </w:style>
  <w:style w:type="character" w:styleId="Hyperlink">
    <w:name w:val="Hyperlink"/>
    <w:basedOn w:val="DefaultParagraphFont"/>
    <w:uiPriority w:val="99"/>
    <w:unhideWhenUsed/>
    <w:rsid w:val="000D3D85"/>
    <w:rPr>
      <w:color w:val="0000FF"/>
      <w:u w:val="single"/>
    </w:rPr>
  </w:style>
  <w:style w:type="paragraph" w:styleId="NoSpacing">
    <w:name w:val="No Spacing"/>
    <w:uiPriority w:val="1"/>
    <w:qFormat/>
    <w:rsid w:val="007D0147"/>
    <w:rPr>
      <w:rFonts w:asciiTheme="minorHAnsi" w:hAnsiTheme="minorHAnsi"/>
      <w:lang w:val="en-US" w:eastAsia="en-US"/>
    </w:rPr>
  </w:style>
  <w:style w:type="paragraph" w:customStyle="1" w:styleId="NoSpacing1">
    <w:name w:val="No Spacing1"/>
    <w:qFormat/>
    <w:rsid w:val="0020454F"/>
    <w:rPr>
      <w:rFonts w:ascii="Times New Roman" w:eastAsia="Calibri" w:hAnsi="Times New Roman" w:cs="Times New Roman"/>
      <w:sz w:val="24"/>
      <w:lang w:val="en-US" w:eastAsia="en-US"/>
    </w:rPr>
  </w:style>
  <w:style w:type="paragraph" w:customStyle="1" w:styleId="MediumGrid21">
    <w:name w:val="Medium Grid 21"/>
    <w:qFormat/>
    <w:rsid w:val="006B7738"/>
    <w:rPr>
      <w:rFonts w:ascii="Times New Roman" w:eastAsia="Calibri" w:hAnsi="Times New Roman" w:cs="Times New Roman"/>
      <w:sz w:val="24"/>
      <w:lang w:val="en-US" w:eastAsia="en-US"/>
    </w:rPr>
  </w:style>
  <w:style w:type="numbering" w:customStyle="1" w:styleId="NoList1">
    <w:name w:val="No List1"/>
    <w:next w:val="NoList"/>
    <w:uiPriority w:val="99"/>
    <w:semiHidden/>
    <w:unhideWhenUsed/>
    <w:rsid w:val="004A7BFE"/>
  </w:style>
  <w:style w:type="paragraph" w:styleId="BodyText">
    <w:name w:val="Body Text"/>
    <w:basedOn w:val="Normal"/>
    <w:link w:val="BodyTextChar"/>
    <w:rsid w:val="004A7BFE"/>
    <w:pPr>
      <w:spacing w:after="260"/>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4A7BFE"/>
    <w:rPr>
      <w:rFonts w:ascii="Times New Roman" w:eastAsia="Times New Roman" w:hAnsi="Times New Roman" w:cs="Times New Roman"/>
      <w:sz w:val="24"/>
      <w:szCs w:val="24"/>
      <w:lang w:val="en-US" w:eastAsia="en-US"/>
    </w:rPr>
  </w:style>
  <w:style w:type="paragraph" w:styleId="Revision">
    <w:name w:val="Revision"/>
    <w:hidden/>
    <w:uiPriority w:val="99"/>
    <w:semiHidden/>
    <w:rsid w:val="00173B48"/>
  </w:style>
  <w:style w:type="paragraph" w:customStyle="1" w:styleId="Normal2">
    <w:name w:val="Normal2"/>
    <w:basedOn w:val="Normal"/>
    <w:rsid w:val="00810DC1"/>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Heading4Char">
    <w:name w:val="Heading 4 Char"/>
    <w:basedOn w:val="DefaultParagraphFont"/>
    <w:link w:val="Heading4"/>
    <w:uiPriority w:val="9"/>
    <w:semiHidden/>
    <w:rsid w:val="00155A5C"/>
    <w:rPr>
      <w:rFonts w:eastAsiaTheme="majorEastAsia" w:cstheme="majorBidi"/>
      <w:b/>
      <w:bCs/>
      <w:i/>
      <w:iCs/>
      <w:color w:val="4F81BD" w:themeColor="accent1"/>
    </w:rPr>
  </w:style>
  <w:style w:type="paragraph" w:customStyle="1" w:styleId="podnaslovpropisa">
    <w:name w:val="podnaslovpropisa"/>
    <w:basedOn w:val="Normal"/>
    <w:rsid w:val="00155A5C"/>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54AB"/>
  </w:style>
  <w:style w:type="character" w:customStyle="1" w:styleId="Heading5Char">
    <w:name w:val="Heading 5 Char"/>
    <w:basedOn w:val="DefaultParagraphFont"/>
    <w:link w:val="Heading5"/>
    <w:uiPriority w:val="9"/>
    <w:semiHidden/>
    <w:rsid w:val="000B1AB5"/>
    <w:rPr>
      <w:rFonts w:asciiTheme="minorHAnsi" w:eastAsiaTheme="minorEastAsia" w:hAnsiTheme="minorHAnsi" w:cs="Times New Roman"/>
      <w:b/>
      <w:bCs/>
      <w:i/>
      <w:iCs/>
      <w:sz w:val="26"/>
      <w:szCs w:val="26"/>
      <w:lang w:eastAsia="en-US"/>
    </w:rPr>
  </w:style>
  <w:style w:type="character" w:customStyle="1" w:styleId="Heading6Char">
    <w:name w:val="Heading 6 Char"/>
    <w:basedOn w:val="DefaultParagraphFont"/>
    <w:link w:val="Heading6"/>
    <w:uiPriority w:val="9"/>
    <w:semiHidden/>
    <w:rsid w:val="000B1AB5"/>
    <w:rPr>
      <w:rFonts w:asciiTheme="minorHAnsi" w:eastAsiaTheme="minorEastAsia" w:hAnsiTheme="minorHAnsi" w:cs="Times New Roman"/>
      <w:b/>
      <w:bCs/>
      <w:lang w:eastAsia="en-US"/>
    </w:rPr>
  </w:style>
  <w:style w:type="character" w:customStyle="1" w:styleId="Heading7Char">
    <w:name w:val="Heading 7 Char"/>
    <w:basedOn w:val="DefaultParagraphFont"/>
    <w:link w:val="Heading7"/>
    <w:uiPriority w:val="9"/>
    <w:semiHidden/>
    <w:rsid w:val="000B1AB5"/>
    <w:rPr>
      <w:rFonts w:asciiTheme="minorHAnsi" w:eastAsiaTheme="minorEastAsia" w:hAnsiTheme="minorHAnsi" w:cs="Times New Roman"/>
      <w:sz w:val="24"/>
      <w:szCs w:val="24"/>
      <w:lang w:eastAsia="en-US"/>
    </w:rPr>
  </w:style>
  <w:style w:type="character" w:customStyle="1" w:styleId="Heading8Char">
    <w:name w:val="Heading 8 Char"/>
    <w:basedOn w:val="DefaultParagraphFont"/>
    <w:link w:val="Heading8"/>
    <w:uiPriority w:val="9"/>
    <w:semiHidden/>
    <w:rsid w:val="000B1AB5"/>
    <w:rPr>
      <w:rFonts w:asciiTheme="minorHAnsi" w:eastAsiaTheme="minorEastAsia" w:hAnsiTheme="minorHAnsi" w:cs="Times New Roman"/>
      <w:i/>
      <w:iCs/>
      <w:sz w:val="24"/>
      <w:szCs w:val="24"/>
      <w:lang w:eastAsia="en-US"/>
    </w:rPr>
  </w:style>
  <w:style w:type="character" w:customStyle="1" w:styleId="Heading9Char">
    <w:name w:val="Heading 9 Char"/>
    <w:basedOn w:val="DefaultParagraphFont"/>
    <w:link w:val="Heading9"/>
    <w:uiPriority w:val="9"/>
    <w:semiHidden/>
    <w:rsid w:val="000B1AB5"/>
    <w:rPr>
      <w:rFonts w:eastAsiaTheme="majorEastAsia" w:cs="Times New Roman"/>
      <w:lang w:eastAsia="en-US"/>
    </w:rPr>
  </w:style>
  <w:style w:type="paragraph" w:styleId="Title">
    <w:name w:val="Title"/>
    <w:basedOn w:val="Normal"/>
    <w:next w:val="Normal"/>
    <w:link w:val="TitleChar"/>
    <w:uiPriority w:val="10"/>
    <w:qFormat/>
    <w:rsid w:val="000B1AB5"/>
    <w:pPr>
      <w:spacing w:before="240" w:after="60"/>
      <w:jc w:val="center"/>
      <w:outlineLvl w:val="0"/>
    </w:pPr>
    <w:rPr>
      <w:rFonts w:eastAsiaTheme="majorEastAsia" w:cs="Times New Roman"/>
      <w:b/>
      <w:bCs/>
      <w:kern w:val="28"/>
      <w:sz w:val="32"/>
      <w:szCs w:val="32"/>
      <w:lang w:eastAsia="en-US"/>
    </w:rPr>
  </w:style>
  <w:style w:type="character" w:customStyle="1" w:styleId="TitleChar">
    <w:name w:val="Title Char"/>
    <w:basedOn w:val="DefaultParagraphFont"/>
    <w:link w:val="Title"/>
    <w:uiPriority w:val="10"/>
    <w:rsid w:val="000B1AB5"/>
    <w:rPr>
      <w:rFonts w:eastAsiaTheme="majorEastAsia" w:cs="Times New Roman"/>
      <w:b/>
      <w:bCs/>
      <w:kern w:val="28"/>
      <w:sz w:val="32"/>
      <w:szCs w:val="32"/>
      <w:lang w:eastAsia="en-US"/>
    </w:rPr>
  </w:style>
  <w:style w:type="paragraph" w:styleId="Subtitle">
    <w:name w:val="Subtitle"/>
    <w:basedOn w:val="Normal"/>
    <w:next w:val="Normal"/>
    <w:link w:val="SubtitleChar"/>
    <w:uiPriority w:val="11"/>
    <w:qFormat/>
    <w:rsid w:val="000B1AB5"/>
    <w:pPr>
      <w:spacing w:after="60"/>
      <w:jc w:val="center"/>
      <w:outlineLvl w:val="1"/>
    </w:pPr>
    <w:rPr>
      <w:rFonts w:eastAsiaTheme="majorEastAsia" w:cs="Times New Roman"/>
      <w:sz w:val="24"/>
      <w:szCs w:val="24"/>
      <w:lang w:eastAsia="en-US"/>
    </w:rPr>
  </w:style>
  <w:style w:type="character" w:customStyle="1" w:styleId="SubtitleChar">
    <w:name w:val="Subtitle Char"/>
    <w:basedOn w:val="DefaultParagraphFont"/>
    <w:link w:val="Subtitle"/>
    <w:uiPriority w:val="11"/>
    <w:rsid w:val="000B1AB5"/>
    <w:rPr>
      <w:rFonts w:eastAsiaTheme="majorEastAsia" w:cs="Times New Roman"/>
      <w:sz w:val="24"/>
      <w:szCs w:val="24"/>
      <w:lang w:eastAsia="en-US"/>
    </w:rPr>
  </w:style>
  <w:style w:type="character" w:styleId="Strong">
    <w:name w:val="Strong"/>
    <w:basedOn w:val="DefaultParagraphFont"/>
    <w:uiPriority w:val="22"/>
    <w:qFormat/>
    <w:rsid w:val="000B1AB5"/>
    <w:rPr>
      <w:b/>
      <w:bCs/>
    </w:rPr>
  </w:style>
  <w:style w:type="character" w:styleId="Emphasis">
    <w:name w:val="Emphasis"/>
    <w:basedOn w:val="DefaultParagraphFont"/>
    <w:uiPriority w:val="20"/>
    <w:qFormat/>
    <w:rsid w:val="000B1AB5"/>
    <w:rPr>
      <w:rFonts w:asciiTheme="minorHAnsi" w:hAnsiTheme="minorHAnsi"/>
      <w:b/>
      <w:i/>
      <w:iCs/>
    </w:rPr>
  </w:style>
  <w:style w:type="paragraph" w:styleId="Quote">
    <w:name w:val="Quote"/>
    <w:basedOn w:val="Normal"/>
    <w:next w:val="Normal"/>
    <w:link w:val="QuoteChar"/>
    <w:uiPriority w:val="29"/>
    <w:qFormat/>
    <w:rsid w:val="000B1AB5"/>
    <w:rPr>
      <w:rFonts w:asciiTheme="minorHAnsi" w:eastAsiaTheme="minorEastAsia" w:hAnsiTheme="minorHAnsi" w:cs="Times New Roman"/>
      <w:i/>
      <w:sz w:val="24"/>
      <w:szCs w:val="24"/>
      <w:lang w:eastAsia="en-US"/>
    </w:rPr>
  </w:style>
  <w:style w:type="character" w:customStyle="1" w:styleId="QuoteChar">
    <w:name w:val="Quote Char"/>
    <w:basedOn w:val="DefaultParagraphFont"/>
    <w:link w:val="Quote"/>
    <w:uiPriority w:val="29"/>
    <w:rsid w:val="000B1AB5"/>
    <w:rPr>
      <w:rFonts w:asciiTheme="minorHAnsi" w:eastAsiaTheme="minorEastAsia" w:hAnsiTheme="minorHAnsi" w:cs="Times New Roman"/>
      <w:i/>
      <w:sz w:val="24"/>
      <w:szCs w:val="24"/>
      <w:lang w:eastAsia="en-US"/>
    </w:rPr>
  </w:style>
  <w:style w:type="paragraph" w:styleId="IntenseQuote">
    <w:name w:val="Intense Quote"/>
    <w:basedOn w:val="Normal"/>
    <w:next w:val="Normal"/>
    <w:link w:val="IntenseQuoteChar"/>
    <w:uiPriority w:val="30"/>
    <w:qFormat/>
    <w:rsid w:val="000B1AB5"/>
    <w:pPr>
      <w:ind w:left="720" w:right="720"/>
    </w:pPr>
    <w:rPr>
      <w:rFonts w:asciiTheme="minorHAnsi" w:eastAsiaTheme="minorEastAsia" w:hAnsiTheme="minorHAnsi" w:cs="Times New Roman"/>
      <w:b/>
      <w:i/>
      <w:sz w:val="24"/>
      <w:lang w:eastAsia="en-US"/>
    </w:rPr>
  </w:style>
  <w:style w:type="character" w:customStyle="1" w:styleId="IntenseQuoteChar">
    <w:name w:val="Intense Quote Char"/>
    <w:basedOn w:val="DefaultParagraphFont"/>
    <w:link w:val="IntenseQuote"/>
    <w:uiPriority w:val="30"/>
    <w:rsid w:val="000B1AB5"/>
    <w:rPr>
      <w:rFonts w:asciiTheme="minorHAnsi" w:eastAsiaTheme="minorEastAsia" w:hAnsiTheme="minorHAnsi" w:cs="Times New Roman"/>
      <w:b/>
      <w:i/>
      <w:sz w:val="24"/>
      <w:lang w:eastAsia="en-US"/>
    </w:rPr>
  </w:style>
  <w:style w:type="character" w:styleId="SubtleEmphasis">
    <w:name w:val="Subtle Emphasis"/>
    <w:uiPriority w:val="19"/>
    <w:qFormat/>
    <w:rsid w:val="000B1AB5"/>
    <w:rPr>
      <w:i/>
      <w:color w:val="5A5A5A" w:themeColor="text1" w:themeTint="A5"/>
    </w:rPr>
  </w:style>
  <w:style w:type="character" w:styleId="IntenseEmphasis">
    <w:name w:val="Intense Emphasis"/>
    <w:basedOn w:val="DefaultParagraphFont"/>
    <w:uiPriority w:val="21"/>
    <w:qFormat/>
    <w:rsid w:val="000B1AB5"/>
    <w:rPr>
      <w:b/>
      <w:i/>
      <w:sz w:val="24"/>
      <w:szCs w:val="24"/>
      <w:u w:val="single"/>
    </w:rPr>
  </w:style>
  <w:style w:type="character" w:styleId="SubtleReference">
    <w:name w:val="Subtle Reference"/>
    <w:basedOn w:val="DefaultParagraphFont"/>
    <w:uiPriority w:val="31"/>
    <w:qFormat/>
    <w:rsid w:val="000B1AB5"/>
    <w:rPr>
      <w:sz w:val="24"/>
      <w:szCs w:val="24"/>
      <w:u w:val="single"/>
    </w:rPr>
  </w:style>
  <w:style w:type="character" w:styleId="IntenseReference">
    <w:name w:val="Intense Reference"/>
    <w:basedOn w:val="DefaultParagraphFont"/>
    <w:uiPriority w:val="32"/>
    <w:qFormat/>
    <w:rsid w:val="000B1AB5"/>
    <w:rPr>
      <w:b/>
      <w:sz w:val="24"/>
      <w:u w:val="single"/>
    </w:rPr>
  </w:style>
  <w:style w:type="character" w:styleId="BookTitle">
    <w:name w:val="Book Title"/>
    <w:basedOn w:val="DefaultParagraphFont"/>
    <w:uiPriority w:val="33"/>
    <w:qFormat/>
    <w:rsid w:val="000B1AB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1AB5"/>
    <w:pPr>
      <w:keepLines w:val="0"/>
      <w:spacing w:before="240" w:after="60"/>
      <w:outlineLvl w:val="9"/>
    </w:pPr>
    <w:rPr>
      <w:rFonts w:cs="Times New Roman"/>
      <w:color w:val="auto"/>
      <w:kern w:val="32"/>
      <w:sz w:val="32"/>
      <w:szCs w:val="32"/>
      <w:lang w:eastAsia="en-US"/>
    </w:rPr>
  </w:style>
  <w:style w:type="numbering" w:customStyle="1" w:styleId="NoList2">
    <w:name w:val="No List2"/>
    <w:next w:val="NoList"/>
    <w:uiPriority w:val="99"/>
    <w:semiHidden/>
    <w:unhideWhenUsed/>
    <w:rsid w:val="00A95594"/>
  </w:style>
  <w:style w:type="character" w:styleId="FollowedHyperlink">
    <w:name w:val="FollowedHyperlink"/>
    <w:uiPriority w:val="99"/>
    <w:semiHidden/>
    <w:unhideWhenUsed/>
    <w:rsid w:val="00A955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29886">
      <w:bodyDiv w:val="1"/>
      <w:marLeft w:val="0"/>
      <w:marRight w:val="0"/>
      <w:marTop w:val="0"/>
      <w:marBottom w:val="0"/>
      <w:divBdr>
        <w:top w:val="none" w:sz="0" w:space="0" w:color="auto"/>
        <w:left w:val="none" w:sz="0" w:space="0" w:color="auto"/>
        <w:bottom w:val="none" w:sz="0" w:space="0" w:color="auto"/>
        <w:right w:val="none" w:sz="0" w:space="0" w:color="auto"/>
      </w:divBdr>
    </w:div>
    <w:div w:id="282157091">
      <w:bodyDiv w:val="1"/>
      <w:marLeft w:val="0"/>
      <w:marRight w:val="0"/>
      <w:marTop w:val="0"/>
      <w:marBottom w:val="0"/>
      <w:divBdr>
        <w:top w:val="none" w:sz="0" w:space="0" w:color="auto"/>
        <w:left w:val="none" w:sz="0" w:space="0" w:color="auto"/>
        <w:bottom w:val="none" w:sz="0" w:space="0" w:color="auto"/>
        <w:right w:val="none" w:sz="0" w:space="0" w:color="auto"/>
      </w:divBdr>
    </w:div>
    <w:div w:id="389302535">
      <w:bodyDiv w:val="1"/>
      <w:marLeft w:val="0"/>
      <w:marRight w:val="0"/>
      <w:marTop w:val="0"/>
      <w:marBottom w:val="0"/>
      <w:divBdr>
        <w:top w:val="none" w:sz="0" w:space="0" w:color="auto"/>
        <w:left w:val="none" w:sz="0" w:space="0" w:color="auto"/>
        <w:bottom w:val="none" w:sz="0" w:space="0" w:color="auto"/>
        <w:right w:val="none" w:sz="0" w:space="0" w:color="auto"/>
      </w:divBdr>
    </w:div>
    <w:div w:id="587809376">
      <w:bodyDiv w:val="1"/>
      <w:marLeft w:val="0"/>
      <w:marRight w:val="0"/>
      <w:marTop w:val="0"/>
      <w:marBottom w:val="0"/>
      <w:divBdr>
        <w:top w:val="none" w:sz="0" w:space="0" w:color="auto"/>
        <w:left w:val="none" w:sz="0" w:space="0" w:color="auto"/>
        <w:bottom w:val="none" w:sz="0" w:space="0" w:color="auto"/>
        <w:right w:val="none" w:sz="0" w:space="0" w:color="auto"/>
      </w:divBdr>
    </w:div>
    <w:div w:id="737704512">
      <w:bodyDiv w:val="1"/>
      <w:marLeft w:val="0"/>
      <w:marRight w:val="0"/>
      <w:marTop w:val="0"/>
      <w:marBottom w:val="0"/>
      <w:divBdr>
        <w:top w:val="none" w:sz="0" w:space="0" w:color="auto"/>
        <w:left w:val="none" w:sz="0" w:space="0" w:color="auto"/>
        <w:bottom w:val="none" w:sz="0" w:space="0" w:color="auto"/>
        <w:right w:val="none" w:sz="0" w:space="0" w:color="auto"/>
      </w:divBdr>
    </w:div>
    <w:div w:id="890964540">
      <w:bodyDiv w:val="1"/>
      <w:marLeft w:val="0"/>
      <w:marRight w:val="0"/>
      <w:marTop w:val="0"/>
      <w:marBottom w:val="0"/>
      <w:divBdr>
        <w:top w:val="none" w:sz="0" w:space="0" w:color="auto"/>
        <w:left w:val="none" w:sz="0" w:space="0" w:color="auto"/>
        <w:bottom w:val="none" w:sz="0" w:space="0" w:color="auto"/>
        <w:right w:val="none" w:sz="0" w:space="0" w:color="auto"/>
      </w:divBdr>
    </w:div>
    <w:div w:id="1925339739">
      <w:bodyDiv w:val="1"/>
      <w:marLeft w:val="0"/>
      <w:marRight w:val="0"/>
      <w:marTop w:val="0"/>
      <w:marBottom w:val="0"/>
      <w:divBdr>
        <w:top w:val="none" w:sz="0" w:space="0" w:color="auto"/>
        <w:left w:val="none" w:sz="0" w:space="0" w:color="auto"/>
        <w:bottom w:val="none" w:sz="0" w:space="0" w:color="auto"/>
        <w:right w:val="none" w:sz="0" w:space="0" w:color="auto"/>
      </w:divBdr>
    </w:div>
    <w:div w:id="214245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5680C-4226-49E0-8B00-35AC43CCE1D9}">
  <ds:schemaRefs>
    <ds:schemaRef ds:uri="http://schemas.openxmlformats.org/officeDocument/2006/bibliography"/>
  </ds:schemaRefs>
</ds:datastoreItem>
</file>

<file path=customXml/itemProps2.xml><?xml version="1.0" encoding="utf-8"?>
<ds:datastoreItem xmlns:ds="http://schemas.openxmlformats.org/officeDocument/2006/customXml" ds:itemID="{AAD204B6-C012-4DDA-A4F1-510889D51052}">
  <ds:schemaRefs>
    <ds:schemaRef ds:uri="http://schemas.openxmlformats.org/officeDocument/2006/bibliography"/>
  </ds:schemaRefs>
</ds:datastoreItem>
</file>

<file path=customXml/itemProps3.xml><?xml version="1.0" encoding="utf-8"?>
<ds:datastoreItem xmlns:ds="http://schemas.openxmlformats.org/officeDocument/2006/customXml" ds:itemID="{C02BC502-4757-437B-BFA4-3AD4A5CCCCFB}">
  <ds:schemaRefs>
    <ds:schemaRef ds:uri="http://schemas.openxmlformats.org/officeDocument/2006/bibliography"/>
  </ds:schemaRefs>
</ds:datastoreItem>
</file>

<file path=customXml/itemProps4.xml><?xml version="1.0" encoding="utf-8"?>
<ds:datastoreItem xmlns:ds="http://schemas.openxmlformats.org/officeDocument/2006/customXml" ds:itemID="{1D6F1098-1222-4ED5-BB69-E3A381573415}">
  <ds:schemaRefs>
    <ds:schemaRef ds:uri="http://schemas.openxmlformats.org/officeDocument/2006/bibliography"/>
  </ds:schemaRefs>
</ds:datastoreItem>
</file>

<file path=customXml/itemProps5.xml><?xml version="1.0" encoding="utf-8"?>
<ds:datastoreItem xmlns:ds="http://schemas.openxmlformats.org/officeDocument/2006/customXml" ds:itemID="{67E8A28D-1A32-4207-A3D4-1F8AC9E5E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73</Pages>
  <Words>20863</Words>
  <Characters>118920</Characters>
  <Application>Microsoft Office Word</Application>
  <DocSecurity>0</DocSecurity>
  <Lines>991</Lines>
  <Paragraphs>279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139504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Milica Ostojic</cp:lastModifiedBy>
  <cp:revision>2</cp:revision>
  <cp:lastPrinted>2015-12-23T11:41:00Z</cp:lastPrinted>
  <dcterms:created xsi:type="dcterms:W3CDTF">2015-12-25T12:51:00Z</dcterms:created>
  <dcterms:modified xsi:type="dcterms:W3CDTF">2015-12-25T12:51:00Z</dcterms:modified>
</cp:coreProperties>
</file>