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Đề xuất triển khai hệ thống kho vận 2026</w:t>
      </w:r>
    </w:p>
    <w:p>
      <w:pPr>
        <w:pStyle w:val="Heading1"/>
      </w:pPr>
      <w:r>
        <w:t xml:space="preserve">1. Mục tiêu dự án</w:t>
      </w:r>
    </w:p>
    <w:p>
      <w:pPr/>
      <w:r>
        <w:t xml:space="preserve">Dự án hướng tới giảm thời gian xử lý đơn hàng tại ba kho miền Bắc, miền Trung và miền Nam xuống dưới 4 giờ cho mỗi đơn.</w:t>
      </w:r>
    </w:p>
    <w:p>
      <w:pPr>
        <w:pStyle w:val="Heading1"/>
      </w:pPr>
      <w:r>
        <w:t xml:space="preserve">2. Phạm vi áp dụng</w:t>
      </w:r>
    </w:p>
    <w:p>
      <w:pPr/>
      <w:r>
        <w:t xml:space="preserve">Giai đoạn đầu áp dụng thử nghiệm cho 150 nhân viên vận hành tại kho Đà Nẵng trong vòng 6 tuần trước khi mở rộng toàn quốc.</w:t>
      </w:r>
    </w:p>
    <w:p>
      <w:pPr>
        <w:pStyle w:val="Heading1"/>
      </w:pPr>
      <w:r>
        <w:t xml:space="preserve">3. Kế hoạch bàn giao</w:t>
      </w:r>
    </w:p>
    <w:p>
      <w:pPr/>
      <w:r>
        <w:t xml:space="preserve">Đội dự án bàn giao tài liệu hướng dẫn vận hành trước ngày 20 tháng 11 và tổ chức hai buổi tập huấn trực tuyến.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vi-V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UniWork G6-08 devset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Đề xuất triển khai hệ thống kho vận 2026</dc:title>
  <dc:creator>UniWork synthetic fixtures</dc:creator>
  <cp:lastModifiedBy>UniWork synthetic fixtures</cp:lastModifiedBy>
  <dcterms:created xsi:type="dcterms:W3CDTF">2026-01-01T00:00:00Z</dcterms:created>
  <dcterms:modified xsi:type="dcterms:W3CDTF">2026-01-01T00:00:00Z</dcterms:modified>
</cp:coreProperties>
</file>