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| 2020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496"/>
        <w:gridCol w:w="1387"/>
        <w:gridCol w:w="974"/>
        <w:gridCol w:w="1384"/>
        <w:gridCol w:w="872"/>
        <w:gridCol w:w="875"/>
        <w:gridCol w:w="980"/>
        <w:gridCol w:w="859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SUMMARY OF PROGRAMME RESULTS | January | 2020 SITREP - LEBANON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138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4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13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723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138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98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170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155,385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140,025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12,395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6,760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5,696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201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297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2,607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4,396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303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2,555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2,166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1,641</w:t>
            </w: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</w:p>
        </w:tc>
        <w:tc>
          <w:tcPr>
            <w:tcW w:w="9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0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2019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(5)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(7)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 (8)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>
        <w:trPr>
          <w:trHeight w:val="261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48%, Girls: 52%.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Boys: 57%, Girls: 43%.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SGBV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 Boys: 12%, Girls: 88%. </w:t>
              <w:br/>
            </w:r>
          </w:p>
        </w:tc>
      </w:tr>
      <w:tr>
        <w:trPr>
          <w:trHeight w:val="276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WATER, SANITATION, AND HYGIENE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WATER, SANITATION, AND HYGIENE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WATER, SANITATION, AND HYGIENE (3)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WATER, SANITATION, AND HYGIENE (4)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 xml:space="preserve">Boys: 0%, Girls: 0%, Female: 58%, Male: 42%.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AND NUTRITION (1)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AND NUTRITION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HEALTH AND NUTRITION (3)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>
        <w:trPr>
          <w:trHeight w:val="255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AND YOUTH (1)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No figures are reported yet</w:t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AND YOUTH (2)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Male: 35%, Female: 65%. </w:t>
              <w:br/>
            </w:r>
          </w:p>
        </w:tc>
      </w:tr>
      <w:tr>
        <w:trPr>
          <w:trHeight w:val="264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AND YOUTH (3)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 xml:space="preserve">Male: 45%, Female: 55%.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ADOLESCENTS AND YOUTH (4)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Male: 77%, Female: 23%.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SOCIAL POLICY, BASIC NEEDS (1)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No figures are reported yet</w:t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Boys: 0%, Girls: 0%.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(2)</w:t>
            </w: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Boys: 53%, Girls: 47%.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(3)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1)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Boys: 56%, Girls: 44%.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(4)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2)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Boys: 56%, Girls: 44%. </w:t>
              <w:br/>
            </w:r>
          </w:p>
        </w:tc>
      </w:tr>
      <w:tr>
        <w:trPr>
          <w:trHeight w:val="11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(5)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3)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No figures are reported yet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(6)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4)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No figures are reported yet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(7)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5)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No figures are reported yet</w:t>
            </w:r>
          </w:p>
        </w:tc>
      </w:tr>
      <w:tr>
        <w:trPr>
          <w:trHeight w:val="300" w:hRule="atLeast"/>
        </w:trPr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PALESTINIAN PROGRAMME (8)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 xml:space="preserve"> 6)</w:t>
            </w:r>
          </w:p>
        </w:tc>
        <w:tc>
          <w:tcPr>
            <w:tcW w:w="7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No figures are reported yet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2020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Application>LibreOffice/7.1.0.3$MacOSX_X86_64 LibreOffice_project/f6099ecf3d29644b5008cc8f48f42f4a40986e4c</Application>
  <AppVersion>15.0000</AppVersion>
  <Pages>2</Pages>
  <Words>747</Words>
  <Characters>3273</Characters>
  <CharactersWithSpaces>3736</CharactersWithSpaces>
  <Paragraphs>293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>Marwa Ayoub</cp:lastModifiedBy>
  <cp:lastPrinted>2019-02-28T09:10:00Z</cp:lastPrinted>
  <dcterms:modified xsi:type="dcterms:W3CDTF">2020-04-14T23:50:00Z</dcterms:modified>
  <cp:revision>91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