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6CE66" w14:textId="2C382338" w:rsidR="007F1776" w:rsidRDefault="006F730D" w:rsidP="00F96FF6">
      <w:bookmarkStart w:id="0" w:name="_Hlk136532716"/>
      <w:bookmarkEnd w:id="0"/>
      <w:r>
        <w:tab/>
      </w:r>
    </w:p>
    <w:p w14:paraId="336C080E" w14:textId="527DD8D3" w:rsidR="007F1776" w:rsidRDefault="007F1776" w:rsidP="00F96FF6"/>
    <w:p w14:paraId="6E0A071B" w14:textId="77777777" w:rsidR="00F253B8" w:rsidRDefault="00F253B8" w:rsidP="00F96FF6"/>
    <w:p w14:paraId="7E5EBC6B" w14:textId="77777777" w:rsidR="00F253B8" w:rsidRDefault="00F253B8" w:rsidP="00F96FF6"/>
    <w:p w14:paraId="40F40B64" w14:textId="61D85549" w:rsidR="007F1776" w:rsidRDefault="007F1776" w:rsidP="007F1776">
      <w:pPr>
        <w:pStyle w:val="Title"/>
        <w:jc w:val="center"/>
      </w:pPr>
      <w:bookmarkStart w:id="1" w:name="_Hlk130297552"/>
      <w:bookmarkStart w:id="2" w:name="_Hlk130299083"/>
      <w:r w:rsidRPr="007F1776">
        <w:t>State of Global Water Resources Report</w:t>
      </w:r>
      <w:bookmarkEnd w:id="1"/>
    </w:p>
    <w:bookmarkEnd w:id="2"/>
    <w:p w14:paraId="434CB267" w14:textId="6DCE8B0A" w:rsidR="007F1776" w:rsidRDefault="007F1776" w:rsidP="007F1776">
      <w:pPr>
        <w:pStyle w:val="Title"/>
        <w:jc w:val="center"/>
      </w:pPr>
      <w:r w:rsidRPr="007F1776">
        <w:rPr>
          <w:b w:val="0"/>
        </w:rPr>
        <w:t>-</w:t>
      </w:r>
      <w:r>
        <w:t xml:space="preserve"> </w:t>
      </w:r>
      <w:r w:rsidR="00D40BCF">
        <w:t xml:space="preserve">Quantitative status of </w:t>
      </w:r>
      <w:r w:rsidR="00F97032">
        <w:t xml:space="preserve">groundwater </w:t>
      </w:r>
      <w:r w:rsidR="00F253B8">
        <w:t>-</w:t>
      </w:r>
    </w:p>
    <w:p w14:paraId="76A9E48C" w14:textId="6EB1D6DA" w:rsidR="007F1776" w:rsidRDefault="007F1776" w:rsidP="00F96FF6"/>
    <w:p w14:paraId="378C5D1C" w14:textId="1B22C2E6" w:rsidR="007F1776" w:rsidRDefault="007F1776" w:rsidP="00F96FF6"/>
    <w:p w14:paraId="5C7B41A1" w14:textId="2B0FEB79" w:rsidR="00DB1730" w:rsidRDefault="00DB1730">
      <w:pPr>
        <w:spacing w:after="200" w:line="276" w:lineRule="auto"/>
        <w:jc w:val="left"/>
      </w:pPr>
      <w:r>
        <w:br w:type="page"/>
      </w:r>
    </w:p>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4"/>
        <w:gridCol w:w="6876"/>
      </w:tblGrid>
      <w:tr w:rsidR="00820C2D" w:rsidRPr="00B754E2" w14:paraId="4BB9C020" w14:textId="77777777" w:rsidTr="00BD78ED">
        <w:trPr>
          <w:trHeight w:val="397"/>
        </w:trPr>
        <w:tc>
          <w:tcPr>
            <w:tcW w:w="1327" w:type="pct"/>
            <w:shd w:val="clear" w:color="auto" w:fill="auto"/>
          </w:tcPr>
          <w:p w14:paraId="78DBA3A8" w14:textId="7581A78F" w:rsidR="00820C2D" w:rsidRPr="00820C2D" w:rsidRDefault="00820C2D" w:rsidP="00820C2D">
            <w:pPr>
              <w:rPr>
                <w:rFonts w:asciiTheme="minorHAnsi" w:hAnsiTheme="minorHAnsi" w:cstheme="minorHAnsi"/>
                <w:sz w:val="22"/>
                <w:szCs w:val="22"/>
              </w:rPr>
            </w:pPr>
            <w:r w:rsidRPr="00820C2D">
              <w:rPr>
                <w:rFonts w:asciiTheme="minorHAnsi" w:hAnsiTheme="minorHAnsi" w:cstheme="minorHAnsi"/>
                <w:sz w:val="22"/>
                <w:szCs w:val="22"/>
              </w:rPr>
              <w:lastRenderedPageBreak/>
              <w:t>Title:</w:t>
            </w:r>
          </w:p>
        </w:tc>
        <w:tc>
          <w:tcPr>
            <w:tcW w:w="3673" w:type="pct"/>
            <w:shd w:val="clear" w:color="auto" w:fill="auto"/>
          </w:tcPr>
          <w:p w14:paraId="30CF894D" w14:textId="77777777" w:rsidR="00820C2D" w:rsidRPr="00815D68" w:rsidRDefault="00820C2D" w:rsidP="00820C2D">
            <w:pPr>
              <w:rPr>
                <w:rFonts w:asciiTheme="minorHAnsi" w:hAnsiTheme="minorHAnsi" w:cstheme="minorHAnsi"/>
                <w:sz w:val="22"/>
                <w:szCs w:val="22"/>
              </w:rPr>
            </w:pPr>
            <w:r w:rsidRPr="00815D68">
              <w:rPr>
                <w:rFonts w:asciiTheme="minorHAnsi" w:hAnsiTheme="minorHAnsi" w:cstheme="minorHAnsi"/>
                <w:sz w:val="22"/>
                <w:szCs w:val="22"/>
              </w:rPr>
              <w:t>State of Global Water Resources Report</w:t>
            </w:r>
          </w:p>
          <w:p w14:paraId="1D226642" w14:textId="27B8F638" w:rsidR="00820C2D" w:rsidRPr="00820C2D" w:rsidRDefault="00820C2D" w:rsidP="00820C2D">
            <w:pPr>
              <w:rPr>
                <w:rFonts w:asciiTheme="minorHAnsi" w:hAnsiTheme="minorHAnsi" w:cstheme="minorHAnsi"/>
                <w:sz w:val="22"/>
                <w:szCs w:val="22"/>
              </w:rPr>
            </w:pPr>
            <w:r w:rsidRPr="00820C2D">
              <w:rPr>
                <w:rFonts w:asciiTheme="minorHAnsi" w:hAnsiTheme="minorHAnsi" w:cstheme="minorHAnsi"/>
                <w:sz w:val="22"/>
                <w:szCs w:val="22"/>
              </w:rPr>
              <w:t xml:space="preserve">- Quantitative status of </w:t>
            </w:r>
            <w:r w:rsidR="00F97032">
              <w:rPr>
                <w:rFonts w:asciiTheme="minorHAnsi" w:hAnsiTheme="minorHAnsi" w:cstheme="minorHAnsi"/>
                <w:sz w:val="22"/>
                <w:szCs w:val="22"/>
              </w:rPr>
              <w:t>groundwater</w:t>
            </w:r>
            <w:r w:rsidRPr="00820C2D">
              <w:rPr>
                <w:rFonts w:asciiTheme="minorHAnsi" w:hAnsiTheme="minorHAnsi" w:cstheme="minorHAnsi"/>
                <w:sz w:val="22"/>
                <w:szCs w:val="22"/>
              </w:rPr>
              <w:t xml:space="preserve"> </w:t>
            </w:r>
          </w:p>
        </w:tc>
      </w:tr>
      <w:tr w:rsidR="00820C2D" w:rsidRPr="00B754E2" w14:paraId="2899D074" w14:textId="77777777" w:rsidTr="00BD78ED">
        <w:trPr>
          <w:trHeight w:val="397"/>
        </w:trPr>
        <w:tc>
          <w:tcPr>
            <w:tcW w:w="1327" w:type="pct"/>
            <w:shd w:val="clear" w:color="auto" w:fill="auto"/>
          </w:tcPr>
          <w:p w14:paraId="2603020C" w14:textId="77777777" w:rsidR="00820C2D" w:rsidRPr="00820C2D" w:rsidRDefault="00820C2D" w:rsidP="00820C2D">
            <w:pPr>
              <w:rPr>
                <w:rFonts w:asciiTheme="minorHAnsi" w:hAnsiTheme="minorHAnsi" w:cstheme="minorHAnsi"/>
                <w:sz w:val="22"/>
                <w:szCs w:val="22"/>
              </w:rPr>
            </w:pPr>
            <w:r w:rsidRPr="00820C2D">
              <w:rPr>
                <w:rFonts w:asciiTheme="minorHAnsi" w:hAnsiTheme="minorHAnsi" w:cstheme="minorHAnsi"/>
                <w:sz w:val="22"/>
                <w:szCs w:val="22"/>
              </w:rPr>
              <w:t>Version:</w:t>
            </w:r>
          </w:p>
        </w:tc>
        <w:tc>
          <w:tcPr>
            <w:tcW w:w="3673" w:type="pct"/>
            <w:shd w:val="clear" w:color="auto" w:fill="auto"/>
          </w:tcPr>
          <w:p w14:paraId="5C7250FD" w14:textId="6952FC2F" w:rsidR="00820C2D" w:rsidRPr="00820C2D" w:rsidRDefault="00820C2D" w:rsidP="00820C2D">
            <w:pPr>
              <w:rPr>
                <w:rFonts w:asciiTheme="minorHAnsi" w:hAnsiTheme="minorHAnsi" w:cstheme="minorHAnsi"/>
                <w:sz w:val="22"/>
                <w:szCs w:val="22"/>
              </w:rPr>
            </w:pPr>
            <w:r w:rsidRPr="00820C2D">
              <w:rPr>
                <w:rFonts w:asciiTheme="minorHAnsi" w:hAnsiTheme="minorHAnsi" w:cstheme="minorHAnsi"/>
                <w:sz w:val="22"/>
                <w:szCs w:val="22"/>
              </w:rPr>
              <w:t>Final #</w:t>
            </w:r>
            <w:r w:rsidR="005F69A6">
              <w:rPr>
                <w:rFonts w:asciiTheme="minorHAnsi" w:hAnsiTheme="minorHAnsi" w:cstheme="minorHAnsi"/>
                <w:sz w:val="22"/>
                <w:szCs w:val="22"/>
              </w:rPr>
              <w:t>3</w:t>
            </w:r>
          </w:p>
        </w:tc>
      </w:tr>
      <w:tr w:rsidR="00820C2D" w:rsidRPr="00B754E2" w14:paraId="44BE956E" w14:textId="77777777" w:rsidTr="00BD78ED">
        <w:trPr>
          <w:trHeight w:val="397"/>
        </w:trPr>
        <w:tc>
          <w:tcPr>
            <w:tcW w:w="1327" w:type="pct"/>
            <w:shd w:val="clear" w:color="auto" w:fill="auto"/>
          </w:tcPr>
          <w:p w14:paraId="2FDEC41D" w14:textId="77777777" w:rsidR="00820C2D" w:rsidRPr="00820C2D" w:rsidRDefault="00820C2D" w:rsidP="00820C2D">
            <w:pPr>
              <w:rPr>
                <w:rFonts w:asciiTheme="minorHAnsi" w:hAnsiTheme="minorHAnsi" w:cstheme="minorHAnsi"/>
                <w:sz w:val="22"/>
                <w:szCs w:val="22"/>
              </w:rPr>
            </w:pPr>
            <w:r w:rsidRPr="00820C2D">
              <w:rPr>
                <w:rFonts w:asciiTheme="minorHAnsi" w:hAnsiTheme="minorHAnsi" w:cstheme="minorHAnsi"/>
                <w:sz w:val="22"/>
                <w:szCs w:val="22"/>
              </w:rPr>
              <w:t>Date:</w:t>
            </w:r>
          </w:p>
        </w:tc>
        <w:tc>
          <w:tcPr>
            <w:tcW w:w="3673" w:type="pct"/>
            <w:shd w:val="clear" w:color="auto" w:fill="auto"/>
          </w:tcPr>
          <w:p w14:paraId="10165B70" w14:textId="505052BE" w:rsidR="00820C2D" w:rsidRPr="00820C2D" w:rsidRDefault="002F72A6" w:rsidP="00820C2D">
            <w:pPr>
              <w:rPr>
                <w:rFonts w:asciiTheme="minorHAnsi" w:hAnsiTheme="minorHAnsi" w:cstheme="minorHAnsi"/>
                <w:sz w:val="22"/>
                <w:szCs w:val="22"/>
              </w:rPr>
            </w:pPr>
            <w:r w:rsidRPr="002F72A6">
              <w:rPr>
                <w:rFonts w:asciiTheme="minorHAnsi" w:hAnsiTheme="minorHAnsi" w:cstheme="minorHAnsi"/>
                <w:sz w:val="22"/>
                <w:szCs w:val="22"/>
              </w:rPr>
              <w:t>2</w:t>
            </w:r>
            <w:r w:rsidR="005F69A6">
              <w:rPr>
                <w:rFonts w:asciiTheme="minorHAnsi" w:hAnsiTheme="minorHAnsi" w:cstheme="minorHAnsi"/>
                <w:sz w:val="22"/>
                <w:szCs w:val="22"/>
              </w:rPr>
              <w:t>4</w:t>
            </w:r>
            <w:r w:rsidR="00F93AD7" w:rsidRPr="00F93AD7">
              <w:rPr>
                <w:rFonts w:asciiTheme="minorHAnsi" w:hAnsiTheme="minorHAnsi" w:cstheme="minorHAnsi"/>
                <w:sz w:val="22"/>
                <w:szCs w:val="22"/>
                <w:vertAlign w:val="superscript"/>
              </w:rPr>
              <w:t>th</w:t>
            </w:r>
            <w:r w:rsidR="00F93AD7">
              <w:rPr>
                <w:rFonts w:asciiTheme="minorHAnsi" w:hAnsiTheme="minorHAnsi" w:cstheme="minorHAnsi"/>
                <w:sz w:val="22"/>
                <w:szCs w:val="22"/>
              </w:rPr>
              <w:t xml:space="preserve"> </w:t>
            </w:r>
            <w:r w:rsidR="005F69A6">
              <w:rPr>
                <w:rFonts w:asciiTheme="minorHAnsi" w:hAnsiTheme="minorHAnsi" w:cstheme="minorHAnsi"/>
                <w:sz w:val="22"/>
                <w:szCs w:val="22"/>
              </w:rPr>
              <w:t>August</w:t>
            </w:r>
            <w:r w:rsidR="00820C2D" w:rsidRPr="00820C2D">
              <w:rPr>
                <w:rFonts w:asciiTheme="minorHAnsi" w:hAnsiTheme="minorHAnsi" w:cstheme="minorHAnsi"/>
                <w:sz w:val="22"/>
                <w:szCs w:val="22"/>
              </w:rPr>
              <w:t xml:space="preserve"> 2023</w:t>
            </w:r>
          </w:p>
        </w:tc>
      </w:tr>
      <w:tr w:rsidR="00820C2D" w:rsidRPr="00B754E2" w14:paraId="5E14B8A6" w14:textId="77777777" w:rsidTr="00BD78ED">
        <w:trPr>
          <w:trHeight w:val="397"/>
        </w:trPr>
        <w:tc>
          <w:tcPr>
            <w:tcW w:w="1327" w:type="pct"/>
            <w:shd w:val="clear" w:color="auto" w:fill="auto"/>
          </w:tcPr>
          <w:p w14:paraId="3C832E26" w14:textId="69FA13DE" w:rsidR="00820C2D" w:rsidRPr="00820C2D" w:rsidRDefault="00820C2D" w:rsidP="00820C2D">
            <w:pPr>
              <w:rPr>
                <w:rFonts w:asciiTheme="minorHAnsi" w:hAnsiTheme="minorHAnsi" w:cstheme="minorHAnsi"/>
                <w:sz w:val="22"/>
                <w:szCs w:val="22"/>
              </w:rPr>
            </w:pPr>
          </w:p>
        </w:tc>
        <w:tc>
          <w:tcPr>
            <w:tcW w:w="3673" w:type="pct"/>
            <w:shd w:val="clear" w:color="auto" w:fill="auto"/>
          </w:tcPr>
          <w:p w14:paraId="0F8E385B" w14:textId="7E28455E" w:rsidR="00820C2D" w:rsidRPr="00820C2D" w:rsidRDefault="00820C2D" w:rsidP="00820C2D">
            <w:pPr>
              <w:rPr>
                <w:rFonts w:asciiTheme="minorHAnsi" w:hAnsiTheme="minorHAnsi" w:cstheme="minorHAnsi"/>
                <w:sz w:val="22"/>
                <w:szCs w:val="22"/>
              </w:rPr>
            </w:pPr>
          </w:p>
        </w:tc>
      </w:tr>
      <w:tr w:rsidR="00820C2D" w:rsidRPr="00B754E2" w14:paraId="6035138A" w14:textId="77777777" w:rsidTr="00BD78ED">
        <w:trPr>
          <w:trHeight w:val="397"/>
        </w:trPr>
        <w:tc>
          <w:tcPr>
            <w:tcW w:w="1327" w:type="pct"/>
            <w:shd w:val="clear" w:color="auto" w:fill="auto"/>
          </w:tcPr>
          <w:p w14:paraId="5E776A36" w14:textId="77777777" w:rsidR="00820C2D" w:rsidRPr="00820C2D" w:rsidRDefault="00820C2D" w:rsidP="00820C2D">
            <w:pPr>
              <w:rPr>
                <w:rFonts w:asciiTheme="minorHAnsi" w:hAnsiTheme="minorHAnsi" w:cstheme="minorHAnsi"/>
                <w:sz w:val="22"/>
                <w:szCs w:val="22"/>
              </w:rPr>
            </w:pPr>
            <w:r w:rsidRPr="00820C2D">
              <w:rPr>
                <w:rFonts w:asciiTheme="minorHAnsi" w:hAnsiTheme="minorHAnsi" w:cstheme="minorHAnsi"/>
                <w:sz w:val="22"/>
                <w:szCs w:val="22"/>
              </w:rPr>
              <w:t>Authors:</w:t>
            </w:r>
          </w:p>
        </w:tc>
        <w:tc>
          <w:tcPr>
            <w:tcW w:w="3673" w:type="pct"/>
            <w:shd w:val="clear" w:color="auto" w:fill="auto"/>
          </w:tcPr>
          <w:p w14:paraId="7A13AF32" w14:textId="4F9DAC62" w:rsidR="00820C2D" w:rsidRPr="00820C2D" w:rsidRDefault="00820C2D" w:rsidP="00820C2D">
            <w:pPr>
              <w:rPr>
                <w:rFonts w:asciiTheme="minorHAnsi" w:hAnsiTheme="minorHAnsi" w:cstheme="minorHAnsi"/>
                <w:sz w:val="22"/>
                <w:szCs w:val="22"/>
              </w:rPr>
            </w:pPr>
            <w:r w:rsidRPr="00820C2D">
              <w:rPr>
                <w:rFonts w:asciiTheme="minorHAnsi" w:hAnsiTheme="minorHAnsi" w:cstheme="minorHAnsi"/>
                <w:sz w:val="22"/>
                <w:szCs w:val="22"/>
              </w:rPr>
              <w:t>Arnaud Sterckx, Elie Gerges</w:t>
            </w:r>
            <w:r w:rsidRPr="00820C2D">
              <w:rPr>
                <w:rFonts w:asciiTheme="minorHAnsi" w:hAnsiTheme="minorHAnsi" w:cstheme="minorHAnsi"/>
                <w:sz w:val="22"/>
                <w:szCs w:val="22"/>
                <w:vertAlign w:val="superscript"/>
              </w:rPr>
              <w:t xml:space="preserve"> </w:t>
            </w:r>
            <w:r w:rsidRPr="00820C2D">
              <w:rPr>
                <w:rFonts w:asciiTheme="minorHAnsi" w:hAnsiTheme="minorHAnsi" w:cstheme="minorHAnsi"/>
                <w:sz w:val="22"/>
                <w:szCs w:val="22"/>
              </w:rPr>
              <w:t>and Elisabeth Lictevout</w:t>
            </w:r>
            <w:r w:rsidRPr="00820C2D">
              <w:rPr>
                <w:rFonts w:asciiTheme="minorHAnsi" w:hAnsiTheme="minorHAnsi" w:cstheme="minorHAnsi"/>
                <w:sz w:val="22"/>
                <w:szCs w:val="22"/>
                <w:vertAlign w:val="superscript"/>
              </w:rPr>
              <w:t xml:space="preserve"> </w:t>
            </w:r>
          </w:p>
        </w:tc>
      </w:tr>
      <w:tr w:rsidR="00820C2D" w:rsidRPr="00B754E2" w14:paraId="44E71877" w14:textId="77777777" w:rsidTr="00BD78ED">
        <w:trPr>
          <w:trHeight w:val="397"/>
        </w:trPr>
        <w:tc>
          <w:tcPr>
            <w:tcW w:w="1327" w:type="pct"/>
          </w:tcPr>
          <w:p w14:paraId="6F3B7111" w14:textId="77777777" w:rsidR="00820C2D" w:rsidRPr="00820C2D" w:rsidRDefault="00820C2D" w:rsidP="00820C2D">
            <w:pPr>
              <w:rPr>
                <w:rFonts w:asciiTheme="minorHAnsi" w:hAnsiTheme="minorHAnsi" w:cstheme="minorHAnsi"/>
                <w:sz w:val="22"/>
                <w:szCs w:val="22"/>
              </w:rPr>
            </w:pPr>
          </w:p>
        </w:tc>
        <w:tc>
          <w:tcPr>
            <w:tcW w:w="3673" w:type="pct"/>
          </w:tcPr>
          <w:p w14:paraId="566D9482" w14:textId="77777777" w:rsidR="00820C2D" w:rsidRPr="00820C2D" w:rsidRDefault="00820C2D" w:rsidP="00820C2D">
            <w:pPr>
              <w:rPr>
                <w:rFonts w:asciiTheme="minorHAnsi" w:hAnsiTheme="minorHAnsi" w:cstheme="minorHAnsi"/>
                <w:sz w:val="22"/>
                <w:szCs w:val="22"/>
              </w:rPr>
            </w:pPr>
          </w:p>
        </w:tc>
      </w:tr>
      <w:tr w:rsidR="00820C2D" w:rsidRPr="00B754E2" w14:paraId="14E67F63" w14:textId="77777777" w:rsidTr="00BD78ED">
        <w:trPr>
          <w:trHeight w:val="397"/>
        </w:trPr>
        <w:tc>
          <w:tcPr>
            <w:tcW w:w="1327" w:type="pct"/>
          </w:tcPr>
          <w:p w14:paraId="70A273E1" w14:textId="46C95F05" w:rsidR="00820C2D" w:rsidRPr="00820C2D" w:rsidRDefault="00820C2D" w:rsidP="00820C2D">
            <w:pPr>
              <w:rPr>
                <w:rFonts w:asciiTheme="minorHAnsi" w:hAnsiTheme="minorHAnsi" w:cstheme="minorHAnsi"/>
                <w:sz w:val="22"/>
                <w:szCs w:val="22"/>
              </w:rPr>
            </w:pPr>
            <w:r w:rsidRPr="00820C2D">
              <w:rPr>
                <w:rFonts w:asciiTheme="minorHAnsi" w:hAnsiTheme="minorHAnsi" w:cstheme="minorHAnsi"/>
                <w:sz w:val="22"/>
                <w:szCs w:val="22"/>
              </w:rPr>
              <w:t xml:space="preserve">Lead organization </w:t>
            </w:r>
          </w:p>
        </w:tc>
        <w:tc>
          <w:tcPr>
            <w:tcW w:w="3673" w:type="pct"/>
          </w:tcPr>
          <w:p w14:paraId="23447919" w14:textId="364F1AC8" w:rsidR="00820C2D" w:rsidRPr="00820C2D" w:rsidRDefault="00820C2D" w:rsidP="00820C2D">
            <w:pPr>
              <w:rPr>
                <w:rFonts w:asciiTheme="minorHAnsi" w:hAnsiTheme="minorHAnsi" w:cstheme="minorHAnsi"/>
                <w:i/>
                <w:sz w:val="22"/>
                <w:szCs w:val="22"/>
              </w:rPr>
            </w:pPr>
            <w:r w:rsidRPr="00820C2D">
              <w:rPr>
                <w:rFonts w:asciiTheme="minorHAnsi" w:hAnsiTheme="minorHAnsi" w:cstheme="minorHAnsi"/>
                <w:sz w:val="22"/>
                <w:szCs w:val="22"/>
              </w:rPr>
              <w:t>International Groundwater Resources Assessment Centre (IGRAC)</w:t>
            </w:r>
          </w:p>
        </w:tc>
      </w:tr>
      <w:tr w:rsidR="00820C2D" w:rsidRPr="00B754E2" w14:paraId="673D99DF" w14:textId="77777777" w:rsidTr="00BD78ED">
        <w:trPr>
          <w:trHeight w:val="397"/>
        </w:trPr>
        <w:tc>
          <w:tcPr>
            <w:tcW w:w="1327" w:type="pct"/>
          </w:tcPr>
          <w:p w14:paraId="69B1C17E" w14:textId="77777777" w:rsidR="00820C2D" w:rsidRPr="00820C2D" w:rsidRDefault="00820C2D" w:rsidP="00820C2D">
            <w:pPr>
              <w:rPr>
                <w:rFonts w:asciiTheme="minorHAnsi" w:hAnsiTheme="minorHAnsi" w:cstheme="minorHAnsi"/>
                <w:sz w:val="22"/>
                <w:szCs w:val="22"/>
              </w:rPr>
            </w:pPr>
            <w:r w:rsidRPr="00820C2D">
              <w:rPr>
                <w:rFonts w:asciiTheme="minorHAnsi" w:hAnsiTheme="minorHAnsi" w:cstheme="minorHAnsi"/>
                <w:sz w:val="22"/>
                <w:szCs w:val="22"/>
              </w:rPr>
              <w:t>Address:</w:t>
            </w:r>
          </w:p>
        </w:tc>
        <w:tc>
          <w:tcPr>
            <w:tcW w:w="3673" w:type="pct"/>
          </w:tcPr>
          <w:p w14:paraId="6358F861" w14:textId="77777777" w:rsidR="00820C2D" w:rsidRPr="00820C2D" w:rsidRDefault="00820C2D" w:rsidP="00820C2D">
            <w:pPr>
              <w:jc w:val="left"/>
              <w:rPr>
                <w:rFonts w:asciiTheme="minorHAnsi" w:hAnsiTheme="minorHAnsi" w:cstheme="minorHAnsi"/>
                <w:sz w:val="22"/>
                <w:szCs w:val="22"/>
              </w:rPr>
            </w:pPr>
            <w:proofErr w:type="spellStart"/>
            <w:r w:rsidRPr="00820C2D">
              <w:rPr>
                <w:rFonts w:asciiTheme="minorHAnsi" w:hAnsiTheme="minorHAnsi" w:cstheme="minorHAnsi"/>
                <w:sz w:val="22"/>
                <w:szCs w:val="22"/>
              </w:rPr>
              <w:t>Westvest</w:t>
            </w:r>
            <w:proofErr w:type="spellEnd"/>
            <w:r w:rsidRPr="00820C2D">
              <w:rPr>
                <w:rFonts w:asciiTheme="minorHAnsi" w:hAnsiTheme="minorHAnsi" w:cstheme="minorHAnsi"/>
                <w:sz w:val="22"/>
                <w:szCs w:val="22"/>
              </w:rPr>
              <w:t xml:space="preserve"> 7</w:t>
            </w:r>
            <w:r w:rsidRPr="00820C2D">
              <w:rPr>
                <w:rFonts w:asciiTheme="minorHAnsi" w:hAnsiTheme="minorHAnsi" w:cstheme="minorHAnsi"/>
                <w:sz w:val="22"/>
                <w:szCs w:val="22"/>
              </w:rPr>
              <w:br/>
              <w:t>2611AX Delft</w:t>
            </w:r>
            <w:r w:rsidRPr="00820C2D">
              <w:rPr>
                <w:rFonts w:asciiTheme="minorHAnsi" w:hAnsiTheme="minorHAnsi" w:cstheme="minorHAnsi"/>
                <w:sz w:val="22"/>
                <w:szCs w:val="22"/>
              </w:rPr>
              <w:br/>
              <w:t>The Netherlands</w:t>
            </w:r>
          </w:p>
        </w:tc>
      </w:tr>
      <w:tr w:rsidR="00820C2D" w:rsidRPr="00B754E2" w14:paraId="0F890655" w14:textId="77777777" w:rsidTr="00BD78ED">
        <w:trPr>
          <w:trHeight w:val="397"/>
        </w:trPr>
        <w:tc>
          <w:tcPr>
            <w:tcW w:w="1327" w:type="pct"/>
          </w:tcPr>
          <w:p w14:paraId="4144EAC9" w14:textId="77777777" w:rsidR="00820C2D" w:rsidRPr="00820C2D" w:rsidRDefault="00820C2D" w:rsidP="00820C2D">
            <w:pPr>
              <w:rPr>
                <w:rFonts w:asciiTheme="minorHAnsi" w:hAnsiTheme="minorHAnsi" w:cstheme="minorHAnsi"/>
                <w:sz w:val="22"/>
                <w:szCs w:val="22"/>
              </w:rPr>
            </w:pPr>
            <w:r w:rsidRPr="00820C2D">
              <w:rPr>
                <w:rFonts w:asciiTheme="minorHAnsi" w:hAnsiTheme="minorHAnsi" w:cstheme="minorHAnsi"/>
                <w:sz w:val="22"/>
                <w:szCs w:val="22"/>
              </w:rPr>
              <w:t>Website:</w:t>
            </w:r>
          </w:p>
        </w:tc>
        <w:tc>
          <w:tcPr>
            <w:tcW w:w="3673" w:type="pct"/>
          </w:tcPr>
          <w:p w14:paraId="0BEFF4A5" w14:textId="77777777" w:rsidR="00820C2D" w:rsidRPr="00820C2D" w:rsidRDefault="00000000" w:rsidP="00820C2D">
            <w:pPr>
              <w:rPr>
                <w:rFonts w:asciiTheme="minorHAnsi" w:hAnsiTheme="minorHAnsi" w:cstheme="minorHAnsi"/>
                <w:b/>
                <w:sz w:val="22"/>
                <w:szCs w:val="22"/>
              </w:rPr>
            </w:pPr>
            <w:hyperlink r:id="rId8" w:history="1">
              <w:r w:rsidR="00820C2D" w:rsidRPr="00820C2D">
                <w:rPr>
                  <w:rStyle w:val="Hyperlink"/>
                  <w:rFonts w:asciiTheme="minorHAnsi" w:hAnsiTheme="minorHAnsi" w:cstheme="minorHAnsi"/>
                  <w:sz w:val="22"/>
                  <w:szCs w:val="22"/>
                </w:rPr>
                <w:t>www.un-igrac.org</w:t>
              </w:r>
            </w:hyperlink>
            <w:r w:rsidR="00820C2D" w:rsidRPr="00820C2D">
              <w:rPr>
                <w:rFonts w:asciiTheme="minorHAnsi" w:hAnsiTheme="minorHAnsi" w:cstheme="minorHAnsi"/>
                <w:sz w:val="22"/>
                <w:szCs w:val="22"/>
              </w:rPr>
              <w:t xml:space="preserve"> </w:t>
            </w:r>
          </w:p>
        </w:tc>
      </w:tr>
      <w:tr w:rsidR="00820C2D" w:rsidRPr="00B754E2" w14:paraId="3088CCAF" w14:textId="77777777" w:rsidTr="00BD78ED">
        <w:trPr>
          <w:trHeight w:val="397"/>
        </w:trPr>
        <w:tc>
          <w:tcPr>
            <w:tcW w:w="1327" w:type="pct"/>
          </w:tcPr>
          <w:p w14:paraId="16C49AB0" w14:textId="77777777" w:rsidR="00820C2D" w:rsidRPr="00820C2D" w:rsidRDefault="00820C2D" w:rsidP="00820C2D">
            <w:pPr>
              <w:rPr>
                <w:rFonts w:asciiTheme="minorHAnsi" w:hAnsiTheme="minorHAnsi" w:cstheme="minorHAnsi"/>
                <w:b/>
                <w:sz w:val="22"/>
                <w:szCs w:val="22"/>
              </w:rPr>
            </w:pPr>
            <w:r w:rsidRPr="00820C2D">
              <w:rPr>
                <w:rFonts w:asciiTheme="minorHAnsi" w:hAnsiTheme="minorHAnsi" w:cstheme="minorHAnsi"/>
                <w:sz w:val="22"/>
                <w:szCs w:val="22"/>
              </w:rPr>
              <w:t xml:space="preserve">Point of contact </w:t>
            </w:r>
          </w:p>
        </w:tc>
        <w:tc>
          <w:tcPr>
            <w:tcW w:w="3673" w:type="pct"/>
          </w:tcPr>
          <w:p w14:paraId="0F6F0112" w14:textId="7EA5798E" w:rsidR="00820C2D" w:rsidRPr="00820C2D" w:rsidRDefault="00820C2D" w:rsidP="00820C2D">
            <w:pPr>
              <w:jc w:val="left"/>
              <w:rPr>
                <w:rFonts w:asciiTheme="minorHAnsi" w:hAnsiTheme="minorHAnsi" w:cstheme="minorHAnsi"/>
                <w:b/>
                <w:sz w:val="22"/>
                <w:szCs w:val="22"/>
              </w:rPr>
            </w:pPr>
            <w:r w:rsidRPr="00820C2D">
              <w:rPr>
                <w:rFonts w:asciiTheme="minorHAnsi" w:hAnsiTheme="minorHAnsi" w:cstheme="minorHAnsi"/>
                <w:sz w:val="22"/>
                <w:szCs w:val="22"/>
              </w:rPr>
              <w:t>Arnaud Sterckx</w:t>
            </w:r>
            <w:r>
              <w:rPr>
                <w:rFonts w:asciiTheme="minorHAnsi" w:hAnsiTheme="minorHAnsi" w:cstheme="minorHAnsi"/>
                <w:sz w:val="22"/>
                <w:szCs w:val="22"/>
              </w:rPr>
              <w:t xml:space="preserve">, </w:t>
            </w:r>
            <w:hyperlink r:id="rId9" w:history="1">
              <w:r w:rsidRPr="00820C2D">
                <w:rPr>
                  <w:rStyle w:val="Hyperlink"/>
                  <w:rFonts w:asciiTheme="minorHAnsi" w:hAnsiTheme="minorHAnsi" w:cstheme="minorHAnsi"/>
                  <w:sz w:val="22"/>
                  <w:szCs w:val="22"/>
                </w:rPr>
                <w:t>armaud.sterckx@un-igrac.org</w:t>
              </w:r>
            </w:hyperlink>
          </w:p>
        </w:tc>
      </w:tr>
    </w:tbl>
    <w:p w14:paraId="3A0B43CF" w14:textId="77777777" w:rsidR="00820C2D" w:rsidRDefault="00820C2D">
      <w:pPr>
        <w:spacing w:after="200" w:line="276" w:lineRule="auto"/>
        <w:jc w:val="left"/>
      </w:pPr>
    </w:p>
    <w:p w14:paraId="1CC94119" w14:textId="6A09A687" w:rsidR="00820C2D" w:rsidRDefault="00820C2D">
      <w:pPr>
        <w:spacing w:after="200" w:line="276" w:lineRule="auto"/>
        <w:jc w:val="left"/>
        <w:sectPr w:rsidR="00820C2D">
          <w:headerReference w:type="default" r:id="rId10"/>
          <w:pgSz w:w="12240" w:h="15840"/>
          <w:pgMar w:top="1440" w:right="1440" w:bottom="1440" w:left="1440" w:header="720" w:footer="720" w:gutter="0"/>
          <w:cols w:space="720"/>
          <w:docGrid w:linePitch="360"/>
        </w:sectPr>
      </w:pPr>
    </w:p>
    <w:p w14:paraId="55E145C4" w14:textId="6781142D" w:rsidR="007F1776" w:rsidRDefault="00107353" w:rsidP="007F1776">
      <w:pPr>
        <w:pStyle w:val="Heading1"/>
      </w:pPr>
      <w:r>
        <w:lastRenderedPageBreak/>
        <w:t>Introduction</w:t>
      </w:r>
    </w:p>
    <w:p w14:paraId="1240B5C4" w14:textId="2467B00F" w:rsidR="00BD40B3" w:rsidRDefault="00394952" w:rsidP="000E6818">
      <w:r>
        <w:t>K</w:t>
      </w:r>
      <w:r w:rsidR="00CF3BAC">
        <w:t xml:space="preserve">nowledge of the quantitative </w:t>
      </w:r>
      <w:r>
        <w:t xml:space="preserve">and qualitative </w:t>
      </w:r>
      <w:r w:rsidR="00CF3BAC">
        <w:t>status</w:t>
      </w:r>
      <w:r w:rsidR="00AF1E5F">
        <w:t xml:space="preserve"> of aquifers</w:t>
      </w:r>
      <w:r w:rsidR="00CF3BAC">
        <w:t xml:space="preserve"> is key for water resources planning and management</w:t>
      </w:r>
      <w:r w:rsidR="00AF1E5F">
        <w:t xml:space="preserve">, and for </w:t>
      </w:r>
      <w:proofErr w:type="gramStart"/>
      <w:r w:rsidR="00AF1E5F">
        <w:t>policy-making</w:t>
      </w:r>
      <w:proofErr w:type="gramEnd"/>
      <w:r w:rsidR="00AF1E5F">
        <w:t xml:space="preserve"> at all levels.</w:t>
      </w:r>
      <w:r>
        <w:t xml:space="preserve"> </w:t>
      </w:r>
      <w:r w:rsidR="008804C2">
        <w:t>A</w:t>
      </w:r>
      <w:r>
        <w:t>ccess to this information</w:t>
      </w:r>
      <w:r w:rsidR="008804C2">
        <w:t xml:space="preserve"> on a regular and timely basis</w:t>
      </w:r>
      <w:r>
        <w:t xml:space="preserve"> </w:t>
      </w:r>
      <w:r w:rsidR="00AF1E5F">
        <w:t>is</w:t>
      </w:r>
      <w:r>
        <w:t xml:space="preserve"> crucial </w:t>
      </w:r>
      <w:r w:rsidR="00AF1E5F">
        <w:t xml:space="preserve">because the stress on groundwater resources increases, due to the rise of </w:t>
      </w:r>
      <w:r>
        <w:t>water demand</w:t>
      </w:r>
      <w:r w:rsidR="0065673F">
        <w:t xml:space="preserve"> and the effect of</w:t>
      </w:r>
      <w:r>
        <w:t xml:space="preserve"> climate change </w:t>
      </w:r>
      <w:r w:rsidR="0065673F">
        <w:t>on water</w:t>
      </w:r>
      <w:r>
        <w:t xml:space="preserve"> availability. </w:t>
      </w:r>
      <w:r w:rsidR="0065673F">
        <w:t>I</w:t>
      </w:r>
      <w:r>
        <w:t xml:space="preserve">nformation </w:t>
      </w:r>
      <w:r w:rsidR="0065673F">
        <w:t xml:space="preserve">on the quantitative and qualitative status of aquifers </w:t>
      </w:r>
      <w:r>
        <w:t xml:space="preserve">can be produced based on </w:t>
      </w:r>
      <w:r w:rsidR="0065673F">
        <w:t>groundwater monitoring data</w:t>
      </w:r>
      <w:r>
        <w:t xml:space="preserve"> and </w:t>
      </w:r>
      <w:r w:rsidRPr="00BD40B3">
        <w:t xml:space="preserve">other physical </w:t>
      </w:r>
      <w:proofErr w:type="gramStart"/>
      <w:r w:rsidRPr="00BD40B3">
        <w:t>evidences</w:t>
      </w:r>
      <w:proofErr w:type="gramEnd"/>
      <w:r w:rsidRPr="00BD40B3">
        <w:t xml:space="preserve">. </w:t>
      </w:r>
      <w:r w:rsidR="0065673F">
        <w:t>It can be complemented with information about t</w:t>
      </w:r>
      <w:r w:rsidR="00BD40B3" w:rsidRPr="00BD40B3">
        <w:t xml:space="preserve">he recharge rate and </w:t>
      </w:r>
      <w:r w:rsidR="00981600">
        <w:t xml:space="preserve">the </w:t>
      </w:r>
      <w:r w:rsidR="00BD40B3" w:rsidRPr="00BD40B3">
        <w:t xml:space="preserve">services provided </w:t>
      </w:r>
      <w:r w:rsidR="0065673F">
        <w:t>by aquifers</w:t>
      </w:r>
      <w:r w:rsidR="00BD40B3" w:rsidRPr="00BD40B3">
        <w:t xml:space="preserve"> to </w:t>
      </w:r>
      <w:r w:rsidR="00981600">
        <w:t xml:space="preserve">the </w:t>
      </w:r>
      <w:r w:rsidR="00BD40B3" w:rsidRPr="00BD40B3">
        <w:t xml:space="preserve">communities and </w:t>
      </w:r>
      <w:r w:rsidR="00981600">
        <w:t xml:space="preserve">the </w:t>
      </w:r>
      <w:r w:rsidR="00BD40B3" w:rsidRPr="00BD40B3">
        <w:t>ecosystems</w:t>
      </w:r>
      <w:r w:rsidR="0065673F">
        <w:t xml:space="preserve">. The dissemination of such information </w:t>
      </w:r>
      <w:r w:rsidR="00820C2D">
        <w:t xml:space="preserve">and the underlying data </w:t>
      </w:r>
      <w:r w:rsidR="008804C2">
        <w:t xml:space="preserve">is </w:t>
      </w:r>
      <w:r w:rsidR="0065673F">
        <w:t>a prerequisite for</w:t>
      </w:r>
      <w:r w:rsidR="008804C2">
        <w:t xml:space="preserve"> the active participation of communities and other stakeholders in the management of groundwater, which is itself a condition for effective groundwater management (FAO, 2016</w:t>
      </w:r>
      <w:r w:rsidR="008804C2">
        <w:rPr>
          <w:rStyle w:val="FootnoteReference"/>
        </w:rPr>
        <w:footnoteReference w:id="1"/>
      </w:r>
      <w:r w:rsidR="008804C2">
        <w:t>).</w:t>
      </w:r>
      <w:r w:rsidR="00BD40B3" w:rsidRPr="00BD40B3">
        <w:t xml:space="preserve"> </w:t>
      </w:r>
    </w:p>
    <w:p w14:paraId="0FB3FB68" w14:textId="77777777" w:rsidR="00BD40B3" w:rsidRDefault="00BD40B3" w:rsidP="000E6818"/>
    <w:p w14:paraId="211A2A6B" w14:textId="38D9E52C" w:rsidR="00BD40B3" w:rsidRDefault="00573E41" w:rsidP="000E6818">
      <w:r>
        <w:t xml:space="preserve">Such monitoring and reporting strategies have been developed </w:t>
      </w:r>
      <w:r w:rsidR="00C66F78">
        <w:t xml:space="preserve">or are being developed </w:t>
      </w:r>
      <w:r>
        <w:t>in several parts of the world</w:t>
      </w:r>
      <w:r w:rsidR="00C66F78">
        <w:t xml:space="preserve">. Good examples can be found </w:t>
      </w:r>
      <w:r>
        <w:t>in Europe</w:t>
      </w:r>
      <w:r w:rsidR="00C66F78">
        <w:t>,</w:t>
      </w:r>
      <w:r>
        <w:t xml:space="preserve"> under the Water Framework Directive, </w:t>
      </w:r>
      <w:r w:rsidR="00C66F78">
        <w:t xml:space="preserve">or </w:t>
      </w:r>
      <w:r w:rsidRPr="00573E41">
        <w:t>in California</w:t>
      </w:r>
      <w:r w:rsidR="00C66F78">
        <w:t>,</w:t>
      </w:r>
      <w:r w:rsidRPr="00573E41">
        <w:t xml:space="preserve"> under the Sustainable Groundwater Management Act (SGMA)</w:t>
      </w:r>
      <w:r>
        <w:t xml:space="preserve">. Under </w:t>
      </w:r>
      <w:r w:rsidRPr="00573E41">
        <w:t>SDG indicator 6.3.2 (</w:t>
      </w:r>
      <w:r w:rsidRPr="00573E41">
        <w:rPr>
          <w:i/>
          <w:iCs/>
        </w:rPr>
        <w:t>Progress on ambient water quality</w:t>
      </w:r>
      <w:r w:rsidRPr="00573E41">
        <w:t>)</w:t>
      </w:r>
      <w:r>
        <w:t>, countries report on the qualitative status</w:t>
      </w:r>
      <w:r w:rsidR="00F127D9">
        <w:t xml:space="preserve"> of groundwater bodies</w:t>
      </w:r>
      <w:r>
        <w:t xml:space="preserve">, based </w:t>
      </w:r>
      <w:r w:rsidR="00C02B2C">
        <w:t xml:space="preserve">on </w:t>
      </w:r>
      <w:r w:rsidR="00C66F78">
        <w:t xml:space="preserve">measurements of </w:t>
      </w:r>
      <w:r w:rsidR="00C02B2C">
        <w:t xml:space="preserve">several groundwater quality </w:t>
      </w:r>
      <w:r w:rsidR="00C66F78">
        <w:t>variables</w:t>
      </w:r>
      <w:r w:rsidR="00C02B2C">
        <w:t xml:space="preserve">. Unfortunately </w:t>
      </w:r>
      <w:r w:rsidR="00DC20E2">
        <w:t>(</w:t>
      </w:r>
      <w:proofErr w:type="gramStart"/>
      <w:r w:rsidR="00C02B2C">
        <w:t xml:space="preserve">and </w:t>
      </w:r>
      <w:r w:rsidR="00DC20E2">
        <w:t>also</w:t>
      </w:r>
      <w:proofErr w:type="gramEnd"/>
      <w:r w:rsidR="00DC20E2">
        <w:t xml:space="preserve"> </w:t>
      </w:r>
      <w:r w:rsidR="00C02B2C">
        <w:t>quite surprisingly</w:t>
      </w:r>
      <w:r w:rsidR="00DC20E2">
        <w:t>)</w:t>
      </w:r>
      <w:r w:rsidR="00C02B2C">
        <w:t>, there is no equivalent indicator to report on the quantitative status of groundwater bodies under the SDGs</w:t>
      </w:r>
      <w:r w:rsidR="00DC20E2">
        <w:t>, even though many countries have developed quantitative groundwater monitoring networks (IGRAC, 2020</w:t>
      </w:r>
      <w:r w:rsidR="007A70F0">
        <w:rPr>
          <w:rStyle w:val="FootnoteReference"/>
        </w:rPr>
        <w:footnoteReference w:id="2"/>
      </w:r>
      <w:r w:rsidR="00DC20E2">
        <w:t>)</w:t>
      </w:r>
      <w:r w:rsidR="00C02B2C">
        <w:t xml:space="preserve">. </w:t>
      </w:r>
    </w:p>
    <w:p w14:paraId="22D27CB1" w14:textId="77777777" w:rsidR="00C02B2C" w:rsidRDefault="00C02B2C" w:rsidP="000E6818"/>
    <w:p w14:paraId="23C49F5E" w14:textId="65CB68FC" w:rsidR="000E6818" w:rsidRDefault="00DC20E2" w:rsidP="000E6818">
      <w:r>
        <w:t xml:space="preserve">In this report, </w:t>
      </w:r>
      <w:r w:rsidR="00D82F64">
        <w:t>a methodology is</w:t>
      </w:r>
      <w:r>
        <w:t xml:space="preserve"> propose</w:t>
      </w:r>
      <w:r w:rsidR="00D82F64">
        <w:t>d</w:t>
      </w:r>
      <w:r>
        <w:t xml:space="preserve"> t</w:t>
      </w:r>
      <w:r w:rsidR="00D82F64">
        <w:t>hat</w:t>
      </w:r>
      <w:r>
        <w:t xml:space="preserve"> build</w:t>
      </w:r>
      <w:r w:rsidR="00D82F64">
        <w:t>s</w:t>
      </w:r>
      <w:r>
        <w:t xml:space="preserve"> upon these efforts </w:t>
      </w:r>
      <w:proofErr w:type="gramStart"/>
      <w:r w:rsidR="00FD62D8">
        <w:t xml:space="preserve">in order </w:t>
      </w:r>
      <w:r>
        <w:t>to</w:t>
      </w:r>
      <w:proofErr w:type="gramEnd"/>
      <w:r>
        <w:t xml:space="preserve"> report on the state of groundwater resources at the global level</w:t>
      </w:r>
      <w:r w:rsidR="00FD62D8">
        <w:t xml:space="preserve">. </w:t>
      </w:r>
      <w:r w:rsidR="00D82F64">
        <w:t>The</w:t>
      </w:r>
      <w:r w:rsidR="00FD62D8">
        <w:t xml:space="preserve"> methodology consists in reporting on the quantitative state of </w:t>
      </w:r>
      <w:r w:rsidR="0074347E">
        <w:t xml:space="preserve">groundwater at the level of </w:t>
      </w:r>
      <w:r w:rsidR="00FD62D8">
        <w:t xml:space="preserve">aquifers or other units that are relevant for the management of groundwater resources, based on </w:t>
      </w:r>
      <w:r w:rsidR="0074347E">
        <w:t xml:space="preserve">in-situ </w:t>
      </w:r>
      <w:r w:rsidR="00FD62D8">
        <w:t>groundwater level</w:t>
      </w:r>
      <w:r w:rsidR="00F93AD7">
        <w:t xml:space="preserve"> monitoring data</w:t>
      </w:r>
      <w:r w:rsidR="00FD62D8">
        <w:t xml:space="preserve">. </w:t>
      </w:r>
    </w:p>
    <w:p w14:paraId="7C1F930F" w14:textId="77777777" w:rsidR="00815D68" w:rsidRPr="000E6818" w:rsidRDefault="00815D68" w:rsidP="000E6818"/>
    <w:p w14:paraId="6A52A33C" w14:textId="7F4D3765" w:rsidR="00F77796" w:rsidRDefault="00F77796" w:rsidP="00F77796">
      <w:pPr>
        <w:pStyle w:val="Heading1"/>
      </w:pPr>
      <w:r>
        <w:t>Methodology</w:t>
      </w:r>
    </w:p>
    <w:p w14:paraId="779A3B45" w14:textId="34608542" w:rsidR="00DB1730" w:rsidRDefault="00DB1730" w:rsidP="00DB1730">
      <w:pPr>
        <w:pStyle w:val="Heading2"/>
      </w:pPr>
      <w:r>
        <w:t>Outline</w:t>
      </w:r>
    </w:p>
    <w:p w14:paraId="384F6AC4" w14:textId="47876C21" w:rsidR="0058682C" w:rsidRDefault="0058682C" w:rsidP="0058682C">
      <w:r>
        <w:t>The</w:t>
      </w:r>
      <w:r w:rsidR="001179D8">
        <w:t xml:space="preserve"> quantitative status of </w:t>
      </w:r>
      <w:r w:rsidR="006348F8">
        <w:t xml:space="preserve">groundwater </w:t>
      </w:r>
      <w:r w:rsidR="007A70F0">
        <w:t>in 2022</w:t>
      </w:r>
      <w:r w:rsidR="001179D8">
        <w:t xml:space="preserve"> </w:t>
      </w:r>
      <w:r>
        <w:t xml:space="preserve">was assessed with two </w:t>
      </w:r>
      <w:r w:rsidR="00AA6FA3">
        <w:t>indicators</w:t>
      </w:r>
      <w:r>
        <w:t xml:space="preserve"> that complement each other</w:t>
      </w:r>
      <w:r w:rsidR="001179D8">
        <w:t xml:space="preserve">. </w:t>
      </w:r>
      <w:r>
        <w:t xml:space="preserve">The first </w:t>
      </w:r>
      <w:r w:rsidR="00AA6FA3">
        <w:t>indicator</w:t>
      </w:r>
      <w:r>
        <w:t xml:space="preserve"> is the rank of the mean water level in 2022 </w:t>
      </w:r>
      <w:r w:rsidR="001179D8">
        <w:t xml:space="preserve">in comparison with </w:t>
      </w:r>
      <w:r w:rsidR="00C66F78">
        <w:t xml:space="preserve">the </w:t>
      </w:r>
      <w:r>
        <w:t>mean annual water level</w:t>
      </w:r>
      <w:r w:rsidR="00C66F78">
        <w:t xml:space="preserve"> in</w:t>
      </w:r>
      <w:r>
        <w:t xml:space="preserve"> previous years</w:t>
      </w:r>
      <w:r w:rsidR="001179D8">
        <w:t>. This allow</w:t>
      </w:r>
      <w:r w:rsidR="0074347E">
        <w:t>s</w:t>
      </w:r>
      <w:r w:rsidR="001179D8">
        <w:t xml:space="preserve"> </w:t>
      </w:r>
      <w:r w:rsidR="00962E81">
        <w:t xml:space="preserve">qualifying the </w:t>
      </w:r>
      <w:r>
        <w:t xml:space="preserve">mean </w:t>
      </w:r>
      <w:r w:rsidR="00C66F78">
        <w:t>water</w:t>
      </w:r>
      <w:r w:rsidR="00962E81">
        <w:t xml:space="preserve"> level in 2022 as</w:t>
      </w:r>
      <w: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257"/>
        <w:gridCol w:w="3553"/>
      </w:tblGrid>
      <w:tr w:rsidR="00F93AD7" w:rsidRPr="00F93AD7" w14:paraId="72DECE90" w14:textId="77777777" w:rsidTr="00F93AD7">
        <w:tc>
          <w:tcPr>
            <w:tcW w:w="2257" w:type="dxa"/>
          </w:tcPr>
          <w:p w14:paraId="72438097" w14:textId="4A715D36" w:rsidR="00F93AD7" w:rsidRPr="00F93AD7" w:rsidRDefault="0004580C" w:rsidP="00F93AD7">
            <w:pPr>
              <w:jc w:val="left"/>
            </w:pPr>
            <w:r w:rsidRPr="00F93AD7">
              <w:t>“Above normal”</w:t>
            </w:r>
          </w:p>
        </w:tc>
        <w:tc>
          <w:tcPr>
            <w:tcW w:w="3553" w:type="dxa"/>
          </w:tcPr>
          <w:p w14:paraId="22A923AF" w14:textId="0C6ED76A" w:rsidR="00F93AD7" w:rsidRPr="00F93AD7" w:rsidRDefault="0004580C" w:rsidP="0004580C">
            <w:pPr>
              <w:jc w:val="center"/>
            </w:pPr>
            <w:r>
              <w:t xml:space="preserve">0.75 &lt; </w:t>
            </w:r>
            <w:r w:rsidR="00F93AD7" w:rsidRPr="00F93AD7">
              <w:t>percentile</w:t>
            </w:r>
          </w:p>
        </w:tc>
      </w:tr>
      <w:tr w:rsidR="00F93AD7" w:rsidRPr="00F93AD7" w14:paraId="73A96F16" w14:textId="77777777" w:rsidTr="00F93AD7">
        <w:tc>
          <w:tcPr>
            <w:tcW w:w="2257" w:type="dxa"/>
          </w:tcPr>
          <w:p w14:paraId="0E1DF976" w14:textId="3FD4836D" w:rsidR="00F93AD7" w:rsidRPr="00F93AD7" w:rsidRDefault="00F93AD7" w:rsidP="00F93AD7">
            <w:pPr>
              <w:jc w:val="left"/>
            </w:pPr>
            <w:r w:rsidRPr="00F93AD7">
              <w:t>“Normal”</w:t>
            </w:r>
          </w:p>
        </w:tc>
        <w:tc>
          <w:tcPr>
            <w:tcW w:w="3553" w:type="dxa"/>
          </w:tcPr>
          <w:p w14:paraId="2EF7D326" w14:textId="3576C3F3" w:rsidR="00F93AD7" w:rsidRPr="00F93AD7" w:rsidRDefault="00F93AD7" w:rsidP="0004580C">
            <w:pPr>
              <w:jc w:val="center"/>
            </w:pPr>
            <w:r w:rsidRPr="00F93AD7">
              <w:t>0.25 &lt; percentile &lt; 0.75</w:t>
            </w:r>
          </w:p>
        </w:tc>
      </w:tr>
      <w:tr w:rsidR="00F93AD7" w:rsidRPr="00F93AD7" w14:paraId="26BF4149" w14:textId="77777777" w:rsidTr="00F93AD7">
        <w:tc>
          <w:tcPr>
            <w:tcW w:w="2257" w:type="dxa"/>
          </w:tcPr>
          <w:p w14:paraId="4617A50A" w14:textId="56C2BDE5" w:rsidR="00F93AD7" w:rsidRPr="00F93AD7" w:rsidRDefault="00F93AD7" w:rsidP="00F93AD7">
            <w:pPr>
              <w:jc w:val="left"/>
            </w:pPr>
            <w:r w:rsidRPr="00F93AD7">
              <w:t xml:space="preserve">“Below normal” </w:t>
            </w:r>
          </w:p>
        </w:tc>
        <w:tc>
          <w:tcPr>
            <w:tcW w:w="3553" w:type="dxa"/>
          </w:tcPr>
          <w:p w14:paraId="142348D4" w14:textId="7BCE055A" w:rsidR="00F93AD7" w:rsidRPr="00F93AD7" w:rsidRDefault="00F93AD7" w:rsidP="0004580C">
            <w:pPr>
              <w:jc w:val="center"/>
            </w:pPr>
            <w:r w:rsidRPr="00F93AD7">
              <w:t>percentile &lt; 0.25</w:t>
            </w:r>
          </w:p>
        </w:tc>
      </w:tr>
    </w:tbl>
    <w:p w14:paraId="1B65657F" w14:textId="01E78255" w:rsidR="001179D8" w:rsidRDefault="00962E81" w:rsidP="00DB1730">
      <w:r>
        <w:t xml:space="preserve">This </w:t>
      </w:r>
      <w:r w:rsidR="00AA6FA3">
        <w:t>indicator</w:t>
      </w:r>
      <w:r w:rsidR="0058682C">
        <w:t xml:space="preserve"> mirrors</w:t>
      </w:r>
      <w:r>
        <w:t xml:space="preserve"> the other </w:t>
      </w:r>
      <w:r w:rsidR="008D0D9E">
        <w:t xml:space="preserve">hydrologic </w:t>
      </w:r>
      <w:r>
        <w:t xml:space="preserve">variables covered by the </w:t>
      </w:r>
      <w:r w:rsidR="0074347E">
        <w:t xml:space="preserve">State of Global Water Resources </w:t>
      </w:r>
      <w:r>
        <w:t xml:space="preserve">report. </w:t>
      </w:r>
      <w:r w:rsidR="004C69E4">
        <w:t xml:space="preserve">Since </w:t>
      </w:r>
      <w:r>
        <w:t xml:space="preserve">groundwater systems are usually less dynamic than surface water systems and have large water reserves, </w:t>
      </w:r>
      <w:r w:rsidR="00C66F78">
        <w:t>it is also relevant to assess the</w:t>
      </w:r>
      <w:r w:rsidR="004C69E4">
        <w:t xml:space="preserve"> evolution of </w:t>
      </w:r>
      <w:r w:rsidR="00FC693E">
        <w:t>the water table</w:t>
      </w:r>
      <w:r w:rsidR="006348F8">
        <w:t xml:space="preserve"> over time</w:t>
      </w:r>
      <w:r w:rsidR="004C69E4">
        <w:t xml:space="preserve">. </w:t>
      </w:r>
      <w:r w:rsidR="0026774D">
        <w:t>Therefore,</w:t>
      </w:r>
      <w:r w:rsidR="004C69E4">
        <w:t xml:space="preserve"> a second </w:t>
      </w:r>
      <w:r w:rsidR="00AA6FA3">
        <w:t>indicator</w:t>
      </w:r>
      <w:r w:rsidR="004C69E4">
        <w:t xml:space="preserve"> was calculated:</w:t>
      </w:r>
      <w:r w:rsidR="0058682C">
        <w:t xml:space="preserve"> the pluri-annual trend of mean water levels</w:t>
      </w:r>
      <w:r w:rsidR="00C823EA">
        <w:t xml:space="preserve"> over the period of record</w:t>
      </w:r>
      <w:r w:rsidR="0058682C">
        <w:t xml:space="preserve">. </w:t>
      </w:r>
      <w:r w:rsidR="004C69E4">
        <w:t xml:space="preserve">This allows determining whether the water table has been consistently </w:t>
      </w:r>
      <w:r w:rsidR="00092F43">
        <w:t>declining,</w:t>
      </w:r>
      <w:r w:rsidR="008D0D9E">
        <w:t xml:space="preserve"> stable or </w:t>
      </w:r>
      <w:r w:rsidR="00092F43">
        <w:t>risi</w:t>
      </w:r>
      <w:r w:rsidR="008D0D9E">
        <w:t>ng</w:t>
      </w:r>
      <w:r w:rsidR="004C69E4">
        <w:t>.</w:t>
      </w:r>
    </w:p>
    <w:p w14:paraId="107DDB86" w14:textId="77777777" w:rsidR="004C69E4" w:rsidRDefault="004C69E4" w:rsidP="00DB1730"/>
    <w:p w14:paraId="4C440429" w14:textId="583F5DFC" w:rsidR="0025490E" w:rsidRDefault="00FC693E" w:rsidP="00FC693E">
      <w:r>
        <w:lastRenderedPageBreak/>
        <w:t>Ground</w:t>
      </w:r>
      <w:r w:rsidR="004C69E4">
        <w:t>water level rank</w:t>
      </w:r>
      <w:r w:rsidR="002C68B7">
        <w:t xml:space="preserve">ing and trends are usually calculated over long-term time-series (&gt; </w:t>
      </w:r>
      <w:r w:rsidR="00A6677C">
        <w:t>3</w:t>
      </w:r>
      <w:r w:rsidR="002C68B7">
        <w:t xml:space="preserve">0 years, usually). However, </w:t>
      </w:r>
      <w:r>
        <w:t xml:space="preserve">due to data availability constraints and for the sake of piloting, a single trend has been calculated here, over a period of 10 years ranging from 01/01/2013 until 31/12/2022. </w:t>
      </w:r>
    </w:p>
    <w:p w14:paraId="350698D3" w14:textId="6337F3B9" w:rsidR="002C68B7" w:rsidRDefault="002C68B7" w:rsidP="00DB1730"/>
    <w:p w14:paraId="05809AE6" w14:textId="1965F7FA" w:rsidR="00DB1730" w:rsidRDefault="0025490E" w:rsidP="00DB1730">
      <w:r>
        <w:t xml:space="preserve">Given the high number of </w:t>
      </w:r>
      <w:r w:rsidR="0093674D">
        <w:t>reporting units</w:t>
      </w:r>
      <w:r>
        <w:t xml:space="preserve"> and monitoring data at stake, a computer program has been developed to calculate the ranking and the trends</w:t>
      </w:r>
      <w:r w:rsidR="0093674D">
        <w:t xml:space="preserve"> (</w:t>
      </w:r>
      <w:r w:rsidR="0093674D">
        <w:fldChar w:fldCharType="begin"/>
      </w:r>
      <w:r w:rsidR="0093674D">
        <w:instrText xml:space="preserve"> REF _Ref140052006 \h </w:instrText>
      </w:r>
      <w:r w:rsidR="0093674D">
        <w:fldChar w:fldCharType="separate"/>
      </w:r>
      <w:r w:rsidR="0093674D">
        <w:t>Annex I – Algorithm</w:t>
      </w:r>
      <w:r w:rsidR="0093674D">
        <w:fldChar w:fldCharType="end"/>
      </w:r>
      <w:r>
        <w:t xml:space="preserve">). It goes </w:t>
      </w:r>
      <w:r w:rsidR="00114117">
        <w:t>by</w:t>
      </w:r>
      <w:r w:rsidR="00DB1730">
        <w:t xml:space="preserve"> the following steps:</w:t>
      </w:r>
    </w:p>
    <w:p w14:paraId="22C52A08" w14:textId="073258A6" w:rsidR="00DB1730" w:rsidRDefault="0025490E" w:rsidP="00321DEF">
      <w:pPr>
        <w:pStyle w:val="ListParagraph"/>
        <w:numPr>
          <w:ilvl w:val="0"/>
          <w:numId w:val="7"/>
        </w:numPr>
      </w:pPr>
      <w:r>
        <w:t>Observation</w:t>
      </w:r>
      <w:r w:rsidR="00DB1730">
        <w:t xml:space="preserve"> wells are grouped per </w:t>
      </w:r>
      <w:r w:rsidR="00F97032">
        <w:t>reporting unit</w:t>
      </w:r>
      <w:r w:rsidR="00DB1730">
        <w:t>.</w:t>
      </w:r>
    </w:p>
    <w:p w14:paraId="5D39D5B5" w14:textId="7397F360" w:rsidR="00DB1730" w:rsidRDefault="00DB1730" w:rsidP="00321DEF">
      <w:pPr>
        <w:pStyle w:val="ListParagraph"/>
        <w:numPr>
          <w:ilvl w:val="0"/>
          <w:numId w:val="7"/>
        </w:numPr>
      </w:pPr>
      <w:r>
        <w:t xml:space="preserve">Groundwater levels </w:t>
      </w:r>
      <w:r w:rsidR="0025490E">
        <w:t xml:space="preserve">monitored at each observation well </w:t>
      </w:r>
      <w:r>
        <w:t>are averaged in</w:t>
      </w:r>
      <w:r w:rsidR="0025490E">
        <w:t>to mean</w:t>
      </w:r>
      <w:r>
        <w:t xml:space="preserve"> monthly values.</w:t>
      </w:r>
    </w:p>
    <w:p w14:paraId="50664F5C" w14:textId="75ACFBD8" w:rsidR="00DB1730" w:rsidRDefault="0025490E" w:rsidP="00321DEF">
      <w:pPr>
        <w:pStyle w:val="ListParagraph"/>
        <w:numPr>
          <w:ilvl w:val="0"/>
          <w:numId w:val="7"/>
        </w:numPr>
      </w:pPr>
      <w:r>
        <w:t>Time series</w:t>
      </w:r>
      <w:r w:rsidR="00DB1730">
        <w:t xml:space="preserve"> with too many data gaps are discarded. Those are time series with less than 4 monthly values per year</w:t>
      </w:r>
      <w:r w:rsidR="00FC693E">
        <w:t>, on average,</w:t>
      </w:r>
      <w:r w:rsidR="00DB1730">
        <w:t xml:space="preserve"> and more than 1 year without any data. </w:t>
      </w:r>
    </w:p>
    <w:p w14:paraId="6B7B6A3F" w14:textId="631DE1C5" w:rsidR="00DB1730" w:rsidRDefault="0025490E" w:rsidP="00321DEF">
      <w:pPr>
        <w:pStyle w:val="ListParagraph"/>
        <w:numPr>
          <w:ilvl w:val="0"/>
          <w:numId w:val="7"/>
        </w:numPr>
      </w:pPr>
      <w:r>
        <w:t>Monthly mean g</w:t>
      </w:r>
      <w:r w:rsidR="00114117">
        <w:t>roundwater levels are normalized.</w:t>
      </w:r>
    </w:p>
    <w:p w14:paraId="52F790E0" w14:textId="7B05EA31" w:rsidR="00092F43" w:rsidRDefault="00114117" w:rsidP="00321DEF">
      <w:pPr>
        <w:pStyle w:val="ListParagraph"/>
        <w:numPr>
          <w:ilvl w:val="0"/>
          <w:numId w:val="7"/>
        </w:numPr>
      </w:pPr>
      <w:r>
        <w:t>Monthly</w:t>
      </w:r>
      <w:r w:rsidR="0025490E">
        <w:t xml:space="preserve"> mean</w:t>
      </w:r>
      <w:r>
        <w:t xml:space="preserve"> normalized groundwater levels are averaged over the </w:t>
      </w:r>
      <w:r w:rsidR="00F97032">
        <w:t xml:space="preserve">reporting </w:t>
      </w:r>
      <w:r w:rsidR="0026774D">
        <w:t>unit and</w:t>
      </w:r>
      <w:r>
        <w:t xml:space="preserve"> fitted with a linear trend. The slope of this linear trend is categorized as </w:t>
      </w:r>
      <w:r w:rsidR="00092F43">
        <w:t xml:space="preserve">declining, </w:t>
      </w:r>
      <w:r w:rsidR="0026774D">
        <w:t>stable,</w:t>
      </w:r>
      <w:r w:rsidR="00092F43">
        <w:t xml:space="preserve"> or rising, according to the following rules: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3"/>
        <w:gridCol w:w="7507"/>
      </w:tblGrid>
      <w:tr w:rsidR="00092F43" w14:paraId="7CCE5CFF" w14:textId="77777777" w:rsidTr="002F6430">
        <w:tc>
          <w:tcPr>
            <w:tcW w:w="1123" w:type="dxa"/>
          </w:tcPr>
          <w:p w14:paraId="7A94C43B" w14:textId="38C0E398" w:rsidR="00092F43" w:rsidRPr="00092F43" w:rsidRDefault="0026774D" w:rsidP="00092F43">
            <w:pPr>
              <w:pStyle w:val="ListParagraph"/>
              <w:ind w:left="0"/>
              <w:rPr>
                <w:i/>
                <w:iCs/>
              </w:rPr>
            </w:pPr>
            <w:r w:rsidRPr="00092F43">
              <w:rPr>
                <w:i/>
                <w:iCs/>
              </w:rPr>
              <w:t>Rising</w:t>
            </w:r>
            <w:r>
              <w:rPr>
                <w:i/>
                <w:iCs/>
              </w:rPr>
              <w:t>:</w:t>
            </w:r>
          </w:p>
        </w:tc>
        <w:tc>
          <w:tcPr>
            <w:tcW w:w="7507" w:type="dxa"/>
          </w:tcPr>
          <w:p w14:paraId="3838F9A7" w14:textId="2CEE9FEB" w:rsidR="00092F43" w:rsidRPr="00092F43" w:rsidRDefault="00092F43" w:rsidP="00092F43">
            <w:pPr>
              <w:pStyle w:val="ListParagraph"/>
              <w:ind w:left="0"/>
              <w:rPr>
                <w:i/>
                <w:iCs/>
              </w:rPr>
            </w:pPr>
            <w:r w:rsidRPr="00092F43">
              <w:rPr>
                <w:i/>
                <w:iCs/>
              </w:rPr>
              <w:t>slope &gt; 0.1 m/yr.</w:t>
            </w:r>
          </w:p>
        </w:tc>
      </w:tr>
      <w:tr w:rsidR="00092F43" w14:paraId="54FD8B28" w14:textId="77777777" w:rsidTr="002F6430">
        <w:tc>
          <w:tcPr>
            <w:tcW w:w="1123" w:type="dxa"/>
          </w:tcPr>
          <w:p w14:paraId="13D2A0F8" w14:textId="6C07060E" w:rsidR="00092F43" w:rsidRPr="00092F43" w:rsidRDefault="0026774D" w:rsidP="00092F43">
            <w:pPr>
              <w:pStyle w:val="ListParagraph"/>
              <w:ind w:left="0"/>
              <w:rPr>
                <w:i/>
                <w:iCs/>
              </w:rPr>
            </w:pPr>
            <w:r w:rsidRPr="00092F43">
              <w:rPr>
                <w:i/>
                <w:iCs/>
              </w:rPr>
              <w:t>Stable</w:t>
            </w:r>
            <w:r>
              <w:rPr>
                <w:i/>
                <w:iCs/>
              </w:rPr>
              <w:t>:</w:t>
            </w:r>
          </w:p>
        </w:tc>
        <w:tc>
          <w:tcPr>
            <w:tcW w:w="7507" w:type="dxa"/>
          </w:tcPr>
          <w:p w14:paraId="1276072A" w14:textId="2DE588DC" w:rsidR="00092F43" w:rsidRPr="00092F43" w:rsidRDefault="00092F43" w:rsidP="00092F43">
            <w:pPr>
              <w:pStyle w:val="ListParagraph"/>
              <w:ind w:left="0"/>
              <w:rPr>
                <w:i/>
                <w:iCs/>
              </w:rPr>
            </w:pPr>
            <w:r w:rsidRPr="00092F43">
              <w:rPr>
                <w:i/>
                <w:iCs/>
              </w:rPr>
              <w:t>-0.1 m/yr. &lt; slope &lt; 0.1 m/yr.</w:t>
            </w:r>
          </w:p>
        </w:tc>
      </w:tr>
      <w:tr w:rsidR="00092F43" w14:paraId="2759C020" w14:textId="77777777" w:rsidTr="002F6430">
        <w:tc>
          <w:tcPr>
            <w:tcW w:w="1123" w:type="dxa"/>
          </w:tcPr>
          <w:p w14:paraId="1DD06084" w14:textId="108B8CA8" w:rsidR="00092F43" w:rsidRPr="00092F43" w:rsidRDefault="0025490E" w:rsidP="00092F43">
            <w:pPr>
              <w:pStyle w:val="ListParagraph"/>
              <w:ind w:left="0"/>
              <w:rPr>
                <w:i/>
                <w:iCs/>
              </w:rPr>
            </w:pPr>
            <w:r w:rsidRPr="00092F43">
              <w:rPr>
                <w:i/>
                <w:iCs/>
              </w:rPr>
              <w:t>D</w:t>
            </w:r>
            <w:r w:rsidR="00092F43" w:rsidRPr="00092F43">
              <w:rPr>
                <w:i/>
                <w:iCs/>
              </w:rPr>
              <w:t>eclining</w:t>
            </w:r>
            <w:r>
              <w:rPr>
                <w:i/>
                <w:iCs/>
              </w:rPr>
              <w:t>:</w:t>
            </w:r>
          </w:p>
        </w:tc>
        <w:tc>
          <w:tcPr>
            <w:tcW w:w="7507" w:type="dxa"/>
          </w:tcPr>
          <w:p w14:paraId="5E135967" w14:textId="5CCF8850" w:rsidR="00092F43" w:rsidRPr="00092F43" w:rsidRDefault="00092F43" w:rsidP="00092F43">
            <w:pPr>
              <w:pStyle w:val="ListParagraph"/>
              <w:ind w:left="0"/>
              <w:rPr>
                <w:i/>
                <w:iCs/>
              </w:rPr>
            </w:pPr>
            <w:r w:rsidRPr="00092F43">
              <w:rPr>
                <w:i/>
                <w:iCs/>
              </w:rPr>
              <w:t>slope &lt; -0.1 m/yr.</w:t>
            </w:r>
          </w:p>
        </w:tc>
      </w:tr>
    </w:tbl>
    <w:p w14:paraId="76CB9684" w14:textId="7762C074" w:rsidR="00DB1730" w:rsidRDefault="0025490E" w:rsidP="00321DEF">
      <w:pPr>
        <w:pStyle w:val="ListParagraph"/>
        <w:numPr>
          <w:ilvl w:val="0"/>
          <w:numId w:val="7"/>
        </w:numPr>
      </w:pPr>
      <w:r>
        <w:t xml:space="preserve">Monthly mean normalized groundwater levels </w:t>
      </w:r>
      <w:r w:rsidR="002F6430" w:rsidRPr="002F6430">
        <w:t xml:space="preserve">are </w:t>
      </w:r>
      <w:r w:rsidR="002F6430">
        <w:t xml:space="preserve">further </w:t>
      </w:r>
      <w:r w:rsidR="002F6430" w:rsidRPr="002F6430">
        <w:t>averaged</w:t>
      </w:r>
      <w:r w:rsidR="002F6430">
        <w:t xml:space="preserve"> per year, </w:t>
      </w:r>
      <w:proofErr w:type="gramStart"/>
      <w:r w:rsidR="002F6430">
        <w:t>in order to</w:t>
      </w:r>
      <w:proofErr w:type="gramEnd"/>
      <w:r w:rsidR="002F6430">
        <w:t xml:space="preserve"> rank the </w:t>
      </w:r>
      <w:r>
        <w:t xml:space="preserve">mean </w:t>
      </w:r>
      <w:r w:rsidR="002F6430">
        <w:t xml:space="preserve">yearly value of 2022 in comparison with </w:t>
      </w:r>
      <w:r>
        <w:t>mean yearly values of the previous years</w:t>
      </w:r>
      <w:r w:rsidR="002F6430">
        <w:t xml:space="preserve">. </w:t>
      </w:r>
    </w:p>
    <w:p w14:paraId="28CEEFA1" w14:textId="77777777" w:rsidR="0025490E" w:rsidRDefault="0025490E" w:rsidP="0025490E"/>
    <w:p w14:paraId="7D4A5293" w14:textId="058404EF" w:rsidR="006C30DC" w:rsidRDefault="0025490E" w:rsidP="0025490E">
      <w:r>
        <w:t xml:space="preserve">In addition, the size of each </w:t>
      </w:r>
      <w:r w:rsidR="00F97032">
        <w:t xml:space="preserve">reporting unit </w:t>
      </w:r>
      <w:r>
        <w:t>is divided by the number of observation wells, to give an idea of the representativity of the monitoring data. There is no gold standard to evaluate the representativity of observation wells, as it is highly dependent on the physical context</w:t>
      </w:r>
      <w:r w:rsidR="006C30DC">
        <w:t xml:space="preserve"> and the location of the wells</w:t>
      </w:r>
      <w:r>
        <w:t xml:space="preserve">, yet </w:t>
      </w:r>
      <w:r w:rsidR="006C30DC">
        <w:t xml:space="preserve">a higher number of observation wells will usually inspire a greater confidence in the </w:t>
      </w:r>
      <w:proofErr w:type="gramStart"/>
      <w:r w:rsidR="006C30DC">
        <w:t>final results</w:t>
      </w:r>
      <w:proofErr w:type="gramEnd"/>
      <w:r w:rsidR="006C30DC">
        <w:t>.</w:t>
      </w:r>
    </w:p>
    <w:p w14:paraId="13287760" w14:textId="77777777" w:rsidR="006C30DC" w:rsidRDefault="006C30DC" w:rsidP="0025490E"/>
    <w:p w14:paraId="53E4A9E8" w14:textId="78D9DD66" w:rsidR="002F6430" w:rsidRDefault="0025490E" w:rsidP="002F6430">
      <w:r>
        <w:t>Th</w:t>
      </w:r>
      <w:r w:rsidR="006C30DC">
        <w:t>is methodology is</w:t>
      </w:r>
      <w:r>
        <w:t xml:space="preserve"> </w:t>
      </w:r>
      <w:proofErr w:type="gramStart"/>
      <w:r>
        <w:t>fairly simple</w:t>
      </w:r>
      <w:proofErr w:type="gramEnd"/>
      <w:r w:rsidR="006C30DC">
        <w:t xml:space="preserve">. It allows everyone to grasp what the results (the ranking and the trends) represent and how they were calculated. The number of observation wells </w:t>
      </w:r>
      <w:r w:rsidR="002248D0">
        <w:t xml:space="preserve">that have been used for each </w:t>
      </w:r>
      <w:r w:rsidR="00F97032">
        <w:t xml:space="preserve">reporting unit </w:t>
      </w:r>
      <w:r w:rsidR="006C30DC">
        <w:t>gives an indication of the reliability of the results. Th</w:t>
      </w:r>
      <w:r w:rsidR="002248D0">
        <w:t>is</w:t>
      </w:r>
      <w:r>
        <w:t xml:space="preserve"> </w:t>
      </w:r>
      <w:r w:rsidR="002248D0">
        <w:t xml:space="preserve">does not only contribute to </w:t>
      </w:r>
      <w:r>
        <w:t>transparency</w:t>
      </w:r>
      <w:r w:rsidR="002248D0">
        <w:t xml:space="preserve">, </w:t>
      </w:r>
      <w:proofErr w:type="gramStart"/>
      <w:r w:rsidR="002248D0">
        <w:t>it</w:t>
      </w:r>
      <w:proofErr w:type="gramEnd"/>
      <w:r w:rsidR="002248D0">
        <w:t xml:space="preserve"> also indicates where monitoring networks should be reinforced with additional observation wells</w:t>
      </w:r>
      <w:r>
        <w:t xml:space="preserve">. </w:t>
      </w:r>
    </w:p>
    <w:p w14:paraId="4C50456C" w14:textId="77777777" w:rsidR="007A70F0" w:rsidRDefault="007A70F0" w:rsidP="002F6430"/>
    <w:p w14:paraId="2B8DCBFB" w14:textId="3D5D429C" w:rsidR="00260440" w:rsidRDefault="007A70F0" w:rsidP="002F6430">
      <w:r>
        <w:t xml:space="preserve">NB: These two indicators </w:t>
      </w:r>
      <w:r w:rsidR="000A4575">
        <w:t>are quantitative, not qualitative</w:t>
      </w:r>
      <w:r w:rsidR="00FC693E">
        <w:t xml:space="preserve">, </w:t>
      </w:r>
      <w:proofErr w:type="gramStart"/>
      <w:r w:rsidR="00FC693E">
        <w:t>i.e.</w:t>
      </w:r>
      <w:proofErr w:type="gramEnd"/>
      <w:r w:rsidR="00FC693E">
        <w:t xml:space="preserve"> t</w:t>
      </w:r>
      <w:r w:rsidR="000A4575">
        <w:t xml:space="preserve">hey are not enough to determine whether </w:t>
      </w:r>
      <w:r w:rsidR="00F97032">
        <w:t>groundwater is</w:t>
      </w:r>
      <w:r w:rsidR="000A4575">
        <w:t xml:space="preserve"> in a good stat</w:t>
      </w:r>
      <w:r w:rsidR="00FC693E">
        <w:t>e</w:t>
      </w:r>
      <w:r w:rsidR="000A4575">
        <w:t xml:space="preserve"> or a bad state</w:t>
      </w:r>
      <w:r w:rsidR="00F97032">
        <w:t>, as it</w:t>
      </w:r>
      <w:r w:rsidR="000A4575">
        <w:t xml:space="preserve"> depends on context-specific factors. For instance, a water level decrease of 1 m might be acceptable in many aquifers, but it could have harmful consequences in other aquifers on which groundwater-dependent ecosystems or shallow wells rely. In some places, </w:t>
      </w:r>
      <w:r w:rsidR="00260440">
        <w:t>a</w:t>
      </w:r>
      <w:r w:rsidR="000A4575">
        <w:t xml:space="preserve"> rise</w:t>
      </w:r>
      <w:r w:rsidR="00260440">
        <w:t xml:space="preserve"> of water levels can even be considered as negative, like for instance in shallow aquifers in urban areas. Determining whether </w:t>
      </w:r>
      <w:proofErr w:type="gramStart"/>
      <w:r w:rsidR="00260440">
        <w:t>an</w:t>
      </w:r>
      <w:proofErr w:type="gramEnd"/>
      <w:r w:rsidR="00260440">
        <w:t xml:space="preserve"> </w:t>
      </w:r>
      <w:r w:rsidR="00F97032">
        <w:t xml:space="preserve">groundwater </w:t>
      </w:r>
      <w:r w:rsidR="00260440">
        <w:t xml:space="preserve">is in a good or bad quantitative state will therefore require additional information and local expertise. There would be a scope to collect and compile such </w:t>
      </w:r>
      <w:r w:rsidR="00F97032">
        <w:t>information, where available</w:t>
      </w:r>
      <w:r w:rsidR="00260440">
        <w:t xml:space="preserve">, in complement to the </w:t>
      </w:r>
      <w:r w:rsidR="00FC693E">
        <w:t xml:space="preserve">quantitative </w:t>
      </w:r>
      <w:r w:rsidR="00260440">
        <w:t>analysis provided here.</w:t>
      </w:r>
    </w:p>
    <w:p w14:paraId="1E21A51C" w14:textId="77777777" w:rsidR="002F6430" w:rsidRDefault="002F6430" w:rsidP="002F6430"/>
    <w:p w14:paraId="3E802B75" w14:textId="3CD409A0" w:rsidR="00DB1730" w:rsidRDefault="00092F43" w:rsidP="00DB1730">
      <w:pPr>
        <w:pStyle w:val="Heading2"/>
      </w:pPr>
      <w:r>
        <w:t>Case-studies and data collection</w:t>
      </w:r>
    </w:p>
    <w:p w14:paraId="1794CFD5" w14:textId="58F9DDB9" w:rsidR="0086573B" w:rsidRDefault="00092F43" w:rsidP="00DB1730">
      <w:r>
        <w:t xml:space="preserve">This report is the first edition to contain information about groundwater. </w:t>
      </w:r>
      <w:r w:rsidR="0026774D">
        <w:t>Therefore,</w:t>
      </w:r>
      <w:r>
        <w:t xml:space="preserve"> the methodology </w:t>
      </w:r>
      <w:r w:rsidR="00AF42E6">
        <w:t>has been</w:t>
      </w:r>
      <w:r>
        <w:t xml:space="preserve"> applied (“piloted”) to a selection of </w:t>
      </w:r>
      <w:r w:rsidR="00AF42E6">
        <w:t xml:space="preserve">case-studies, </w:t>
      </w:r>
      <w:proofErr w:type="gramStart"/>
      <w:r w:rsidR="00AF42E6">
        <w:t>i.e.</w:t>
      </w:r>
      <w:proofErr w:type="gramEnd"/>
      <w:r w:rsidR="00AF42E6">
        <w:t xml:space="preserve"> countries where maps </w:t>
      </w:r>
      <w:r w:rsidR="00F97032">
        <w:t xml:space="preserve">of aquifers or other relevant reporting units </w:t>
      </w:r>
      <w:r w:rsidR="00AF42E6">
        <w:t xml:space="preserve">(in geospatial vector format) and </w:t>
      </w:r>
      <w:r w:rsidR="00764DD7">
        <w:t xml:space="preserve">groundwater level </w:t>
      </w:r>
      <w:r w:rsidR="00AF42E6">
        <w:t xml:space="preserve">monitoring data are readily available. Case-studies have also been selected </w:t>
      </w:r>
      <w:proofErr w:type="gramStart"/>
      <w:r w:rsidR="00764DD7">
        <w:t xml:space="preserve">in order </w:t>
      </w:r>
      <w:r w:rsidR="00AF42E6">
        <w:t>to</w:t>
      </w:r>
      <w:proofErr w:type="gramEnd"/>
      <w:r w:rsidR="00AF42E6">
        <w:t xml:space="preserve"> </w:t>
      </w:r>
      <w:r w:rsidR="00764DD7">
        <w:t>cover all continents (excepted Antarctica). The datasets used in each case-study are presented in this section</w:t>
      </w:r>
      <w:r w:rsidR="00FD62D8">
        <w:t>.</w:t>
      </w:r>
    </w:p>
    <w:p w14:paraId="260825B8" w14:textId="49BD6B68" w:rsidR="0086573B" w:rsidRDefault="0086573B" w:rsidP="0086573B">
      <w:pPr>
        <w:pStyle w:val="Heading3"/>
      </w:pPr>
      <w:r>
        <w:lastRenderedPageBreak/>
        <w:t>Australia</w:t>
      </w:r>
    </w:p>
    <w:p w14:paraId="3E326C60" w14:textId="2FDC936C" w:rsidR="0086573B" w:rsidRDefault="0010091B" w:rsidP="00DB1730">
      <w:r>
        <w:t>Groundwater monitoring data were downloaded from the Australian Groundwater Explorer</w:t>
      </w:r>
      <w:r>
        <w:rPr>
          <w:rStyle w:val="FootnoteReference"/>
        </w:rPr>
        <w:footnoteReference w:id="3"/>
      </w:r>
      <w:r w:rsidR="00162A4B">
        <w:t xml:space="preserve">, which contains </w:t>
      </w:r>
      <w:r w:rsidR="00162A4B" w:rsidRPr="00162A4B">
        <w:t xml:space="preserve">groundwater information submitted by </w:t>
      </w:r>
      <w:r w:rsidR="00162A4B">
        <w:t xml:space="preserve">the </w:t>
      </w:r>
      <w:r w:rsidR="00162A4B" w:rsidRPr="00162A4B">
        <w:t xml:space="preserve">States and Territories. </w:t>
      </w:r>
      <w:r w:rsidR="00162A4B">
        <w:t>Some 2</w:t>
      </w:r>
      <w:r w:rsidR="00FC693E">
        <w:t>.</w:t>
      </w:r>
      <w:r w:rsidR="00162A4B">
        <w:t xml:space="preserve">000 boreholes are monitored on a regular basis. At the time of the download, monitoring data were available until April 2022. </w:t>
      </w:r>
    </w:p>
    <w:p w14:paraId="67D38AF7" w14:textId="77777777" w:rsidR="00162A4B" w:rsidRDefault="00162A4B" w:rsidP="00DB1730"/>
    <w:p w14:paraId="60A9AF89" w14:textId="67B1177F" w:rsidR="00386765" w:rsidRDefault="00162A4B" w:rsidP="00DB1730">
      <w:r>
        <w:t xml:space="preserve">Several units </w:t>
      </w:r>
      <w:r w:rsidR="00FC693E">
        <w:t>a</w:t>
      </w:r>
      <w:r>
        <w:t xml:space="preserve">re available to calculate average water level trends: </w:t>
      </w:r>
      <w:r w:rsidR="006C2ECD">
        <w:t xml:space="preserve">upper, </w:t>
      </w:r>
      <w:r w:rsidR="0026774D">
        <w:t>middle,</w:t>
      </w:r>
      <w:r w:rsidR="006C2ECD">
        <w:t xml:space="preserve"> and lower aquifers, </w:t>
      </w:r>
      <w:r>
        <w:t xml:space="preserve">aquifer provinces, hydrogeological </w:t>
      </w:r>
      <w:proofErr w:type="gramStart"/>
      <w:r>
        <w:t>units</w:t>
      </w:r>
      <w:proofErr w:type="gramEnd"/>
      <w:r w:rsidR="00187837">
        <w:t xml:space="preserve"> and</w:t>
      </w:r>
      <w:r>
        <w:t xml:space="preserve"> hydrogeological complexes</w:t>
      </w:r>
      <w:r w:rsidR="00187837">
        <w:t>. There are also</w:t>
      </w:r>
      <w:r w:rsidR="00245837">
        <w:t xml:space="preserve"> groundwater management areas</w:t>
      </w:r>
      <w:r w:rsidR="00187837">
        <w:t xml:space="preserve">, </w:t>
      </w:r>
      <w:r w:rsidR="006C2ECD">
        <w:t>which</w:t>
      </w:r>
      <w:r w:rsidR="00245837">
        <w:t xml:space="preserve"> </w:t>
      </w:r>
      <w:r w:rsidR="00187837">
        <w:t xml:space="preserve">are not only based on the hydrogeology but also on </w:t>
      </w:r>
      <w:r w:rsidR="00245837">
        <w:t xml:space="preserve">socio-economic </w:t>
      </w:r>
      <w:r w:rsidR="00187837">
        <w:t>variables</w:t>
      </w:r>
      <w:r w:rsidR="006C2ECD">
        <w:t xml:space="preserve">, for the </w:t>
      </w:r>
      <w:r w:rsidR="00187837">
        <w:t>purpose</w:t>
      </w:r>
      <w:r w:rsidR="006C2ECD">
        <w:t xml:space="preserve"> of groundwater management</w:t>
      </w:r>
      <w:r w:rsidR="00245837">
        <w:t xml:space="preserve">. </w:t>
      </w:r>
      <w:r>
        <w:t>The shapefiles of these maps can also be downloaded in the Australian Groundwater Explorer.</w:t>
      </w:r>
      <w:r w:rsidR="006C2ECD">
        <w:t xml:space="preserve"> </w:t>
      </w:r>
      <w:r w:rsidR="00386765">
        <w:t>Borehole datasets associate boreholes with hydrogeological units</w:t>
      </w:r>
      <w:r w:rsidR="00A35F65">
        <w:t xml:space="preserve"> and</w:t>
      </w:r>
      <w:r w:rsidR="00386765">
        <w:t xml:space="preserve"> hydrogeological complexes</w:t>
      </w:r>
      <w:r w:rsidR="00A35F65">
        <w:t xml:space="preserve"> (according to the National Aquifer Framework (NAF) or to hydrogeological classifications in the States and Territories), as well as</w:t>
      </w:r>
      <w:r w:rsidR="00386765">
        <w:t xml:space="preserve"> </w:t>
      </w:r>
      <w:r w:rsidR="00A35F65">
        <w:t xml:space="preserve">aquifer </w:t>
      </w:r>
      <w:r w:rsidR="00386765">
        <w:t>provinces</w:t>
      </w:r>
      <w:r w:rsidR="00A35F65">
        <w:t xml:space="preserve">. </w:t>
      </w:r>
      <w:r w:rsidR="00386765">
        <w:t xml:space="preserve">However, this information is missing for several boreholes, while several units reported in the borehole datasets are not contained in the maps’ shapefiles. Since several aquifers overlap each other, it was not an option to associate observation wells with reporting units based on their location. Due to these constraints, </w:t>
      </w:r>
      <w:r w:rsidR="00A35F65">
        <w:t xml:space="preserve">the hydrogeological complexes as defined by the NAF were used as reporting units, although they are very large units. </w:t>
      </w:r>
    </w:p>
    <w:p w14:paraId="2CDD3D5A" w14:textId="77777777" w:rsidR="00386765" w:rsidRDefault="00386765" w:rsidP="00DB1730"/>
    <w:p w14:paraId="79E604F6" w14:textId="65D1EB79" w:rsidR="00764DD7" w:rsidRDefault="00764DD7" w:rsidP="00764DD7">
      <w:pPr>
        <w:pStyle w:val="Heading3"/>
      </w:pPr>
      <w:r>
        <w:t>Brazil</w:t>
      </w:r>
    </w:p>
    <w:p w14:paraId="6FD9645A" w14:textId="24B26E72" w:rsidR="006C13B2" w:rsidRDefault="006C13B2" w:rsidP="006C13B2">
      <w:r>
        <w:t>The Geological Survey of Brazil (</w:t>
      </w:r>
      <w:proofErr w:type="spellStart"/>
      <w:r w:rsidRPr="006C13B2">
        <w:rPr>
          <w:i/>
          <w:iCs/>
        </w:rPr>
        <w:t>Serviço</w:t>
      </w:r>
      <w:proofErr w:type="spellEnd"/>
      <w:r w:rsidRPr="006C13B2">
        <w:rPr>
          <w:i/>
          <w:iCs/>
        </w:rPr>
        <w:t xml:space="preserve"> </w:t>
      </w:r>
      <w:proofErr w:type="spellStart"/>
      <w:r w:rsidRPr="006C13B2">
        <w:rPr>
          <w:i/>
          <w:iCs/>
        </w:rPr>
        <w:t>Geológico</w:t>
      </w:r>
      <w:proofErr w:type="spellEnd"/>
      <w:r w:rsidRPr="006C13B2">
        <w:rPr>
          <w:i/>
          <w:iCs/>
        </w:rPr>
        <w:t xml:space="preserve"> do </w:t>
      </w:r>
      <w:proofErr w:type="spellStart"/>
      <w:r w:rsidRPr="006C13B2">
        <w:rPr>
          <w:i/>
          <w:iCs/>
        </w:rPr>
        <w:t>Brasil</w:t>
      </w:r>
      <w:proofErr w:type="spellEnd"/>
      <w:r w:rsidR="00002D01">
        <w:rPr>
          <w:i/>
          <w:iCs/>
        </w:rPr>
        <w:t>, SGB</w:t>
      </w:r>
      <w:r>
        <w:t>) operates a national groundwater monitoring network (</w:t>
      </w:r>
      <w:r w:rsidRPr="006C13B2">
        <w:rPr>
          <w:i/>
          <w:iCs/>
        </w:rPr>
        <w:t xml:space="preserve">Rede </w:t>
      </w:r>
      <w:proofErr w:type="spellStart"/>
      <w:r w:rsidRPr="006C13B2">
        <w:rPr>
          <w:i/>
          <w:iCs/>
        </w:rPr>
        <w:t>Integrada</w:t>
      </w:r>
      <w:proofErr w:type="spellEnd"/>
      <w:r w:rsidRPr="006C13B2">
        <w:rPr>
          <w:i/>
          <w:iCs/>
        </w:rPr>
        <w:t xml:space="preserve"> de </w:t>
      </w:r>
      <w:proofErr w:type="spellStart"/>
      <w:r w:rsidRPr="006C13B2">
        <w:rPr>
          <w:i/>
          <w:iCs/>
        </w:rPr>
        <w:t>Monitoramento</w:t>
      </w:r>
      <w:proofErr w:type="spellEnd"/>
      <w:r w:rsidRPr="006C13B2">
        <w:rPr>
          <w:i/>
          <w:iCs/>
        </w:rPr>
        <w:t xml:space="preserve"> das Águas </w:t>
      </w:r>
      <w:proofErr w:type="spellStart"/>
      <w:r w:rsidRPr="006C13B2">
        <w:rPr>
          <w:i/>
          <w:iCs/>
        </w:rPr>
        <w:t>Subterrâneas</w:t>
      </w:r>
      <w:proofErr w:type="spellEnd"/>
      <w:r>
        <w:t>, RIMAS) of over 400 wells</w:t>
      </w:r>
      <w:r>
        <w:rPr>
          <w:rStyle w:val="FootnoteReference"/>
        </w:rPr>
        <w:footnoteReference w:id="4"/>
      </w:r>
      <w:r>
        <w:t xml:space="preserve">. The data can be downloaded online </w:t>
      </w:r>
      <w:r w:rsidR="0026774D">
        <w:t>on</w:t>
      </w:r>
      <w:r>
        <w:t xml:space="preserve"> the website of the national groundwater monitoring network</w:t>
      </w:r>
      <w:r>
        <w:rPr>
          <w:rStyle w:val="FootnoteReference"/>
        </w:rPr>
        <w:footnoteReference w:id="5"/>
      </w:r>
      <w:r>
        <w:t xml:space="preserve">. </w:t>
      </w:r>
      <w:r w:rsidR="00AA0B14">
        <w:t>They are also available in the Global groundwater Monitoring Network (GGMN)</w:t>
      </w:r>
      <w:r w:rsidR="00AA0B14">
        <w:rPr>
          <w:rStyle w:val="FootnoteReference"/>
        </w:rPr>
        <w:footnoteReference w:id="6"/>
      </w:r>
      <w:r w:rsidR="00AA0B14">
        <w:t>.</w:t>
      </w:r>
    </w:p>
    <w:p w14:paraId="4CA05169" w14:textId="77777777" w:rsidR="006C13B2" w:rsidRDefault="006C13B2" w:rsidP="006C13B2"/>
    <w:p w14:paraId="2C6D755B" w14:textId="181CFCDC" w:rsidR="0010091B" w:rsidRPr="0086573B" w:rsidRDefault="00FE4F12" w:rsidP="0086573B">
      <w:r>
        <w:t>The hydrogeological map of Brazil at the scale 1:1.000.000</w:t>
      </w:r>
      <w:r>
        <w:rPr>
          <w:rStyle w:val="FootnoteReference"/>
        </w:rPr>
        <w:footnoteReference w:id="7"/>
      </w:r>
      <w:r>
        <w:t xml:space="preserve"> published by SGB in 2014 was used as reference map</w:t>
      </w:r>
      <w:r w:rsidR="006C13B2">
        <w:t>.</w:t>
      </w:r>
      <w:r w:rsidR="0010091B">
        <w:t xml:space="preserve"> </w:t>
      </w:r>
      <w:r w:rsidR="00566237">
        <w:t>The map shows the extent of stratigraphic units (those outcropping and the underlying ones)</w:t>
      </w:r>
      <w:r w:rsidR="0074347E">
        <w:t xml:space="preserve">. </w:t>
      </w:r>
      <w:r w:rsidR="0010091B">
        <w:t>The monitoring database indicate</w:t>
      </w:r>
      <w:r>
        <w:t>s</w:t>
      </w:r>
      <w:r w:rsidR="0010091B">
        <w:t xml:space="preserve"> to which </w:t>
      </w:r>
      <w:r w:rsidR="00FD4785">
        <w:t>stratigraphic</w:t>
      </w:r>
      <w:r>
        <w:t xml:space="preserve"> unit</w:t>
      </w:r>
      <w:r w:rsidR="0074347E">
        <w:t xml:space="preserve"> </w:t>
      </w:r>
      <w:r w:rsidR="0010091B">
        <w:t xml:space="preserve">each well belongs. </w:t>
      </w:r>
    </w:p>
    <w:p w14:paraId="69912A4C" w14:textId="3C828B80" w:rsidR="0086573B" w:rsidRDefault="0086573B" w:rsidP="0086573B">
      <w:pPr>
        <w:pStyle w:val="Heading3"/>
      </w:pPr>
      <w:r>
        <w:t>Canada</w:t>
      </w:r>
    </w:p>
    <w:p w14:paraId="3AD724EB" w14:textId="21E53FBB" w:rsidR="000D313F" w:rsidRDefault="000D313F" w:rsidP="000D313F">
      <w:r>
        <w:t xml:space="preserve">The </w:t>
      </w:r>
      <w:r w:rsidRPr="000D313F">
        <w:t>Groundwater Information Network</w:t>
      </w:r>
      <w:r>
        <w:t xml:space="preserve"> (GIN) gives access to a compilation of groundwater monitoring data collected by the provinces and territories of Canada</w:t>
      </w:r>
      <w:r>
        <w:rPr>
          <w:rStyle w:val="FootnoteReference"/>
        </w:rPr>
        <w:footnoteReference w:id="8"/>
      </w:r>
      <w:r>
        <w:t xml:space="preserve">. However, the dataset has not been updated over the last few years, so it has been complemented with recent data shared by the </w:t>
      </w:r>
      <w:r w:rsidR="0085562B">
        <w:t>D</w:t>
      </w:r>
      <w:r>
        <w:t xml:space="preserve">epartment of </w:t>
      </w:r>
      <w:r w:rsidRPr="000D313F">
        <w:t xml:space="preserve">Natural Resources </w:t>
      </w:r>
      <w:r>
        <w:t xml:space="preserve">of </w:t>
      </w:r>
      <w:r w:rsidRPr="000D313F">
        <w:t>Canada</w:t>
      </w:r>
      <w:r>
        <w:t xml:space="preserve"> (</w:t>
      </w:r>
      <w:proofErr w:type="spellStart"/>
      <w:r>
        <w:t>NRCan</w:t>
      </w:r>
      <w:proofErr w:type="spellEnd"/>
      <w:r>
        <w:t xml:space="preserve">). </w:t>
      </w:r>
      <w:r w:rsidR="0000704D">
        <w:t>Nevertheless, recent data from some provinces (</w:t>
      </w:r>
      <w:proofErr w:type="gramStart"/>
      <w:r w:rsidR="0000704D">
        <w:t>e.g.</w:t>
      </w:r>
      <w:proofErr w:type="gramEnd"/>
      <w:r w:rsidR="0000704D">
        <w:t xml:space="preserve"> Quebec) are missing out.</w:t>
      </w:r>
    </w:p>
    <w:p w14:paraId="3E3B0245" w14:textId="77777777" w:rsidR="004949AE" w:rsidRDefault="004949AE" w:rsidP="000D313F"/>
    <w:p w14:paraId="023CFE0B" w14:textId="5CFC01F5" w:rsidR="000D313F" w:rsidRDefault="004949AE" w:rsidP="000D313F">
      <w:r>
        <w:t xml:space="preserve">Average water level trends were calculated over the </w:t>
      </w:r>
      <w:r w:rsidRPr="00187837">
        <w:rPr>
          <w:i/>
          <w:iCs/>
        </w:rPr>
        <w:t>key Canadian aquifers</w:t>
      </w:r>
      <w:r>
        <w:t xml:space="preserve">, </w:t>
      </w:r>
      <w:r w:rsidR="00187837" w:rsidRPr="00187837">
        <w:t>as defined by the Groundwater Mapping Program of the Geological Survey of Canada</w:t>
      </w:r>
      <w:r w:rsidR="00AA0B14">
        <w:t>. The map of these aquifers</w:t>
      </w:r>
      <w:r>
        <w:t xml:space="preserve"> </w:t>
      </w:r>
      <w:r w:rsidR="00AA0B14">
        <w:t xml:space="preserve">in geospatial vector format </w:t>
      </w:r>
      <w:r>
        <w:t xml:space="preserve">is also available in the GIN. </w:t>
      </w:r>
      <w:r w:rsidR="00187837">
        <w:t xml:space="preserve">Monitoring stations were associated with the key Canadian aquifers based on their location. </w:t>
      </w:r>
      <w:r w:rsidR="0000704D">
        <w:t xml:space="preserve">The key </w:t>
      </w:r>
      <w:r w:rsidR="00187837">
        <w:t xml:space="preserve">Canadian </w:t>
      </w:r>
      <w:r w:rsidR="0000704D">
        <w:t xml:space="preserve">aquifers cover only a small part of the </w:t>
      </w:r>
      <w:r w:rsidR="0000704D">
        <w:lastRenderedPageBreak/>
        <w:t xml:space="preserve">country. </w:t>
      </w:r>
      <w:r w:rsidR="0026774D">
        <w:t>Therefore,</w:t>
      </w:r>
      <w:r w:rsidR="0000704D">
        <w:t xml:space="preserve"> several monitoring data falling outside of the key </w:t>
      </w:r>
      <w:r w:rsidR="00187837">
        <w:t xml:space="preserve">Canadian </w:t>
      </w:r>
      <w:r w:rsidR="0000704D">
        <w:t>aquifers have not been included in the analysis. It would have been possible to perform the analysis over the hydrogeological regions of Canada, which have the advantage to cover the entire country, yet the</w:t>
      </w:r>
      <w:r w:rsidR="00AA0B14">
        <w:t>re</w:t>
      </w:r>
      <w:r w:rsidR="0000704D">
        <w:t xml:space="preserve"> are only 9 hydrogeological </w:t>
      </w:r>
      <w:proofErr w:type="gramStart"/>
      <w:r w:rsidR="0000704D">
        <w:t>regions</w:t>
      </w:r>
      <w:proofErr w:type="gramEnd"/>
      <w:r w:rsidR="0000704D">
        <w:t xml:space="preserve"> and it did not seem meaningful to calculate </w:t>
      </w:r>
      <w:r w:rsidR="00AA0B14">
        <w:t>the two indicators</w:t>
      </w:r>
      <w:r w:rsidR="0000704D">
        <w:t xml:space="preserve"> over such large areas.</w:t>
      </w:r>
    </w:p>
    <w:p w14:paraId="6F8B6845" w14:textId="6AB02309" w:rsidR="00DB1730" w:rsidRDefault="00764DD7" w:rsidP="000D313F">
      <w:pPr>
        <w:pStyle w:val="Heading3"/>
      </w:pPr>
      <w:r>
        <w:t>Chile</w:t>
      </w:r>
    </w:p>
    <w:p w14:paraId="5EA0CA3F" w14:textId="420D2137" w:rsidR="0000704D" w:rsidRDefault="009044D2" w:rsidP="0000704D">
      <w:r>
        <w:t>Groundwater monitoring data were</w:t>
      </w:r>
      <w:r w:rsidR="00811D93">
        <w:t xml:space="preserve"> requested and obtained from </w:t>
      </w:r>
      <w:r>
        <w:t>the General Water Directorate (</w:t>
      </w:r>
      <w:proofErr w:type="spellStart"/>
      <w:r w:rsidRPr="00AA0B14">
        <w:rPr>
          <w:i/>
          <w:iCs/>
        </w:rPr>
        <w:t>Dirección</w:t>
      </w:r>
      <w:proofErr w:type="spellEnd"/>
      <w:r w:rsidRPr="00AA0B14">
        <w:rPr>
          <w:i/>
          <w:iCs/>
        </w:rPr>
        <w:t xml:space="preserve"> General de Aguas</w:t>
      </w:r>
      <w:r>
        <w:t>). Data can also be downloaded from the website of the Directorate</w:t>
      </w:r>
      <w:r>
        <w:rPr>
          <w:rStyle w:val="FootnoteReference"/>
        </w:rPr>
        <w:footnoteReference w:id="9"/>
      </w:r>
      <w:r w:rsidR="00E739C7">
        <w:t xml:space="preserve"> per monitoring well</w:t>
      </w:r>
      <w:r>
        <w:t xml:space="preserve">. </w:t>
      </w:r>
    </w:p>
    <w:p w14:paraId="241BE034" w14:textId="77777777" w:rsidR="009044D2" w:rsidRDefault="009044D2" w:rsidP="0000704D"/>
    <w:p w14:paraId="0BA300E4" w14:textId="157A9554" w:rsidR="009044D2" w:rsidRPr="0000704D" w:rsidRDefault="009044D2" w:rsidP="0000704D">
      <w:r>
        <w:t xml:space="preserve">Average water level trends were calculated over the </w:t>
      </w:r>
      <w:r w:rsidR="00827FB3">
        <w:t xml:space="preserve">86 </w:t>
      </w:r>
      <w:r>
        <w:t>aquifers identified under the national inventory of aquifers</w:t>
      </w:r>
      <w:r w:rsidR="00F83625">
        <w:t xml:space="preserve"> of 2023</w:t>
      </w:r>
      <w:r>
        <w:t xml:space="preserve"> (</w:t>
      </w:r>
      <w:proofErr w:type="spellStart"/>
      <w:r w:rsidRPr="00AA0B14">
        <w:rPr>
          <w:i/>
          <w:iCs/>
        </w:rPr>
        <w:t>Inventario</w:t>
      </w:r>
      <w:proofErr w:type="spellEnd"/>
      <w:r w:rsidRPr="00AA0B14">
        <w:rPr>
          <w:i/>
          <w:iCs/>
        </w:rPr>
        <w:t xml:space="preserve"> Nacional de </w:t>
      </w:r>
      <w:proofErr w:type="spellStart"/>
      <w:r w:rsidRPr="00AA0B14">
        <w:rPr>
          <w:i/>
          <w:iCs/>
        </w:rPr>
        <w:t>Acuíferos</w:t>
      </w:r>
      <w:proofErr w:type="spellEnd"/>
      <w:r>
        <w:t>), which is available online</w:t>
      </w:r>
      <w:r>
        <w:rPr>
          <w:rStyle w:val="FootnoteReference"/>
        </w:rPr>
        <w:footnoteReference w:id="10"/>
      </w:r>
      <w:r>
        <w:t>.</w:t>
      </w:r>
      <w:r w:rsidR="001068D0">
        <w:t xml:space="preserve"> Observation wells have been associated with aquifers based on their location.</w:t>
      </w:r>
    </w:p>
    <w:p w14:paraId="787D0399" w14:textId="625B7B40" w:rsidR="0086573B" w:rsidRDefault="0086573B" w:rsidP="0086573B">
      <w:pPr>
        <w:pStyle w:val="Heading3"/>
      </w:pPr>
      <w:r>
        <w:t>Czech Republic</w:t>
      </w:r>
    </w:p>
    <w:p w14:paraId="0BC921B0" w14:textId="457EE618" w:rsidR="00987E6A" w:rsidRPr="00987E6A" w:rsidRDefault="00987E6A" w:rsidP="00987E6A">
      <w:r w:rsidRPr="00187837">
        <w:t>A selection of reliable and long</w:t>
      </w:r>
      <w:r w:rsidR="008B7A10" w:rsidRPr="00187837">
        <w:t xml:space="preserve">-term </w:t>
      </w:r>
      <w:r w:rsidRPr="00187837">
        <w:t xml:space="preserve">groundwater monitoring data </w:t>
      </w:r>
      <w:r w:rsidR="00A8246C" w:rsidRPr="00187837">
        <w:t xml:space="preserve">from 59 observation wells </w:t>
      </w:r>
      <w:r w:rsidRPr="00187837">
        <w:t xml:space="preserve">is </w:t>
      </w:r>
      <w:r w:rsidR="00A8246C" w:rsidRPr="00187837">
        <w:t>made available by the Czech Hydrometeorological Institute</w:t>
      </w:r>
      <w:r w:rsidR="00AA0B14" w:rsidRPr="00187837">
        <w:t xml:space="preserve"> (</w:t>
      </w:r>
      <w:proofErr w:type="spellStart"/>
      <w:r w:rsidR="00AA0B14" w:rsidRPr="00187837">
        <w:rPr>
          <w:i/>
          <w:iCs/>
        </w:rPr>
        <w:t>Český</w:t>
      </w:r>
      <w:proofErr w:type="spellEnd"/>
      <w:r w:rsidR="00AA0B14" w:rsidRPr="00187837">
        <w:rPr>
          <w:i/>
          <w:iCs/>
        </w:rPr>
        <w:t xml:space="preserve"> </w:t>
      </w:r>
      <w:proofErr w:type="spellStart"/>
      <w:r w:rsidR="00AA0B14" w:rsidRPr="00187837">
        <w:rPr>
          <w:i/>
          <w:iCs/>
        </w:rPr>
        <w:t>hydrometeorologický</w:t>
      </w:r>
      <w:proofErr w:type="spellEnd"/>
      <w:r w:rsidR="00AA0B14" w:rsidRPr="00187837">
        <w:rPr>
          <w:i/>
          <w:iCs/>
        </w:rPr>
        <w:t xml:space="preserve"> </w:t>
      </w:r>
      <w:proofErr w:type="spellStart"/>
      <w:r w:rsidR="00AA0B14" w:rsidRPr="00187837">
        <w:rPr>
          <w:i/>
          <w:iCs/>
        </w:rPr>
        <w:t>ústav</w:t>
      </w:r>
      <w:proofErr w:type="spellEnd"/>
      <w:r w:rsidR="00AA0B14" w:rsidRPr="00187837">
        <w:t>)</w:t>
      </w:r>
      <w:r w:rsidRPr="00187837">
        <w:t xml:space="preserve"> in the </w:t>
      </w:r>
      <w:r w:rsidR="00AA0B14" w:rsidRPr="00187837">
        <w:t>GGMN</w:t>
      </w:r>
      <w:r w:rsidR="00187837">
        <w:t xml:space="preserve">, whereas the map of groundwater bodies (the groundwater reporting unit used under the European Water Framework Directive) have been downloaded </w:t>
      </w:r>
      <w:r w:rsidR="009758B8">
        <w:t xml:space="preserve">from the online map application of the </w:t>
      </w:r>
      <w:r w:rsidR="009758B8" w:rsidRPr="00187837">
        <w:t>Czech Hydrometeorological Institute</w:t>
      </w:r>
      <w:r w:rsidR="009758B8">
        <w:rPr>
          <w:rStyle w:val="FootnoteReference"/>
        </w:rPr>
        <w:footnoteReference w:id="11"/>
      </w:r>
      <w:r w:rsidR="009758B8">
        <w:t>. The application also indicates to which groundwater body each monitoring station is associated</w:t>
      </w:r>
      <w:r w:rsidR="009758B8">
        <w:rPr>
          <w:rStyle w:val="FootnoteReference"/>
        </w:rPr>
        <w:footnoteReference w:id="12"/>
      </w:r>
      <w:r w:rsidR="009758B8">
        <w:t>.</w:t>
      </w:r>
    </w:p>
    <w:p w14:paraId="773C98AC" w14:textId="0E318FDF" w:rsidR="0086573B" w:rsidRPr="0086573B" w:rsidRDefault="0086573B" w:rsidP="0086573B">
      <w:pPr>
        <w:pStyle w:val="Heading3"/>
      </w:pPr>
      <w:r>
        <w:t>France</w:t>
      </w:r>
    </w:p>
    <w:p w14:paraId="0AB016D8" w14:textId="70BC5434" w:rsidR="00764DD7" w:rsidRDefault="008B7A10" w:rsidP="00764DD7">
      <w:r>
        <w:t>Groundwater monitoring data from France can be downloaded online from the ADES platform</w:t>
      </w:r>
      <w:r>
        <w:rPr>
          <w:rStyle w:val="FootnoteReference"/>
        </w:rPr>
        <w:footnoteReference w:id="13"/>
      </w:r>
      <w:r>
        <w:t xml:space="preserve">. For the sake of this study, a subset of highly reliable data </w:t>
      </w:r>
      <w:r w:rsidR="00987E6A">
        <w:t>shared by the French Geological Survey (</w:t>
      </w:r>
      <w:r w:rsidR="00987E6A" w:rsidRPr="00AA0B14">
        <w:rPr>
          <w:i/>
          <w:iCs/>
        </w:rPr>
        <w:t xml:space="preserve">Bureau de </w:t>
      </w:r>
      <w:proofErr w:type="spellStart"/>
      <w:r w:rsidR="00987E6A" w:rsidRPr="00AA0B14">
        <w:rPr>
          <w:i/>
          <w:iCs/>
        </w:rPr>
        <w:t>Recherches</w:t>
      </w:r>
      <w:proofErr w:type="spellEnd"/>
      <w:r w:rsidR="00987E6A" w:rsidRPr="00AA0B14">
        <w:rPr>
          <w:i/>
          <w:iCs/>
        </w:rPr>
        <w:t xml:space="preserve"> </w:t>
      </w:r>
      <w:proofErr w:type="spellStart"/>
      <w:r w:rsidR="00987E6A" w:rsidRPr="00AA0B14">
        <w:rPr>
          <w:i/>
          <w:iCs/>
        </w:rPr>
        <w:t>Géologiques</w:t>
      </w:r>
      <w:proofErr w:type="spellEnd"/>
      <w:r w:rsidR="00987E6A" w:rsidRPr="00AA0B14">
        <w:rPr>
          <w:i/>
          <w:iCs/>
        </w:rPr>
        <w:t xml:space="preserve"> et </w:t>
      </w:r>
      <w:proofErr w:type="spellStart"/>
      <w:r w:rsidR="00987E6A" w:rsidRPr="00AA0B14">
        <w:rPr>
          <w:i/>
          <w:iCs/>
        </w:rPr>
        <w:t>Minières</w:t>
      </w:r>
      <w:proofErr w:type="spellEnd"/>
      <w:r w:rsidR="00987E6A">
        <w:t>, BRGM)</w:t>
      </w:r>
      <w:r>
        <w:t xml:space="preserve"> has been used</w:t>
      </w:r>
      <w:r w:rsidR="00987E6A">
        <w:t xml:space="preserve">. </w:t>
      </w:r>
      <w:r>
        <w:t>It contains data from about 600 observation wells.</w:t>
      </w:r>
    </w:p>
    <w:p w14:paraId="41972649" w14:textId="77777777" w:rsidR="008B7A10" w:rsidRDefault="008B7A10" w:rsidP="00764DD7"/>
    <w:p w14:paraId="6AFFA25D" w14:textId="67150AC7" w:rsidR="009758B8" w:rsidRDefault="009758B8" w:rsidP="009758B8">
      <w:r>
        <w:t xml:space="preserve">As for Czech Republic, the analysis was done at the groundwater body level. Over 600 groundwater bodies have been identified in France under the latest WFD reporting phase. </w:t>
      </w:r>
      <w:r w:rsidRPr="00140D2A">
        <w:rPr>
          <w:lang w:val="fr-FR"/>
        </w:rPr>
        <w:t xml:space="preserve">A </w:t>
      </w:r>
      <w:proofErr w:type="spellStart"/>
      <w:r w:rsidRPr="00140D2A">
        <w:rPr>
          <w:lang w:val="fr-FR"/>
        </w:rPr>
        <w:t>delineation</w:t>
      </w:r>
      <w:proofErr w:type="spellEnd"/>
      <w:r w:rsidRPr="00140D2A">
        <w:rPr>
          <w:lang w:val="fr-FR"/>
        </w:rPr>
        <w:t xml:space="preserve"> </w:t>
      </w:r>
      <w:r w:rsidR="00D701FD" w:rsidRPr="00140D2A">
        <w:rPr>
          <w:lang w:val="fr-FR"/>
        </w:rPr>
        <w:t xml:space="preserve">of </w:t>
      </w:r>
      <w:proofErr w:type="spellStart"/>
      <w:r w:rsidRPr="00140D2A">
        <w:rPr>
          <w:lang w:val="fr-FR"/>
        </w:rPr>
        <w:t>aquifers</w:t>
      </w:r>
      <w:proofErr w:type="spellEnd"/>
      <w:r w:rsidRPr="00140D2A">
        <w:rPr>
          <w:lang w:val="fr-FR"/>
        </w:rPr>
        <w:t xml:space="preserve"> </w:t>
      </w:r>
      <w:proofErr w:type="spellStart"/>
      <w:r w:rsidRPr="00140D2A">
        <w:rPr>
          <w:lang w:val="fr-FR"/>
        </w:rPr>
        <w:t>is</w:t>
      </w:r>
      <w:proofErr w:type="spellEnd"/>
      <w:r w:rsidRPr="00140D2A">
        <w:rPr>
          <w:lang w:val="fr-FR"/>
        </w:rPr>
        <w:t xml:space="preserve"> </w:t>
      </w:r>
      <w:proofErr w:type="spellStart"/>
      <w:r w:rsidRPr="00140D2A">
        <w:rPr>
          <w:lang w:val="fr-FR"/>
        </w:rPr>
        <w:t>also</w:t>
      </w:r>
      <w:proofErr w:type="spellEnd"/>
      <w:r w:rsidRPr="00140D2A">
        <w:rPr>
          <w:lang w:val="fr-FR"/>
        </w:rPr>
        <w:t xml:space="preserve"> </w:t>
      </w:r>
      <w:proofErr w:type="spellStart"/>
      <w:r w:rsidRPr="00140D2A">
        <w:rPr>
          <w:lang w:val="fr-FR"/>
        </w:rPr>
        <w:t>available</w:t>
      </w:r>
      <w:proofErr w:type="spellEnd"/>
      <w:r w:rsidRPr="00140D2A">
        <w:rPr>
          <w:lang w:val="fr-FR"/>
        </w:rPr>
        <w:t xml:space="preserve"> in France</w:t>
      </w:r>
      <w:r w:rsidR="00A8246C" w:rsidRPr="00140D2A">
        <w:rPr>
          <w:lang w:val="fr-FR"/>
        </w:rPr>
        <w:t xml:space="preserve"> (</w:t>
      </w:r>
      <w:r w:rsidR="00A8246C" w:rsidRPr="00140D2A">
        <w:rPr>
          <w:i/>
          <w:iCs/>
          <w:lang w:val="fr-FR"/>
        </w:rPr>
        <w:t>Base de Données des Limites des Systèmes Aquifères</w:t>
      </w:r>
      <w:r w:rsidR="00A8246C" w:rsidRPr="00140D2A">
        <w:rPr>
          <w:lang w:val="fr-FR"/>
        </w:rPr>
        <w:t xml:space="preserve">, </w:t>
      </w:r>
      <w:proofErr w:type="spellStart"/>
      <w:r w:rsidR="00A8246C" w:rsidRPr="00140D2A">
        <w:rPr>
          <w:lang w:val="fr-FR"/>
        </w:rPr>
        <w:t>BDLiSA</w:t>
      </w:r>
      <w:proofErr w:type="spellEnd"/>
      <w:r w:rsidR="00A8246C" w:rsidRPr="00140D2A">
        <w:rPr>
          <w:lang w:val="fr-FR"/>
        </w:rPr>
        <w:t>)</w:t>
      </w:r>
      <w:r w:rsidRPr="00140D2A">
        <w:rPr>
          <w:lang w:val="fr-FR"/>
        </w:rPr>
        <w:t xml:space="preserve"> and </w:t>
      </w:r>
      <w:proofErr w:type="spellStart"/>
      <w:r w:rsidRPr="00140D2A">
        <w:rPr>
          <w:lang w:val="fr-FR"/>
        </w:rPr>
        <w:t>is</w:t>
      </w:r>
      <w:proofErr w:type="spellEnd"/>
      <w:r w:rsidR="00A8246C" w:rsidRPr="00140D2A">
        <w:rPr>
          <w:lang w:val="fr-FR"/>
        </w:rPr>
        <w:t xml:space="preserve"> </w:t>
      </w:r>
      <w:proofErr w:type="spellStart"/>
      <w:r w:rsidR="00A8246C" w:rsidRPr="00140D2A">
        <w:rPr>
          <w:lang w:val="fr-FR"/>
        </w:rPr>
        <w:t>available</w:t>
      </w:r>
      <w:proofErr w:type="spellEnd"/>
      <w:r w:rsidR="00A8246C" w:rsidRPr="00140D2A">
        <w:rPr>
          <w:lang w:val="fr-FR"/>
        </w:rPr>
        <w:t xml:space="preserve"> online</w:t>
      </w:r>
      <w:r w:rsidR="00A8246C">
        <w:rPr>
          <w:rStyle w:val="FootnoteReference"/>
        </w:rPr>
        <w:footnoteReference w:id="14"/>
      </w:r>
      <w:r w:rsidR="00A8246C" w:rsidRPr="00140D2A">
        <w:rPr>
          <w:lang w:val="fr-FR"/>
        </w:rPr>
        <w:t xml:space="preserve">. </w:t>
      </w:r>
      <w:r w:rsidR="00D701FD">
        <w:t xml:space="preserve">It has a higher number of entities than the groundwater bodies, however the delineations of the two units coincide. </w:t>
      </w:r>
      <w:r>
        <w:t>The monitoring dataset indicates to which groundwater body (and which aquifer) each monitoring station is associated.</w:t>
      </w:r>
    </w:p>
    <w:p w14:paraId="2BFED2B7" w14:textId="77777777" w:rsidR="009758B8" w:rsidRDefault="009758B8" w:rsidP="009758B8"/>
    <w:p w14:paraId="6E40E970" w14:textId="77777777" w:rsidR="004649ED" w:rsidRDefault="004649ED" w:rsidP="00B04575">
      <w:pPr>
        <w:pStyle w:val="Heading3"/>
      </w:pPr>
      <w:r>
        <w:t>South Africa</w:t>
      </w:r>
    </w:p>
    <w:p w14:paraId="4B484DD2" w14:textId="75A33567" w:rsidR="004649ED" w:rsidRDefault="004649ED" w:rsidP="004649ED">
      <w:r>
        <w:t>The Department of Water and Sanitation (DWS) of South Africa operates a National Groundwater Archive</w:t>
      </w:r>
      <w:r>
        <w:rPr>
          <w:rStyle w:val="FootnoteReference"/>
        </w:rPr>
        <w:footnoteReference w:id="15"/>
      </w:r>
      <w:r>
        <w:t xml:space="preserve">, where groundwater monitoring data can be downloaded or requested (in case of large datasets). The country-wide dataset contains monitoring data from </w:t>
      </w:r>
      <w:r w:rsidR="00566237">
        <w:t>some 1.800</w:t>
      </w:r>
      <w:r>
        <w:t xml:space="preserve"> observation wells.</w:t>
      </w:r>
    </w:p>
    <w:p w14:paraId="2FDE4CED" w14:textId="77777777" w:rsidR="004649ED" w:rsidRDefault="004649ED" w:rsidP="004649ED"/>
    <w:p w14:paraId="7E39FF8E" w14:textId="0F216A8B" w:rsidR="004649ED" w:rsidRDefault="004649ED" w:rsidP="004649ED">
      <w:r>
        <w:t xml:space="preserve">Average water level trends have been calculated over </w:t>
      </w:r>
      <w:r w:rsidR="00AA0B14">
        <w:t xml:space="preserve">the </w:t>
      </w:r>
      <w:r>
        <w:t>groundwater regions defined by Vegter (2001)</w:t>
      </w:r>
      <w:r>
        <w:rPr>
          <w:rStyle w:val="FootnoteReference"/>
        </w:rPr>
        <w:footnoteReference w:id="16"/>
      </w:r>
      <w:r>
        <w:t xml:space="preserve">. There are 64 groundwater regions, which have been delineated according to various criteria, including the lithology, recharge rates and regional hydraulic gradients. </w:t>
      </w:r>
      <w:r w:rsidR="00AA0B14">
        <w:t xml:space="preserve">The map has been shared </w:t>
      </w:r>
      <w:r w:rsidR="00BD5277">
        <w:t xml:space="preserve">in </w:t>
      </w:r>
      <w:r w:rsidR="00AA0B14">
        <w:t xml:space="preserve">geospatial vector format by the Water Research Commission. </w:t>
      </w:r>
      <w:r w:rsidR="003165B0">
        <w:t xml:space="preserve">The groundwater regions are quite heterogeneous, they have </w:t>
      </w:r>
      <w:r w:rsidR="003165B0" w:rsidRPr="003165B0">
        <w:t>not been further delineated into aquifers or aquifer systems</w:t>
      </w:r>
      <w:r w:rsidR="003165B0">
        <w:t>.</w:t>
      </w:r>
    </w:p>
    <w:p w14:paraId="4A657C51" w14:textId="77777777" w:rsidR="009758B8" w:rsidRDefault="009758B8" w:rsidP="004649ED"/>
    <w:p w14:paraId="63932BF1" w14:textId="244A64E0" w:rsidR="006348F8" w:rsidRPr="003E58AD" w:rsidRDefault="009758B8" w:rsidP="004649ED">
      <w:r>
        <w:t xml:space="preserve">The monitoring dataset indicates </w:t>
      </w:r>
      <w:r w:rsidR="00C81CBE">
        <w:t>in</w:t>
      </w:r>
      <w:r>
        <w:t xml:space="preserve"> which hydrogeological region each monitoring station is </w:t>
      </w:r>
      <w:r w:rsidR="00C81CBE">
        <w:t>locate</w:t>
      </w:r>
      <w:r>
        <w:t>d.</w:t>
      </w:r>
      <w:r w:rsidR="003165B0">
        <w:t xml:space="preserve"> </w:t>
      </w:r>
      <w:r w:rsidR="0026774D">
        <w:t>However,</w:t>
      </w:r>
      <w:r w:rsidR="003165B0">
        <w:t xml:space="preserve"> it does not report how many aquifers each borehole intersects. </w:t>
      </w:r>
      <w:r w:rsidR="006348F8">
        <w:t xml:space="preserve">It the future, it would be possible to focus the analysis on the </w:t>
      </w:r>
      <w:r w:rsidR="006348F8" w:rsidRPr="006348F8">
        <w:t>Strategic Water Source Areas</w:t>
      </w:r>
      <w:r w:rsidR="006348F8">
        <w:t xml:space="preserve"> of South Africa</w:t>
      </w:r>
      <w:r w:rsidR="006348F8">
        <w:rPr>
          <w:rStyle w:val="FootnoteReference"/>
        </w:rPr>
        <w:footnoteReference w:id="17"/>
      </w:r>
      <w:r w:rsidR="006348F8">
        <w:t>.</w:t>
      </w:r>
    </w:p>
    <w:p w14:paraId="0F494F66" w14:textId="5EEC7155" w:rsidR="00764DD7" w:rsidRDefault="005F68C8" w:rsidP="00764DD7">
      <w:pPr>
        <w:pStyle w:val="Heading3"/>
      </w:pPr>
      <w:r>
        <w:t xml:space="preserve">South </w:t>
      </w:r>
      <w:r w:rsidR="00764DD7">
        <w:t>Korea</w:t>
      </w:r>
    </w:p>
    <w:p w14:paraId="509E3BF6" w14:textId="4494890B" w:rsidR="00827FB3" w:rsidRDefault="00827FB3" w:rsidP="00F93AD7">
      <w:pPr>
        <w:jc w:val="left"/>
      </w:pPr>
      <w:r>
        <w:t xml:space="preserve">Groundwater monitoring data were shared by the </w:t>
      </w:r>
      <w:r w:rsidR="00A3667F" w:rsidRPr="00F93AD7">
        <w:t>National Groundwater Information Center of South Korea</w:t>
      </w:r>
      <w:r w:rsidR="00A3667F" w:rsidRPr="00F93AD7">
        <w:rPr>
          <w:rStyle w:val="FootnoteReference"/>
        </w:rPr>
        <w:footnoteReference w:id="18"/>
      </w:r>
      <w:r w:rsidR="00A3667F" w:rsidRPr="00F93AD7">
        <w:t>. Data can also be downloaded or requested (for large data sets) from the Groundwater Big</w:t>
      </w:r>
      <w:r w:rsidR="00866778">
        <w:t xml:space="preserve"> D</w:t>
      </w:r>
      <w:r w:rsidR="00A3667F" w:rsidRPr="00F93AD7">
        <w:t>ata Platform per monitoring well.</w:t>
      </w:r>
      <w:r w:rsidR="00A3667F">
        <w:t xml:space="preserve"> </w:t>
      </w:r>
      <w:r>
        <w:t xml:space="preserve">The dataset contains about 700 monitoring wells. </w:t>
      </w:r>
    </w:p>
    <w:p w14:paraId="318B08B6" w14:textId="77777777" w:rsidR="00827FB3" w:rsidRDefault="00827FB3" w:rsidP="00827FB3"/>
    <w:p w14:paraId="4BC7CBB8" w14:textId="33A5F1A0" w:rsidR="00C81CBE" w:rsidRDefault="005F68C8" w:rsidP="00827FB3">
      <w:r>
        <w:t xml:space="preserve">A detailed hydrogeological map is available in South Korea but there is no delineation </w:t>
      </w:r>
      <w:r w:rsidR="006E6DA3">
        <w:t>of aquifers</w:t>
      </w:r>
      <w:r>
        <w:t xml:space="preserve"> </w:t>
      </w:r>
      <w:r w:rsidR="006E6DA3">
        <w:t>or</w:t>
      </w:r>
      <w:r>
        <w:t xml:space="preserve"> aquifer systems, </w:t>
      </w:r>
      <w:r w:rsidR="006E6DA3">
        <w:t>possibly because the geology of South Korea is dominated by crystalline rocks.</w:t>
      </w:r>
      <w:r w:rsidR="003E58AD">
        <w:t xml:space="preserve"> Average water level trends have been calculated over river </w:t>
      </w:r>
      <w:r w:rsidR="00DA0D87">
        <w:t>sub-</w:t>
      </w:r>
      <w:r w:rsidR="003E58AD">
        <w:t>basins</w:t>
      </w:r>
      <w:r w:rsidR="00DA0D87">
        <w:t xml:space="preserve"> units</w:t>
      </w:r>
      <w:r w:rsidR="003E58AD">
        <w:t xml:space="preserve">, which are </w:t>
      </w:r>
      <w:r w:rsidR="00DA0D87">
        <w:t xml:space="preserve">used for surface water reporting. There are 21 river basins </w:t>
      </w:r>
      <w:r w:rsidR="003E58AD">
        <w:t>in South Korea</w:t>
      </w:r>
      <w:r w:rsidR="00DA0D87">
        <w:t>, divided into 117 sub-basins</w:t>
      </w:r>
      <w:r w:rsidR="003E58AD">
        <w:t xml:space="preserve">. </w:t>
      </w:r>
      <w:r w:rsidR="00C81CBE">
        <w:t>The monitoring dataset indicates in which river basin each monitoring station is located.</w:t>
      </w:r>
    </w:p>
    <w:p w14:paraId="01F4B674" w14:textId="49178865" w:rsidR="00764DD7" w:rsidRDefault="0086573B" w:rsidP="0086573B">
      <w:pPr>
        <w:pStyle w:val="Heading3"/>
      </w:pPr>
      <w:r>
        <w:t>Thailand</w:t>
      </w:r>
    </w:p>
    <w:p w14:paraId="3C9B54D5" w14:textId="71D23B90" w:rsidR="00504D94" w:rsidRDefault="00203C46" w:rsidP="00504D94">
      <w:r>
        <w:t>Groundwater monitoring data were downloaded from the data platform operated by the Department of Groundwater Resources</w:t>
      </w:r>
      <w:r>
        <w:rPr>
          <w:rStyle w:val="FootnoteReference"/>
        </w:rPr>
        <w:footnoteReference w:id="19"/>
      </w:r>
      <w:r>
        <w:t>. Data from over 3.000 observation wells were downloaded.</w:t>
      </w:r>
    </w:p>
    <w:p w14:paraId="2FAF8311" w14:textId="77777777" w:rsidR="00203C46" w:rsidRDefault="00203C46" w:rsidP="00504D94"/>
    <w:p w14:paraId="76FE5A46" w14:textId="70863F47" w:rsidR="00203C46" w:rsidRDefault="00203C46" w:rsidP="00504D94">
      <w:r>
        <w:t>The country is divided in 27 groundwater basins, over which average water level trends have been calculated.</w:t>
      </w:r>
      <w:r w:rsidR="00C81CBE">
        <w:t xml:space="preserve"> Monitoring stations were associated to groundwater basins based on their location. </w:t>
      </w:r>
    </w:p>
    <w:p w14:paraId="09FB4C53" w14:textId="77777777" w:rsidR="0086573B" w:rsidRDefault="0086573B" w:rsidP="0086573B">
      <w:pPr>
        <w:pStyle w:val="Heading3"/>
      </w:pPr>
      <w:r>
        <w:t>USA</w:t>
      </w:r>
    </w:p>
    <w:p w14:paraId="41F43D5D" w14:textId="1B05CAC8" w:rsidR="001068D0" w:rsidRDefault="001068D0" w:rsidP="001068D0">
      <w:r>
        <w:t>Groundwater monitoring data were downloaded from the National Ground-Water Monitoring Network</w:t>
      </w:r>
      <w:r>
        <w:rPr>
          <w:rStyle w:val="FootnoteReference"/>
        </w:rPr>
        <w:footnoteReference w:id="20"/>
      </w:r>
      <w:r>
        <w:t>, which compiles groundwater monitoring data collected by f</w:t>
      </w:r>
      <w:r w:rsidRPr="001068D0">
        <w:t xml:space="preserve">ederal, </w:t>
      </w:r>
      <w:r>
        <w:t>s</w:t>
      </w:r>
      <w:r w:rsidRPr="001068D0">
        <w:t xml:space="preserve">tate, and local </w:t>
      </w:r>
      <w:r>
        <w:t>monitoring programs over the USA.</w:t>
      </w:r>
    </w:p>
    <w:p w14:paraId="076E0A7C" w14:textId="77777777" w:rsidR="001068D0" w:rsidRDefault="001068D0" w:rsidP="001068D0"/>
    <w:p w14:paraId="211FE63A" w14:textId="398368D3" w:rsidR="00013A09" w:rsidRDefault="001068D0" w:rsidP="001068D0">
      <w:r>
        <w:t xml:space="preserve">Average water level trends were calculated over the principal aquifers of the United States, </w:t>
      </w:r>
      <w:r w:rsidR="00AA0B14">
        <w:t xml:space="preserve">which are </w:t>
      </w:r>
      <w:r>
        <w:t xml:space="preserve">defined as </w:t>
      </w:r>
      <w:r w:rsidRPr="001068D0">
        <w:t>regiona</w:t>
      </w:r>
      <w:r>
        <w:t>l</w:t>
      </w:r>
      <w:r w:rsidRPr="001068D0">
        <w:t xml:space="preserve"> aquifer</w:t>
      </w:r>
      <w:r>
        <w:t>s</w:t>
      </w:r>
      <w:r w:rsidRPr="001068D0">
        <w:t xml:space="preserve"> or aquifer system</w:t>
      </w:r>
      <w:r>
        <w:t>s</w:t>
      </w:r>
      <w:r w:rsidRPr="001068D0">
        <w:t xml:space="preserve"> </w:t>
      </w:r>
      <w:r>
        <w:t>with</w:t>
      </w:r>
      <w:r w:rsidRPr="001068D0">
        <w:t xml:space="preserve"> the potential to be used as a source of potable water</w:t>
      </w:r>
      <w:r>
        <w:t xml:space="preserve">. The map layer showing </w:t>
      </w:r>
      <w:r w:rsidRPr="001068D0">
        <w:t>the areal extent of the uppermost principal aquifers on a national scale</w:t>
      </w:r>
      <w:r w:rsidR="00013A09">
        <w:t xml:space="preserve"> was downloaded</w:t>
      </w:r>
      <w:r>
        <w:rPr>
          <w:rStyle w:val="FootnoteReference"/>
        </w:rPr>
        <w:footnoteReference w:id="21"/>
      </w:r>
      <w:r w:rsidR="00013A09">
        <w:t xml:space="preserve">. It contains the contours of 64 principal aquifers. No calculation was made over the areas covered by “Other rocks”, because they are spread over the entire country. The monitoring data downloaded from the National Ground-Water Monitoring Network mention which </w:t>
      </w:r>
      <w:r w:rsidR="0058682C">
        <w:t>principal aquifer each observation well taps.</w:t>
      </w:r>
    </w:p>
    <w:p w14:paraId="6A92466D" w14:textId="5214BBF9" w:rsidR="001068D0" w:rsidRPr="001068D0" w:rsidRDefault="001068D0" w:rsidP="001068D0">
      <w:pPr>
        <w:sectPr w:rsidR="001068D0" w:rsidRPr="001068D0">
          <w:pgSz w:w="12240" w:h="15840"/>
          <w:pgMar w:top="1440" w:right="1440" w:bottom="1440" w:left="1440" w:header="720" w:footer="720" w:gutter="0"/>
          <w:cols w:space="720"/>
          <w:docGrid w:linePitch="360"/>
        </w:sectPr>
      </w:pPr>
    </w:p>
    <w:p w14:paraId="457EE7C9" w14:textId="65B1B386" w:rsidR="007F5302" w:rsidRDefault="007F5302" w:rsidP="007F5302">
      <w:pPr>
        <w:pStyle w:val="Heading1"/>
      </w:pPr>
      <w:r>
        <w:lastRenderedPageBreak/>
        <w:t>Results</w:t>
      </w:r>
    </w:p>
    <w:p w14:paraId="40B2BBAD" w14:textId="74923B37" w:rsidR="00BF7E97" w:rsidRDefault="00D82F64" w:rsidP="00713B6E">
      <w:r>
        <w:t xml:space="preserve">This section </w:t>
      </w:r>
      <w:r w:rsidR="00856737">
        <w:t xml:space="preserve">contains the maps of the two indicators (groundwater level rank and groundwater level trend), for each case-study. The hydrographs that have been calculated for each reporting unit are provided in </w:t>
      </w:r>
      <w:r w:rsidR="00856737">
        <w:fldChar w:fldCharType="begin"/>
      </w:r>
      <w:r w:rsidR="00856737">
        <w:instrText xml:space="preserve"> REF _Ref136504483 \h </w:instrText>
      </w:r>
      <w:r w:rsidR="00856737">
        <w:fldChar w:fldCharType="separate"/>
      </w:r>
      <w:r w:rsidR="00C05E5D">
        <w:t>Annex II – Hydrographs</w:t>
      </w:r>
      <w:r w:rsidR="00856737">
        <w:fldChar w:fldCharType="end"/>
      </w:r>
      <w:r w:rsidR="00856737">
        <w:t>.</w:t>
      </w:r>
    </w:p>
    <w:p w14:paraId="255E477A" w14:textId="77777777" w:rsidR="00BF7E97" w:rsidRDefault="00BF7E97" w:rsidP="00713B6E"/>
    <w:p w14:paraId="4C430CDF" w14:textId="295D4824" w:rsidR="00713B6E" w:rsidRDefault="004D618C" w:rsidP="00713B6E">
      <w:r>
        <w:rPr>
          <w:noProof/>
        </w:rPr>
        <w:drawing>
          <wp:inline distT="0" distB="0" distL="0" distR="0" wp14:anchorId="5F7F84E7" wp14:editId="2951BE61">
            <wp:extent cx="3973550" cy="3338213"/>
            <wp:effectExtent l="0" t="0" r="8255" b="0"/>
            <wp:docPr id="198583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39408"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973550" cy="3338213"/>
                    </a:xfrm>
                    <a:prstGeom prst="rect">
                      <a:avLst/>
                    </a:prstGeom>
                    <a:noFill/>
                    <a:ln>
                      <a:noFill/>
                    </a:ln>
                  </pic:spPr>
                </pic:pic>
              </a:graphicData>
            </a:graphic>
          </wp:inline>
        </w:drawing>
      </w:r>
    </w:p>
    <w:p w14:paraId="3B7830C2" w14:textId="77777777" w:rsidR="00A27EB3" w:rsidRDefault="00A27EB3" w:rsidP="00713B6E"/>
    <w:p w14:paraId="0DF6FB8B" w14:textId="3EC75648" w:rsidR="00856737" w:rsidRDefault="004D618C" w:rsidP="00856737">
      <w:pPr>
        <w:keepNext/>
      </w:pPr>
      <w:r>
        <w:rPr>
          <w:noProof/>
        </w:rPr>
        <w:drawing>
          <wp:inline distT="0" distB="0" distL="0" distR="0" wp14:anchorId="6D31504E" wp14:editId="103A60AD">
            <wp:extent cx="3982429" cy="3345672"/>
            <wp:effectExtent l="0" t="0" r="0" b="7620"/>
            <wp:docPr id="341520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2051"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982429" cy="3345672"/>
                    </a:xfrm>
                    <a:prstGeom prst="rect">
                      <a:avLst/>
                    </a:prstGeom>
                    <a:noFill/>
                    <a:ln>
                      <a:noFill/>
                    </a:ln>
                  </pic:spPr>
                </pic:pic>
              </a:graphicData>
            </a:graphic>
          </wp:inline>
        </w:drawing>
      </w:r>
    </w:p>
    <w:p w14:paraId="37B6E6E0" w14:textId="5CA7CB29" w:rsidR="008D4D95" w:rsidRDefault="00856737" w:rsidP="00761D52">
      <w:pPr>
        <w:pStyle w:val="Caption"/>
      </w:pPr>
      <w:r>
        <w:t xml:space="preserve">Figure </w:t>
      </w:r>
      <w:r>
        <w:fldChar w:fldCharType="begin"/>
      </w:r>
      <w:r>
        <w:instrText xml:space="preserve"> SEQ Figure \* ARABIC </w:instrText>
      </w:r>
      <w:r>
        <w:fldChar w:fldCharType="separate"/>
      </w:r>
      <w:r w:rsidR="00C05E5D">
        <w:rPr>
          <w:noProof/>
        </w:rPr>
        <w:t>1</w:t>
      </w:r>
      <w:r>
        <w:fldChar w:fldCharType="end"/>
      </w:r>
      <w:r>
        <w:t xml:space="preserve"> Groundwater level rank and trend in Australia.</w:t>
      </w:r>
    </w:p>
    <w:p w14:paraId="7BEE5CFA" w14:textId="78B4ACA2" w:rsidR="008D4D95" w:rsidRDefault="004D618C" w:rsidP="00856737">
      <w:r>
        <w:rPr>
          <w:noProof/>
        </w:rPr>
        <w:lastRenderedPageBreak/>
        <w:drawing>
          <wp:inline distT="0" distB="0" distL="0" distR="0" wp14:anchorId="68C72FFE" wp14:editId="2A09E82A">
            <wp:extent cx="4375751" cy="2947112"/>
            <wp:effectExtent l="0" t="0" r="6350" b="5715"/>
            <wp:docPr id="7644842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84206"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375751" cy="2947112"/>
                    </a:xfrm>
                    <a:prstGeom prst="rect">
                      <a:avLst/>
                    </a:prstGeom>
                    <a:noFill/>
                    <a:ln>
                      <a:noFill/>
                    </a:ln>
                  </pic:spPr>
                </pic:pic>
              </a:graphicData>
            </a:graphic>
          </wp:inline>
        </w:drawing>
      </w:r>
    </w:p>
    <w:p w14:paraId="083D8905" w14:textId="77777777" w:rsidR="00A27EB3" w:rsidRDefault="00A27EB3" w:rsidP="00856737"/>
    <w:p w14:paraId="102BD4FF" w14:textId="15F17A40" w:rsidR="008D4D95" w:rsidRDefault="004D618C" w:rsidP="008D4D95">
      <w:pPr>
        <w:keepNext/>
      </w:pPr>
      <w:r>
        <w:rPr>
          <w:noProof/>
        </w:rPr>
        <w:drawing>
          <wp:inline distT="0" distB="0" distL="0" distR="0" wp14:anchorId="20E2A48A" wp14:editId="2E453B49">
            <wp:extent cx="4400565" cy="2963825"/>
            <wp:effectExtent l="0" t="0" r="0" b="8255"/>
            <wp:docPr id="7564906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90684"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400565" cy="2963825"/>
                    </a:xfrm>
                    <a:prstGeom prst="rect">
                      <a:avLst/>
                    </a:prstGeom>
                    <a:noFill/>
                    <a:ln>
                      <a:noFill/>
                    </a:ln>
                  </pic:spPr>
                </pic:pic>
              </a:graphicData>
            </a:graphic>
          </wp:inline>
        </w:drawing>
      </w:r>
    </w:p>
    <w:p w14:paraId="4A1DAC08" w14:textId="258DFC82" w:rsidR="008D4D95" w:rsidRDefault="008D4D95" w:rsidP="008D4D95">
      <w:pPr>
        <w:pStyle w:val="Caption"/>
      </w:pPr>
      <w:r>
        <w:t xml:space="preserve">Figure </w:t>
      </w:r>
      <w:r w:rsidR="00761D52">
        <w:t>2</w:t>
      </w:r>
      <w:r>
        <w:t xml:space="preserve"> Groundwater level rank and trend in</w:t>
      </w:r>
      <w:r w:rsidR="004D618C">
        <w:t xml:space="preserve"> </w:t>
      </w:r>
      <w:r w:rsidR="00866778">
        <w:t xml:space="preserve">Canada and </w:t>
      </w:r>
      <w:r w:rsidR="004D618C">
        <w:t>USA</w:t>
      </w:r>
      <w:r>
        <w:t>.</w:t>
      </w:r>
    </w:p>
    <w:p w14:paraId="0A9CD44F" w14:textId="77777777" w:rsidR="008D4D95" w:rsidRDefault="008D4D95" w:rsidP="008D4D95"/>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431DC5" w14:paraId="194A1EAF" w14:textId="77777777" w:rsidTr="008D4D95">
        <w:trPr>
          <w:jc w:val="center"/>
        </w:trPr>
        <w:tc>
          <w:tcPr>
            <w:tcW w:w="4675" w:type="dxa"/>
          </w:tcPr>
          <w:p w14:paraId="034C11C2" w14:textId="7135D40D" w:rsidR="008D4D95" w:rsidRDefault="00431DC5" w:rsidP="008D4D95">
            <w:r>
              <w:rPr>
                <w:noProof/>
              </w:rPr>
              <w:lastRenderedPageBreak/>
              <w:drawing>
                <wp:inline distT="0" distB="0" distL="0" distR="0" wp14:anchorId="1AD2DD6B" wp14:editId="6D6C38C8">
                  <wp:extent cx="2873640" cy="4242096"/>
                  <wp:effectExtent l="0" t="0" r="3175" b="6350"/>
                  <wp:docPr id="6088524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52406"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873640" cy="4242096"/>
                          </a:xfrm>
                          <a:prstGeom prst="rect">
                            <a:avLst/>
                          </a:prstGeom>
                          <a:noFill/>
                          <a:ln>
                            <a:noFill/>
                          </a:ln>
                        </pic:spPr>
                      </pic:pic>
                    </a:graphicData>
                  </a:graphic>
                </wp:inline>
              </w:drawing>
            </w:r>
          </w:p>
        </w:tc>
        <w:tc>
          <w:tcPr>
            <w:tcW w:w="4675" w:type="dxa"/>
          </w:tcPr>
          <w:p w14:paraId="1851E851" w14:textId="1F1BF687" w:rsidR="008D4D95" w:rsidRDefault="00431DC5" w:rsidP="00C05E5D">
            <w:pPr>
              <w:keepNext/>
            </w:pPr>
            <w:r>
              <w:rPr>
                <w:noProof/>
              </w:rPr>
              <w:drawing>
                <wp:inline distT="0" distB="0" distL="0" distR="0" wp14:anchorId="64EEC51B" wp14:editId="2FFF01DB">
                  <wp:extent cx="2876954" cy="4246987"/>
                  <wp:effectExtent l="0" t="0" r="0" b="1270"/>
                  <wp:docPr id="11223304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30418"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876954" cy="4246987"/>
                          </a:xfrm>
                          <a:prstGeom prst="rect">
                            <a:avLst/>
                          </a:prstGeom>
                          <a:noFill/>
                          <a:ln>
                            <a:noFill/>
                          </a:ln>
                        </pic:spPr>
                      </pic:pic>
                    </a:graphicData>
                  </a:graphic>
                </wp:inline>
              </w:drawing>
            </w:r>
          </w:p>
        </w:tc>
      </w:tr>
    </w:tbl>
    <w:p w14:paraId="61036750" w14:textId="51B8AF8E" w:rsidR="008D4D95" w:rsidRPr="008D4D95" w:rsidRDefault="008D4D95" w:rsidP="008D4D95">
      <w:pPr>
        <w:pStyle w:val="Caption"/>
      </w:pPr>
      <w:r>
        <w:t xml:space="preserve">Figure </w:t>
      </w:r>
      <w:r w:rsidR="00761D52">
        <w:t>3</w:t>
      </w:r>
      <w:r>
        <w:t xml:space="preserve"> </w:t>
      </w:r>
      <w:r w:rsidRPr="008D4D95">
        <w:t xml:space="preserve">Groundwater level rank and trend in </w:t>
      </w:r>
      <w:r w:rsidR="00761D52">
        <w:t xml:space="preserve">Brazil and </w:t>
      </w:r>
      <w:r w:rsidRPr="008D4D95">
        <w:t>C</w:t>
      </w:r>
      <w:r>
        <w:t>hile.</w:t>
      </w:r>
    </w:p>
    <w:p w14:paraId="63B44D21" w14:textId="2CC40268" w:rsidR="008D4D95" w:rsidRDefault="008D4D95" w:rsidP="008D4D95"/>
    <w:p w14:paraId="3B0A04D8" w14:textId="77777777" w:rsidR="008D4D95" w:rsidRDefault="008D4D95" w:rsidP="008D4D95"/>
    <w:p w14:paraId="6B34550D" w14:textId="77777777" w:rsidR="008D4D95" w:rsidRDefault="008D4D95" w:rsidP="008D4D95"/>
    <w:p w14:paraId="607EE6FC" w14:textId="77777777" w:rsidR="008D4D95" w:rsidRDefault="008D4D95" w:rsidP="008D4D95"/>
    <w:p w14:paraId="0FF7C737" w14:textId="77777777" w:rsidR="008D4D95" w:rsidRDefault="008D4D95" w:rsidP="008D4D95"/>
    <w:p w14:paraId="636E029B" w14:textId="3F334A93" w:rsidR="008D4D95" w:rsidRDefault="008D4D95" w:rsidP="008D4D95"/>
    <w:p w14:paraId="50CF904A" w14:textId="77777777" w:rsidR="00996AD8" w:rsidRDefault="00996AD8" w:rsidP="008D4D95"/>
    <w:p w14:paraId="0B5C2B49" w14:textId="77777777" w:rsidR="00235789" w:rsidRDefault="00235789" w:rsidP="008D4D95"/>
    <w:p w14:paraId="72B7BB68" w14:textId="348DE4F6" w:rsidR="008D4D95" w:rsidRDefault="004D618C" w:rsidP="008D4D95">
      <w:r>
        <w:rPr>
          <w:noProof/>
        </w:rPr>
        <w:lastRenderedPageBreak/>
        <w:drawing>
          <wp:inline distT="0" distB="0" distL="0" distR="0" wp14:anchorId="375719F8" wp14:editId="5D142D33">
            <wp:extent cx="4409584" cy="2394170"/>
            <wp:effectExtent l="0" t="0" r="0" b="6350"/>
            <wp:docPr id="16215308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30817"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409584" cy="2394170"/>
                    </a:xfrm>
                    <a:prstGeom prst="rect">
                      <a:avLst/>
                    </a:prstGeom>
                    <a:noFill/>
                    <a:ln>
                      <a:noFill/>
                    </a:ln>
                  </pic:spPr>
                </pic:pic>
              </a:graphicData>
            </a:graphic>
          </wp:inline>
        </w:drawing>
      </w:r>
    </w:p>
    <w:p w14:paraId="0BDB82EA" w14:textId="77777777" w:rsidR="00A27EB3" w:rsidRDefault="00A27EB3" w:rsidP="008D4D95"/>
    <w:p w14:paraId="2B2F6904" w14:textId="61D1860C" w:rsidR="008D4D95" w:rsidRDefault="004D618C" w:rsidP="008D4D95">
      <w:pPr>
        <w:keepNext/>
      </w:pPr>
      <w:r>
        <w:rPr>
          <w:noProof/>
        </w:rPr>
        <w:drawing>
          <wp:inline distT="0" distB="0" distL="0" distR="0" wp14:anchorId="6F5B0F69" wp14:editId="0EBA119A">
            <wp:extent cx="4439760" cy="2410554"/>
            <wp:effectExtent l="0" t="0" r="0" b="8890"/>
            <wp:docPr id="3287200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20001"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439760" cy="2410554"/>
                    </a:xfrm>
                    <a:prstGeom prst="rect">
                      <a:avLst/>
                    </a:prstGeom>
                    <a:noFill/>
                    <a:ln>
                      <a:noFill/>
                    </a:ln>
                  </pic:spPr>
                </pic:pic>
              </a:graphicData>
            </a:graphic>
          </wp:inline>
        </w:drawing>
      </w:r>
    </w:p>
    <w:p w14:paraId="0711750C" w14:textId="37F48511" w:rsidR="008D4D95" w:rsidRDefault="008D4D95" w:rsidP="008D4D95">
      <w:pPr>
        <w:pStyle w:val="Caption"/>
      </w:pPr>
      <w:r>
        <w:t xml:space="preserve">Figure </w:t>
      </w:r>
      <w:r w:rsidR="00761D52">
        <w:t>4</w:t>
      </w:r>
      <w:r>
        <w:t xml:space="preserve"> Groundwater level rank and trend in Czech Republic.</w:t>
      </w:r>
    </w:p>
    <w:p w14:paraId="63A10C89" w14:textId="77777777" w:rsidR="00235789" w:rsidRPr="00235789" w:rsidRDefault="00235789" w:rsidP="00235789"/>
    <w:p w14:paraId="0DE58188" w14:textId="49F31F91" w:rsidR="008D4D95" w:rsidRDefault="004D618C" w:rsidP="008D4D95">
      <w:r>
        <w:rPr>
          <w:noProof/>
        </w:rPr>
        <w:lastRenderedPageBreak/>
        <w:drawing>
          <wp:inline distT="0" distB="0" distL="0" distR="0" wp14:anchorId="7E0C7668" wp14:editId="7FD8E5BE">
            <wp:extent cx="3688590" cy="2869417"/>
            <wp:effectExtent l="0" t="0" r="7620" b="7620"/>
            <wp:docPr id="4333935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93544"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688590" cy="2869417"/>
                    </a:xfrm>
                    <a:prstGeom prst="rect">
                      <a:avLst/>
                    </a:prstGeom>
                    <a:noFill/>
                    <a:ln>
                      <a:noFill/>
                    </a:ln>
                  </pic:spPr>
                </pic:pic>
              </a:graphicData>
            </a:graphic>
          </wp:inline>
        </w:drawing>
      </w:r>
    </w:p>
    <w:p w14:paraId="6CEDA359" w14:textId="77777777" w:rsidR="00A27EB3" w:rsidRDefault="00A27EB3" w:rsidP="008D4D95"/>
    <w:p w14:paraId="6BCE119A" w14:textId="69DA2A29" w:rsidR="008D4D95" w:rsidRDefault="004D618C" w:rsidP="008D4D95">
      <w:pPr>
        <w:keepNext/>
      </w:pPr>
      <w:r>
        <w:rPr>
          <w:noProof/>
        </w:rPr>
        <w:drawing>
          <wp:inline distT="0" distB="0" distL="0" distR="0" wp14:anchorId="1BD06413" wp14:editId="7EC12181">
            <wp:extent cx="3708996" cy="2885291"/>
            <wp:effectExtent l="0" t="0" r="6350" b="0"/>
            <wp:docPr id="16280145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14521"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708996" cy="2885291"/>
                    </a:xfrm>
                    <a:prstGeom prst="rect">
                      <a:avLst/>
                    </a:prstGeom>
                    <a:noFill/>
                    <a:ln>
                      <a:noFill/>
                    </a:ln>
                  </pic:spPr>
                </pic:pic>
              </a:graphicData>
            </a:graphic>
          </wp:inline>
        </w:drawing>
      </w:r>
    </w:p>
    <w:p w14:paraId="691A02C5" w14:textId="1F1E62EC" w:rsidR="008D4D95" w:rsidRDefault="008D4D95" w:rsidP="008D4D95">
      <w:pPr>
        <w:pStyle w:val="Caption"/>
      </w:pPr>
      <w:r>
        <w:t xml:space="preserve">Figure </w:t>
      </w:r>
      <w:r w:rsidR="00761D52">
        <w:t>5</w:t>
      </w:r>
      <w:r>
        <w:t xml:space="preserve"> Groundwater level rank and trend in France.</w:t>
      </w:r>
    </w:p>
    <w:p w14:paraId="3845371A" w14:textId="495F3EA9" w:rsidR="008D4D95" w:rsidRDefault="004D618C" w:rsidP="008D4D95">
      <w:r>
        <w:rPr>
          <w:noProof/>
        </w:rPr>
        <w:lastRenderedPageBreak/>
        <w:drawing>
          <wp:inline distT="0" distB="0" distL="0" distR="0" wp14:anchorId="30D055D7" wp14:editId="20E96605">
            <wp:extent cx="4298484" cy="2579298"/>
            <wp:effectExtent l="0" t="0" r="6985" b="0"/>
            <wp:docPr id="15701535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53597"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298484" cy="2579298"/>
                    </a:xfrm>
                    <a:prstGeom prst="rect">
                      <a:avLst/>
                    </a:prstGeom>
                    <a:noFill/>
                    <a:ln>
                      <a:noFill/>
                    </a:ln>
                  </pic:spPr>
                </pic:pic>
              </a:graphicData>
            </a:graphic>
          </wp:inline>
        </w:drawing>
      </w:r>
    </w:p>
    <w:p w14:paraId="702C207B" w14:textId="77777777" w:rsidR="00A27EB3" w:rsidRDefault="00A27EB3" w:rsidP="008D4D95"/>
    <w:p w14:paraId="6E06431A" w14:textId="442B2A33" w:rsidR="008D4D95" w:rsidRDefault="004D618C" w:rsidP="008D4D95">
      <w:pPr>
        <w:keepNext/>
      </w:pPr>
      <w:r>
        <w:rPr>
          <w:noProof/>
        </w:rPr>
        <w:drawing>
          <wp:inline distT="0" distB="0" distL="0" distR="0" wp14:anchorId="6930013F" wp14:editId="0BB66FC4">
            <wp:extent cx="4303555" cy="2582341"/>
            <wp:effectExtent l="0" t="0" r="1905" b="8890"/>
            <wp:docPr id="10897627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62757"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303555" cy="2582341"/>
                    </a:xfrm>
                    <a:prstGeom prst="rect">
                      <a:avLst/>
                    </a:prstGeom>
                    <a:noFill/>
                    <a:ln>
                      <a:noFill/>
                    </a:ln>
                  </pic:spPr>
                </pic:pic>
              </a:graphicData>
            </a:graphic>
          </wp:inline>
        </w:drawing>
      </w:r>
    </w:p>
    <w:p w14:paraId="219BE679" w14:textId="1BFDA8FF" w:rsidR="008D4D95" w:rsidRDefault="008D4D95" w:rsidP="008D4D95">
      <w:pPr>
        <w:pStyle w:val="Caption"/>
      </w:pPr>
      <w:r>
        <w:t xml:space="preserve">Figure </w:t>
      </w:r>
      <w:r w:rsidR="00761D52">
        <w:t>6</w:t>
      </w:r>
      <w:r>
        <w:t xml:space="preserve"> Groundwater level rank and trend in South Africa.</w:t>
      </w:r>
    </w:p>
    <w:p w14:paraId="5989E54B" w14:textId="77777777" w:rsidR="00C05E5D" w:rsidRPr="00C05E5D" w:rsidRDefault="00C05E5D" w:rsidP="00C05E5D"/>
    <w:p w14:paraId="7D9B99A2" w14:textId="77777777" w:rsidR="00C05E5D" w:rsidRDefault="00C05E5D" w:rsidP="00C05E5D">
      <w:pPr>
        <w:rPr>
          <w:i/>
          <w:iCs/>
          <w:color w:val="1F497D" w:themeColor="text2"/>
          <w:sz w:val="18"/>
          <w:szCs w:val="18"/>
        </w:rPr>
      </w:pPr>
    </w:p>
    <w:p w14:paraId="2640F70A" w14:textId="77777777" w:rsidR="00C05E5D" w:rsidRPr="00C05E5D" w:rsidRDefault="00C05E5D" w:rsidP="00C05E5D">
      <w:pPr>
        <w:jc w:val="right"/>
      </w:pPr>
    </w:p>
    <w:p w14:paraId="6DECF79F" w14:textId="44217419" w:rsidR="008D4D95" w:rsidRDefault="004D618C" w:rsidP="008D4D95">
      <w:r>
        <w:rPr>
          <w:noProof/>
        </w:rPr>
        <w:lastRenderedPageBreak/>
        <w:drawing>
          <wp:inline distT="0" distB="0" distL="0" distR="0" wp14:anchorId="6B105608" wp14:editId="2861981A">
            <wp:extent cx="3699674" cy="3378200"/>
            <wp:effectExtent l="0" t="0" r="0" b="0"/>
            <wp:docPr id="16684397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39788"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701885" cy="3380219"/>
                    </a:xfrm>
                    <a:prstGeom prst="rect">
                      <a:avLst/>
                    </a:prstGeom>
                    <a:noFill/>
                    <a:ln>
                      <a:noFill/>
                    </a:ln>
                  </pic:spPr>
                </pic:pic>
              </a:graphicData>
            </a:graphic>
          </wp:inline>
        </w:drawing>
      </w:r>
    </w:p>
    <w:p w14:paraId="75C57289" w14:textId="77777777" w:rsidR="00A27EB3" w:rsidRDefault="00A27EB3" w:rsidP="008D4D95"/>
    <w:p w14:paraId="696A63F3" w14:textId="559FDB3F" w:rsidR="008D4D95" w:rsidRDefault="004D618C" w:rsidP="008D4D95">
      <w:pPr>
        <w:keepNext/>
      </w:pPr>
      <w:r>
        <w:rPr>
          <w:noProof/>
        </w:rPr>
        <w:drawing>
          <wp:inline distT="0" distB="0" distL="0" distR="0" wp14:anchorId="6A8529C2" wp14:editId="74BA0AB1">
            <wp:extent cx="3720537" cy="3397250"/>
            <wp:effectExtent l="0" t="0" r="0" b="0"/>
            <wp:docPr id="15651743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74331"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722321" cy="3398879"/>
                    </a:xfrm>
                    <a:prstGeom prst="rect">
                      <a:avLst/>
                    </a:prstGeom>
                    <a:noFill/>
                    <a:ln>
                      <a:noFill/>
                    </a:ln>
                  </pic:spPr>
                </pic:pic>
              </a:graphicData>
            </a:graphic>
          </wp:inline>
        </w:drawing>
      </w:r>
    </w:p>
    <w:p w14:paraId="4F713975" w14:textId="227194BA" w:rsidR="008D4D95" w:rsidRDefault="008D4D95" w:rsidP="008D4D95">
      <w:pPr>
        <w:pStyle w:val="Caption"/>
      </w:pPr>
      <w:r>
        <w:t xml:space="preserve">Figure </w:t>
      </w:r>
      <w:r w:rsidR="00761D52">
        <w:t>7</w:t>
      </w:r>
      <w:r>
        <w:t xml:space="preserve"> Groundwater level rank and trend in South Korea.</w:t>
      </w:r>
    </w:p>
    <w:p w14:paraId="5C76BEFD" w14:textId="77777777" w:rsidR="008D4D95" w:rsidRDefault="008D4D95" w:rsidP="008D4D95"/>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573"/>
      </w:tblGrid>
      <w:tr w:rsidR="00E14530" w14:paraId="5A3E6654" w14:textId="77777777" w:rsidTr="00A27EB3">
        <w:trPr>
          <w:jc w:val="center"/>
        </w:trPr>
        <w:tc>
          <w:tcPr>
            <w:tcW w:w="5106" w:type="dxa"/>
          </w:tcPr>
          <w:p w14:paraId="009B48FE" w14:textId="71739081" w:rsidR="008D4D95" w:rsidRDefault="004D618C" w:rsidP="00A27EB3">
            <w:pPr>
              <w:ind w:left="-120"/>
              <w:jc w:val="center"/>
            </w:pPr>
            <w:r>
              <w:rPr>
                <w:noProof/>
              </w:rPr>
              <w:lastRenderedPageBreak/>
              <w:drawing>
                <wp:inline distT="0" distB="0" distL="0" distR="0" wp14:anchorId="1F2AA1B6" wp14:editId="6DEB99D6">
                  <wp:extent cx="2965450" cy="4095750"/>
                  <wp:effectExtent l="0" t="0" r="6350" b="0"/>
                  <wp:docPr id="590520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20117"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966021" cy="4096538"/>
                          </a:xfrm>
                          <a:prstGeom prst="rect">
                            <a:avLst/>
                          </a:prstGeom>
                          <a:noFill/>
                          <a:ln>
                            <a:noFill/>
                          </a:ln>
                        </pic:spPr>
                      </pic:pic>
                    </a:graphicData>
                  </a:graphic>
                </wp:inline>
              </w:drawing>
            </w:r>
          </w:p>
        </w:tc>
        <w:tc>
          <w:tcPr>
            <w:tcW w:w="4675" w:type="dxa"/>
          </w:tcPr>
          <w:p w14:paraId="604BE288" w14:textId="6FB9F352" w:rsidR="008D4D95" w:rsidRDefault="004D618C" w:rsidP="00A27EB3">
            <w:pPr>
              <w:keepNext/>
              <w:ind w:left="-188"/>
              <w:jc w:val="center"/>
            </w:pPr>
            <w:r>
              <w:rPr>
                <w:noProof/>
              </w:rPr>
              <w:drawing>
                <wp:inline distT="0" distB="0" distL="0" distR="0" wp14:anchorId="2627B38B" wp14:editId="2DBFE087">
                  <wp:extent cx="2882900" cy="4089400"/>
                  <wp:effectExtent l="0" t="0" r="0" b="6350"/>
                  <wp:docPr id="8834989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98978"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883298" cy="4089965"/>
                          </a:xfrm>
                          <a:prstGeom prst="rect">
                            <a:avLst/>
                          </a:prstGeom>
                          <a:noFill/>
                          <a:ln>
                            <a:noFill/>
                          </a:ln>
                        </pic:spPr>
                      </pic:pic>
                    </a:graphicData>
                  </a:graphic>
                </wp:inline>
              </w:drawing>
            </w:r>
          </w:p>
        </w:tc>
      </w:tr>
    </w:tbl>
    <w:p w14:paraId="1884A497" w14:textId="527C1D19" w:rsidR="008D4D95" w:rsidRPr="00856737" w:rsidRDefault="00A27EB3" w:rsidP="004D618C">
      <w:pPr>
        <w:pStyle w:val="Caption"/>
      </w:pPr>
      <w:r>
        <w:t xml:space="preserve">Figure </w:t>
      </w:r>
      <w:r w:rsidR="00761D52">
        <w:t>8</w:t>
      </w:r>
      <w:r>
        <w:t xml:space="preserve"> Groundwater level rank and trend in Thailand.</w:t>
      </w:r>
    </w:p>
    <w:p w14:paraId="74F535CC" w14:textId="27A5CC06" w:rsidR="007F5302" w:rsidRDefault="007F5302" w:rsidP="007F5302">
      <w:pPr>
        <w:pStyle w:val="Heading1"/>
      </w:pPr>
      <w:r>
        <w:t>Analysis</w:t>
      </w:r>
    </w:p>
    <w:p w14:paraId="0F5A0823" w14:textId="397564A1" w:rsidR="00DD3EA1" w:rsidRDefault="00713B6E" w:rsidP="00713B6E">
      <w:r>
        <w:t xml:space="preserve">The objective </w:t>
      </w:r>
      <w:r w:rsidR="00DD3EA1">
        <w:t xml:space="preserve">of this first-time analysis </w:t>
      </w:r>
      <w:r w:rsidR="00685F0F">
        <w:t>wa</w:t>
      </w:r>
      <w:r>
        <w:t xml:space="preserve">s </w:t>
      </w:r>
      <w:r w:rsidR="00DD3EA1">
        <w:t xml:space="preserve">not to provide formal statements on the state of groundwater, but </w:t>
      </w:r>
      <w:r>
        <w:t>rather to demonstrate the potential of such reporting methodology</w:t>
      </w:r>
      <w:r w:rsidR="00F87632">
        <w:t xml:space="preserve"> to assess groundwater resources at the global level</w:t>
      </w:r>
      <w:r>
        <w:t>.</w:t>
      </w:r>
      <w:r w:rsidR="00685F0F">
        <w:t xml:space="preserve"> </w:t>
      </w:r>
      <w:r w:rsidR="00590629">
        <w:t xml:space="preserve">For the sake of interpretation, </w:t>
      </w:r>
      <w:r w:rsidR="00EE2A5B">
        <w:t>additional information on climatic variables</w:t>
      </w:r>
      <w:r w:rsidR="00590629">
        <w:t>,</w:t>
      </w:r>
      <w:r w:rsidR="00EE2A5B">
        <w:t xml:space="preserve"> abstraction</w:t>
      </w:r>
      <w:r w:rsidR="00590629">
        <w:t xml:space="preserve"> and further characterization of the aquifers and other reporting units could be used</w:t>
      </w:r>
      <w:r w:rsidR="00EE2A5B">
        <w:t xml:space="preserve">. </w:t>
      </w:r>
      <w:r w:rsidR="00590629">
        <w:t>There are also some limitations that need to be overcome.</w:t>
      </w:r>
    </w:p>
    <w:p w14:paraId="1884D6D2" w14:textId="77777777" w:rsidR="00DD3EA1" w:rsidRDefault="00DD3EA1" w:rsidP="00713B6E"/>
    <w:p w14:paraId="5060E04A" w14:textId="57461178" w:rsidR="00A52661" w:rsidRDefault="00D812EC" w:rsidP="00590629">
      <w:pPr>
        <w:pStyle w:val="Heading2"/>
      </w:pPr>
      <w:r>
        <w:t>Suspicious data</w:t>
      </w:r>
    </w:p>
    <w:p w14:paraId="3CA9C876" w14:textId="78DEEFAE" w:rsidR="007D477A" w:rsidRDefault="00A52661" w:rsidP="00590629">
      <w:r>
        <w:t xml:space="preserve">Some time series exhibit suspicious data. </w:t>
      </w:r>
      <w:r w:rsidR="00590629">
        <w:t>Suspicious data were not found to have a significant impact on the mean values that were calculated. Nevertheless, i</w:t>
      </w:r>
      <w:r>
        <w:t xml:space="preserve">t would be possible in subsequent editions to apply </w:t>
      </w:r>
      <w:r w:rsidR="007D477A">
        <w:t>logical</w:t>
      </w:r>
      <w:r>
        <w:t xml:space="preserve"> rules to filter</w:t>
      </w:r>
      <w:r w:rsidR="007D477A">
        <w:t xml:space="preserve"> some of</w:t>
      </w:r>
      <w:r>
        <w:t xml:space="preserve"> the most obvious outliers</w:t>
      </w:r>
      <w:r w:rsidR="007D477A">
        <w:t>, whereas expert knowledge might help filtering erroneous data that are less straightforward. It would be helpful if the responsible organizations could indicate which data are appropriate for the analysis, like Czech Republic and France have done.</w:t>
      </w:r>
    </w:p>
    <w:p w14:paraId="2EF54679" w14:textId="77777777" w:rsidR="007D477A" w:rsidRDefault="007D477A" w:rsidP="00590629"/>
    <w:p w14:paraId="5D0781E2" w14:textId="4A0BB437" w:rsidR="00A52661" w:rsidRDefault="00D812EC" w:rsidP="007D477A">
      <w:pPr>
        <w:pStyle w:val="Heading2"/>
      </w:pPr>
      <w:r>
        <w:t>D</w:t>
      </w:r>
      <w:r w:rsidR="00A52661">
        <w:t>ensity</w:t>
      </w:r>
      <w:r>
        <w:t xml:space="preserve"> of monitoring stations</w:t>
      </w:r>
    </w:p>
    <w:p w14:paraId="2EE836B5" w14:textId="4DEF0A1E" w:rsidR="00AF13F0" w:rsidRDefault="00255197" w:rsidP="007D477A">
      <w:r>
        <w:t xml:space="preserve">Assessing the state of aquifers or other reporting units requires sufficient (sufficiently representative) monitoring wells. </w:t>
      </w:r>
      <w:r w:rsidR="00AF13F0">
        <w:t xml:space="preserve">Whether the monitoring network is sufficient to accurately describe the aquifer depends on the amount of monitoring wells, their location, and the complexity of the aquifer. </w:t>
      </w:r>
      <w:r w:rsidR="00AE7246">
        <w:t xml:space="preserve">Monitoring networks are usually designed to be representative at the cost of a limited number of monitoring stations. </w:t>
      </w:r>
      <w:r w:rsidR="00AF13F0">
        <w:t xml:space="preserve">In this study, the size of the aquifer was divided by the number of monitoring wells, as an indicator of the representativeness (and thus the reliability) of the results. For the sake of visualization, reporting units </w:t>
      </w:r>
      <w:r w:rsidR="00AF13F0">
        <w:lastRenderedPageBreak/>
        <w:t xml:space="preserve">with little monitoring stations were mapped with a hashed pattern, and the threshold was (quite arbitrarily) set on </w:t>
      </w:r>
      <w:r w:rsidR="00140D2A">
        <w:t xml:space="preserve">1 monitoring well / </w:t>
      </w:r>
      <w:r w:rsidR="00AF13F0">
        <w:t>5.000 km</w:t>
      </w:r>
      <w:r w:rsidR="00AF13F0" w:rsidRPr="00AF13F0">
        <w:rPr>
          <w:vertAlign w:val="superscript"/>
        </w:rPr>
        <w:t>2</w:t>
      </w:r>
      <w:r w:rsidR="00AF13F0">
        <w:t xml:space="preserve">. </w:t>
      </w:r>
      <w:r w:rsidR="00AE7246">
        <w:t>This threshold is rather low, and more monitoring stations will be needed where the dependency of communities and ecosystems on groundwater is high.</w:t>
      </w:r>
    </w:p>
    <w:p w14:paraId="59426A35" w14:textId="77777777" w:rsidR="00D812EC" w:rsidRDefault="00D812EC" w:rsidP="007D477A"/>
    <w:p w14:paraId="3CA2D252" w14:textId="38251065" w:rsidR="00D812EC" w:rsidRDefault="00D812EC" w:rsidP="00D812EC">
      <w:pPr>
        <w:pStyle w:val="Heading2"/>
      </w:pPr>
      <w:r>
        <w:t>Heterogeneous reporting units</w:t>
      </w:r>
    </w:p>
    <w:p w14:paraId="6CAD779B" w14:textId="1B018A05" w:rsidR="00A52661" w:rsidRDefault="00D812EC" w:rsidP="007D477A">
      <w:r>
        <w:t xml:space="preserve">Reporting at the level of aquifers or other similar reporting units assumes that groundwater behaves (relatively) homogeneously within the reporting unit. </w:t>
      </w:r>
      <w:r w:rsidR="00A52661">
        <w:t xml:space="preserve">As a rule of thumb, the larger the unit, the </w:t>
      </w:r>
      <w:r w:rsidR="00222BBE">
        <w:t xml:space="preserve">more </w:t>
      </w:r>
      <w:r w:rsidR="00A52661">
        <w:t>heterogeneities</w:t>
      </w:r>
      <w:r>
        <w:t xml:space="preserve"> can be observed</w:t>
      </w:r>
      <w:r w:rsidR="00A52661">
        <w:t>. As an example, calculations show that the trend of water levels in the High Plains aquifer in the United States has been stable over the last 10 years. This is a surprising outcome given that the aquifer has been knowingly depleted for several decades. Yet, a closer look shows that depletion mostly happens over the states of Texas and Kansas</w:t>
      </w:r>
      <w:r w:rsidR="00A52661">
        <w:rPr>
          <w:rStyle w:val="FootnoteReference"/>
        </w:rPr>
        <w:footnoteReference w:id="22"/>
      </w:r>
      <w:r w:rsidR="00A52661">
        <w:t xml:space="preserve">. </w:t>
      </w:r>
      <w:r w:rsidR="00222BBE">
        <w:t>The</w:t>
      </w:r>
      <w:r w:rsidR="00A52661">
        <w:t xml:space="preserve"> calculations only reflect this trend when further dividing the aquifer into state-segments, in which case it shows for example a general decline of the water table of more than 2 meters in Texas over the last 10 years (</w:t>
      </w:r>
      <w:r w:rsidR="00A52661">
        <w:fldChar w:fldCharType="begin"/>
      </w:r>
      <w:r w:rsidR="00A52661">
        <w:instrText xml:space="preserve"> REF _Ref135830050 \h </w:instrText>
      </w:r>
      <w:r w:rsidR="00A52661">
        <w:fldChar w:fldCharType="separate"/>
      </w:r>
      <w:r w:rsidR="00C05E5D">
        <w:t xml:space="preserve">Figure </w:t>
      </w:r>
      <w:r w:rsidR="00C05E5D">
        <w:rPr>
          <w:noProof/>
        </w:rPr>
        <w:t>2</w:t>
      </w:r>
      <w:r w:rsidR="00A52661">
        <w:fldChar w:fldCharType="end"/>
      </w:r>
      <w:r w:rsidR="00A52661">
        <w:t xml:space="preserve">).  </w:t>
      </w:r>
    </w:p>
    <w:p w14:paraId="55D25DC2" w14:textId="77777777" w:rsidR="00A52661" w:rsidRDefault="00A52661" w:rsidP="007D477A"/>
    <w:p w14:paraId="0263BD69" w14:textId="77777777" w:rsidR="00A52661" w:rsidRDefault="00A52661" w:rsidP="007D477A">
      <w:r w:rsidRPr="00764414">
        <w:rPr>
          <w:noProof/>
        </w:rPr>
        <w:drawing>
          <wp:inline distT="0" distB="0" distL="0" distR="0" wp14:anchorId="69BBFB15" wp14:editId="6B9C40F9">
            <wp:extent cx="5943600" cy="2353310"/>
            <wp:effectExtent l="0" t="0" r="0" b="8890"/>
            <wp:docPr id="550033477" name="Picture 550033477" descr="A picture containing line, receipt,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5021" name="Picture 1" descr="A picture containing line, receipt, text, plot&#10;&#10;Description automatically generated"/>
                    <pic:cNvPicPr/>
                  </pic:nvPicPr>
                  <pic:blipFill>
                    <a:blip r:embed="rId27"/>
                    <a:stretch>
                      <a:fillRect/>
                    </a:stretch>
                  </pic:blipFill>
                  <pic:spPr>
                    <a:xfrm>
                      <a:off x="0" y="0"/>
                      <a:ext cx="5943600" cy="2353310"/>
                    </a:xfrm>
                    <a:prstGeom prst="rect">
                      <a:avLst/>
                    </a:prstGeom>
                  </pic:spPr>
                </pic:pic>
              </a:graphicData>
            </a:graphic>
          </wp:inline>
        </w:drawing>
      </w:r>
    </w:p>
    <w:p w14:paraId="47662821" w14:textId="77777777" w:rsidR="00A52661" w:rsidRDefault="00A52661" w:rsidP="007D477A">
      <w:pPr>
        <w:keepNext/>
      </w:pPr>
      <w:r w:rsidRPr="003A61EE">
        <w:rPr>
          <w:noProof/>
        </w:rPr>
        <w:lastRenderedPageBreak/>
        <w:drawing>
          <wp:inline distT="0" distB="0" distL="0" distR="0" wp14:anchorId="64758352" wp14:editId="0B3BCC2A">
            <wp:extent cx="5943600" cy="2370455"/>
            <wp:effectExtent l="0" t="0" r="0" b="0"/>
            <wp:docPr id="845779164" name="Picture 845779164" descr="A picture containing line, diagram,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27780" name="Picture 1" descr="A picture containing line, diagram, plot, text&#10;&#10;Description automatically generated"/>
                    <pic:cNvPicPr/>
                  </pic:nvPicPr>
                  <pic:blipFill>
                    <a:blip r:embed="rId28"/>
                    <a:stretch>
                      <a:fillRect/>
                    </a:stretch>
                  </pic:blipFill>
                  <pic:spPr>
                    <a:xfrm>
                      <a:off x="0" y="0"/>
                      <a:ext cx="5943600" cy="2370455"/>
                    </a:xfrm>
                    <a:prstGeom prst="rect">
                      <a:avLst/>
                    </a:prstGeom>
                  </pic:spPr>
                </pic:pic>
              </a:graphicData>
            </a:graphic>
          </wp:inline>
        </w:drawing>
      </w:r>
    </w:p>
    <w:p w14:paraId="351E62AB" w14:textId="008C985E" w:rsidR="00A52661" w:rsidRDefault="00A52661" w:rsidP="007D477A">
      <w:pPr>
        <w:pStyle w:val="Caption"/>
      </w:pPr>
      <w:bookmarkStart w:id="3" w:name="_Ref135830050"/>
      <w:r>
        <w:t xml:space="preserve">Figure </w:t>
      </w:r>
      <w:r>
        <w:fldChar w:fldCharType="begin"/>
      </w:r>
      <w:r>
        <w:instrText xml:space="preserve"> SEQ Figure \* ARABIC </w:instrText>
      </w:r>
      <w:r>
        <w:fldChar w:fldCharType="separate"/>
      </w:r>
      <w:r w:rsidR="00C05E5D">
        <w:rPr>
          <w:noProof/>
        </w:rPr>
        <w:t>2</w:t>
      </w:r>
      <w:r>
        <w:fldChar w:fldCharType="end"/>
      </w:r>
      <w:bookmarkEnd w:id="3"/>
      <w:r>
        <w:t xml:space="preserve"> 10-years trend of water levels in the entire High Plains aquifer (first chart) and in the Texas-segment of the High Plains aquifer (second chart). Light grey lines represent the time series of the observation wells, the black line represents the </w:t>
      </w:r>
      <w:proofErr w:type="gramStart"/>
      <w:r>
        <w:t>mean</w:t>
      </w:r>
      <w:proofErr w:type="gramEnd"/>
      <w:r>
        <w:t xml:space="preserve"> and the dotted line represents the linear trend.</w:t>
      </w:r>
    </w:p>
    <w:p w14:paraId="54BA9F6B" w14:textId="388DFA61" w:rsidR="00F76AB2" w:rsidRDefault="00B74255" w:rsidP="00D812EC">
      <w:pPr>
        <w:pStyle w:val="Heading2"/>
      </w:pPr>
      <w:r>
        <w:t>Short period of records</w:t>
      </w:r>
    </w:p>
    <w:p w14:paraId="7303CE20" w14:textId="1C6A6413" w:rsidR="00B74255" w:rsidRDefault="00B74255" w:rsidP="00D812EC">
      <w:r>
        <w:t>For the sake of piloting, 10-years’ time series have been analysed. In some (usually large and deep) aquifers, this is not enough to capture water level dynamics</w:t>
      </w:r>
      <w:r w:rsidR="00573F05">
        <w:t xml:space="preserve"> taking place on the long-term</w:t>
      </w:r>
      <w:r>
        <w:t xml:space="preserve">, such as pluri-annual cyclic variations or delayed responses to </w:t>
      </w:r>
      <w:r w:rsidR="00573F05">
        <w:t xml:space="preserve">changes in recharge or discharge mechanisms and rates. This issue will be overcome in the next editions by using longer time-series wherever available. </w:t>
      </w:r>
    </w:p>
    <w:p w14:paraId="399BFBC7" w14:textId="77777777" w:rsidR="00866778" w:rsidRDefault="00866778" w:rsidP="00D812EC"/>
    <w:p w14:paraId="782675EB" w14:textId="725088FB" w:rsidR="00866778" w:rsidRDefault="006659CF" w:rsidP="00866778">
      <w:pPr>
        <w:pStyle w:val="Heading2"/>
      </w:pPr>
      <w:r>
        <w:t>Methodological choices</w:t>
      </w:r>
    </w:p>
    <w:p w14:paraId="29FCB475" w14:textId="55A7923E" w:rsidR="00866778" w:rsidRPr="00866778" w:rsidRDefault="00085490" w:rsidP="00866778">
      <w:r>
        <w:t>Several European countries use Mann-Kendall tests instead of linear regressions to evaluate whether water levels are declining (or rising). This test has the advantage to identify a decline only if it is consistent and s</w:t>
      </w:r>
      <w:r w:rsidR="006659CF">
        <w:t>tatistically s</w:t>
      </w:r>
      <w:r>
        <w:t xml:space="preserve">ignificant. This test might be more appropriate than the linear regression in reporting units where </w:t>
      </w:r>
      <w:r w:rsidR="006659CF">
        <w:t xml:space="preserve">water level trends are not linear. In addition, some countries perform the test over each time-series before aggregating them over the reporting units. These methodological choices might have an impact on the final outcomes. A sensitivity analysis will be carried out </w:t>
      </w:r>
      <w:proofErr w:type="gramStart"/>
      <w:r w:rsidR="006659CF">
        <w:t>in order to</w:t>
      </w:r>
      <w:proofErr w:type="gramEnd"/>
      <w:r w:rsidR="006659CF">
        <w:t xml:space="preserve"> consolidate the methodology before the next edition of the report.</w:t>
      </w:r>
    </w:p>
    <w:p w14:paraId="22D43801" w14:textId="77777777" w:rsidR="00815D68" w:rsidRDefault="00815D68" w:rsidP="00D812EC"/>
    <w:p w14:paraId="5B104CBB" w14:textId="6AFCE116" w:rsidR="00481792" w:rsidRDefault="00481792" w:rsidP="000E6818">
      <w:pPr>
        <w:pStyle w:val="Heading1"/>
      </w:pPr>
      <w:r>
        <w:t xml:space="preserve">Main </w:t>
      </w:r>
      <w:r w:rsidR="000E6818">
        <w:t>challenges and recommendations</w:t>
      </w:r>
    </w:p>
    <w:p w14:paraId="37DD24D4" w14:textId="1B0D90E6" w:rsidR="00B74255" w:rsidRDefault="00B74255" w:rsidP="00B74255">
      <w:r>
        <w:t>In addition to these limitations, the study came with a few challenges. When possible, recommendations are made to overcome these challenges in the next edition of the report.</w:t>
      </w:r>
    </w:p>
    <w:p w14:paraId="22888D4F" w14:textId="77777777" w:rsidR="00B74255" w:rsidRPr="00B74255" w:rsidRDefault="00B74255" w:rsidP="00B74255"/>
    <w:p w14:paraId="5CD06C69" w14:textId="05A24A4B" w:rsidR="00481792" w:rsidRDefault="00FB41A9" w:rsidP="00560F58">
      <w:pPr>
        <w:pStyle w:val="Heading2"/>
      </w:pPr>
      <w:r>
        <w:t>Availability of recent m</w:t>
      </w:r>
      <w:r w:rsidR="00306721">
        <w:t>onitoring d</w:t>
      </w:r>
      <w:r w:rsidR="00481792">
        <w:t>ata</w:t>
      </w:r>
    </w:p>
    <w:p w14:paraId="523057DE" w14:textId="591DA65F" w:rsidR="00F506FC" w:rsidRDefault="00FB41A9" w:rsidP="00E428C6">
      <w:r>
        <w:t>I</w:t>
      </w:r>
      <w:r w:rsidR="00E428C6">
        <w:t>t often takes a</w:t>
      </w:r>
      <w:r w:rsidR="00481792">
        <w:t xml:space="preserve"> certain </w:t>
      </w:r>
      <w:proofErr w:type="gramStart"/>
      <w:r w:rsidR="00481792">
        <w:t>period of time</w:t>
      </w:r>
      <w:proofErr w:type="gramEnd"/>
      <w:r w:rsidR="00481792">
        <w:t xml:space="preserve"> (several months</w:t>
      </w:r>
      <w:r w:rsidR="00E428C6">
        <w:t xml:space="preserve"> on average</w:t>
      </w:r>
      <w:r w:rsidR="00481792">
        <w:t xml:space="preserve">) </w:t>
      </w:r>
      <w:r w:rsidR="00E428C6">
        <w:t xml:space="preserve">between the collection of data and the sharing of data. This time is usually required </w:t>
      </w:r>
      <w:r w:rsidR="00481792">
        <w:t xml:space="preserve">for </w:t>
      </w:r>
      <w:r w:rsidR="00F506FC">
        <w:t xml:space="preserve">compiling the data, for </w:t>
      </w:r>
      <w:r w:rsidR="00481792">
        <w:t>quality checks</w:t>
      </w:r>
      <w:r w:rsidR="00E428C6">
        <w:t xml:space="preserve"> and</w:t>
      </w:r>
      <w:r w:rsidR="00481792">
        <w:t xml:space="preserve"> </w:t>
      </w:r>
      <w:r w:rsidR="00F506FC">
        <w:t xml:space="preserve">for </w:t>
      </w:r>
      <w:r w:rsidR="00481792">
        <w:t xml:space="preserve">recording the data in the database. </w:t>
      </w:r>
      <w:r w:rsidR="00E428C6">
        <w:t>For instance, data have been collected from Spain</w:t>
      </w:r>
      <w:r w:rsidR="00E428C6">
        <w:rPr>
          <w:rStyle w:val="FootnoteReference"/>
        </w:rPr>
        <w:footnoteReference w:id="23"/>
      </w:r>
      <w:r w:rsidR="00E428C6">
        <w:t xml:space="preserve"> and India</w:t>
      </w:r>
      <w:r w:rsidR="00E428C6">
        <w:rPr>
          <w:rStyle w:val="FootnoteReference"/>
        </w:rPr>
        <w:footnoteReference w:id="24"/>
      </w:r>
      <w:r w:rsidR="00E428C6">
        <w:t>, but the time series unfortunately stop in 2020.</w:t>
      </w:r>
      <w:r w:rsidR="00F506FC">
        <w:t xml:space="preserve"> </w:t>
      </w:r>
      <w:r>
        <w:t xml:space="preserve">Data from Australia were used, even though they stop in April 2022. In Canada and USA, 2022’ data from some states and provinces were not yet available. Because of that, reporting on the elapsed year within a couple of months might be challenging. </w:t>
      </w:r>
    </w:p>
    <w:p w14:paraId="70E69082" w14:textId="77777777" w:rsidR="00783C7F" w:rsidRDefault="00783C7F" w:rsidP="00F506FC"/>
    <w:p w14:paraId="12AEAD4D" w14:textId="15A3788B" w:rsidR="00783C7F" w:rsidRDefault="00783C7F" w:rsidP="00783C7F">
      <w:pPr>
        <w:pStyle w:val="Heading2"/>
      </w:pPr>
      <w:r>
        <w:t>Data processing</w:t>
      </w:r>
      <w:r w:rsidR="00D812EC">
        <w:t xml:space="preserve"> and formatting</w:t>
      </w:r>
    </w:p>
    <w:p w14:paraId="15F43E58" w14:textId="308F4D82" w:rsidR="00783C7F" w:rsidRDefault="00C81CBE" w:rsidP="0052538C">
      <w:r>
        <w:t>A</w:t>
      </w:r>
      <w:r w:rsidR="00A52661">
        <w:t xml:space="preserve"> </w:t>
      </w:r>
      <w:r w:rsidR="00783C7F">
        <w:t xml:space="preserve">large amount of time </w:t>
      </w:r>
      <w:r>
        <w:t xml:space="preserve">was </w:t>
      </w:r>
      <w:r w:rsidR="00783C7F">
        <w:t xml:space="preserve">necessary to collect and to prepare the data in the right format for </w:t>
      </w:r>
      <w:r w:rsidR="00A52661">
        <w:t>the analysis</w:t>
      </w:r>
      <w:r>
        <w:t xml:space="preserve">. In subsequent editions, </w:t>
      </w:r>
      <w:r w:rsidR="00A52661">
        <w:t>it is suggested that</w:t>
      </w:r>
      <w:r w:rsidR="00783C7F">
        <w:t xml:space="preserve"> countries </w:t>
      </w:r>
      <w:r w:rsidR="00A52661">
        <w:t>share</w:t>
      </w:r>
      <w:r w:rsidR="00783C7F">
        <w:t xml:space="preserve"> their data in </w:t>
      </w:r>
      <w:r>
        <w:t>a predefined</w:t>
      </w:r>
      <w:r w:rsidR="00783C7F">
        <w:t xml:space="preserve"> format. </w:t>
      </w:r>
      <w:r w:rsidR="0052538C">
        <w:t>Sharing the data in a global platform like the Global Groundwater Monitoring Network would considerably speed up the entire process, in the sense that data would be readily available and in a harmonized format</w:t>
      </w:r>
      <w:r w:rsidR="00BD5277">
        <w:rPr>
          <w:rStyle w:val="FootnoteReference"/>
        </w:rPr>
        <w:footnoteReference w:id="25"/>
      </w:r>
      <w:r w:rsidR="0052538C">
        <w:t xml:space="preserve">. </w:t>
      </w:r>
    </w:p>
    <w:p w14:paraId="0D0F5510" w14:textId="77777777" w:rsidR="00306721" w:rsidRDefault="00306721" w:rsidP="00306721"/>
    <w:p w14:paraId="7DFEA180" w14:textId="69EBFE89" w:rsidR="00306721" w:rsidRDefault="00701326" w:rsidP="00560F58">
      <w:pPr>
        <w:pStyle w:val="Heading2"/>
      </w:pPr>
      <w:r>
        <w:t>Reporting units</w:t>
      </w:r>
    </w:p>
    <w:p w14:paraId="6F0C9E9D" w14:textId="3813537A" w:rsidR="00764414" w:rsidRDefault="00701326" w:rsidP="00F506FC">
      <w:r>
        <w:t>A</w:t>
      </w:r>
      <w:r w:rsidR="00096FD0">
        <w:t xml:space="preserve"> variety of </w:t>
      </w:r>
      <w:r>
        <w:t>reporting units have been used</w:t>
      </w:r>
      <w:r w:rsidR="004649ED">
        <w:t xml:space="preserve"> in this study (</w:t>
      </w:r>
      <w:r w:rsidR="004649ED">
        <w:fldChar w:fldCharType="begin"/>
      </w:r>
      <w:r w:rsidR="004649ED">
        <w:instrText xml:space="preserve"> REF _Ref135828533 \h </w:instrText>
      </w:r>
      <w:r w:rsidR="004649ED">
        <w:fldChar w:fldCharType="separate"/>
      </w:r>
      <w:r w:rsidR="00C05E5D">
        <w:t xml:space="preserve">Table </w:t>
      </w:r>
      <w:r w:rsidR="00C05E5D">
        <w:rPr>
          <w:noProof/>
        </w:rPr>
        <w:t>1</w:t>
      </w:r>
      <w:r w:rsidR="004649ED">
        <w:fldChar w:fldCharType="end"/>
      </w:r>
      <w:r w:rsidR="004649ED">
        <w:t>)</w:t>
      </w:r>
      <w:r w:rsidR="00096FD0">
        <w:t xml:space="preserve">. </w:t>
      </w:r>
      <w:r w:rsidR="004649ED">
        <w:t xml:space="preserve">This is not a problem, </w:t>
      </w:r>
      <w:proofErr w:type="gramStart"/>
      <w:r w:rsidR="004649ED">
        <w:t>as long as</w:t>
      </w:r>
      <w:proofErr w:type="gramEnd"/>
      <w:r w:rsidR="004649ED">
        <w:t xml:space="preserve"> the countries find these units relevant for the sake of groundwater reporting and management. </w:t>
      </w:r>
      <w:r w:rsidR="00685F0F">
        <w:t>What is of importance is that groundwater behaves (relatively) homogeneously within these units, otherwise averaging the water levels will not be meaningful.</w:t>
      </w:r>
    </w:p>
    <w:p w14:paraId="4637F7C4" w14:textId="77777777" w:rsidR="00F506FC" w:rsidRDefault="00F506FC" w:rsidP="00F506FC"/>
    <w:p w14:paraId="3A685854" w14:textId="028F7628" w:rsidR="004649ED" w:rsidRDefault="004649ED" w:rsidP="004649ED">
      <w:pPr>
        <w:pStyle w:val="Caption"/>
        <w:keepNext/>
      </w:pPr>
      <w:bookmarkStart w:id="4" w:name="_Ref135828533"/>
      <w:r>
        <w:t xml:space="preserve">Table </w:t>
      </w:r>
      <w:r>
        <w:fldChar w:fldCharType="begin"/>
      </w:r>
      <w:r>
        <w:instrText xml:space="preserve"> SEQ Table \* ARABIC </w:instrText>
      </w:r>
      <w:r>
        <w:fldChar w:fldCharType="separate"/>
      </w:r>
      <w:r w:rsidR="00C05E5D">
        <w:rPr>
          <w:noProof/>
        </w:rPr>
        <w:t>1</w:t>
      </w:r>
      <w:r>
        <w:fldChar w:fldCharType="end"/>
      </w:r>
      <w:bookmarkEnd w:id="4"/>
      <w:r>
        <w:t xml:space="preserve"> Reporting units used in this study. </w:t>
      </w:r>
    </w:p>
    <w:tbl>
      <w:tblPr>
        <w:tblStyle w:val="GridTable4-Accent1"/>
        <w:tblW w:w="0" w:type="auto"/>
        <w:tblLook w:val="04A0" w:firstRow="1" w:lastRow="0" w:firstColumn="1" w:lastColumn="0" w:noHBand="0" w:noVBand="1"/>
      </w:tblPr>
      <w:tblGrid>
        <w:gridCol w:w="562"/>
        <w:gridCol w:w="3398"/>
        <w:gridCol w:w="2693"/>
      </w:tblGrid>
      <w:tr w:rsidR="00096FD0" w:rsidRPr="00096FD0" w14:paraId="7E4193F6" w14:textId="77777777" w:rsidTr="0009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F6446CE" w14:textId="606231A3" w:rsidR="00096FD0" w:rsidRPr="00096FD0" w:rsidRDefault="00096FD0" w:rsidP="00685F0F">
            <w:pPr>
              <w:pStyle w:val="ListParagraph"/>
              <w:keepNext/>
              <w:keepLines/>
              <w:ind w:left="0"/>
            </w:pPr>
            <w:r>
              <w:t>#</w:t>
            </w:r>
          </w:p>
        </w:tc>
        <w:tc>
          <w:tcPr>
            <w:tcW w:w="3398" w:type="dxa"/>
          </w:tcPr>
          <w:p w14:paraId="4B918455" w14:textId="0DFD7453" w:rsidR="00096FD0" w:rsidRPr="00096FD0" w:rsidRDefault="00096FD0" w:rsidP="00685F0F">
            <w:pPr>
              <w:pStyle w:val="ListParagraph"/>
              <w:keepNext/>
              <w:keepLines/>
              <w:ind w:left="0"/>
              <w:cnfStyle w:val="100000000000" w:firstRow="1" w:lastRow="0" w:firstColumn="0" w:lastColumn="0" w:oddVBand="0" w:evenVBand="0" w:oddHBand="0" w:evenHBand="0" w:firstRowFirstColumn="0" w:firstRowLastColumn="0" w:lastRowFirstColumn="0" w:lastRowLastColumn="0"/>
              <w:rPr>
                <w:b w:val="0"/>
                <w:bCs w:val="0"/>
              </w:rPr>
            </w:pPr>
            <w:r w:rsidRPr="00096FD0">
              <w:rPr>
                <w:b w:val="0"/>
                <w:bCs w:val="0"/>
              </w:rPr>
              <w:t>Country</w:t>
            </w:r>
          </w:p>
        </w:tc>
        <w:tc>
          <w:tcPr>
            <w:tcW w:w="2693" w:type="dxa"/>
          </w:tcPr>
          <w:p w14:paraId="288E82ED" w14:textId="6FA85E6F" w:rsidR="00096FD0" w:rsidRPr="00096FD0" w:rsidRDefault="00096FD0" w:rsidP="00685F0F">
            <w:pPr>
              <w:pStyle w:val="ListParagraph"/>
              <w:keepNext/>
              <w:keepLines/>
              <w:ind w:left="0"/>
              <w:cnfStyle w:val="100000000000" w:firstRow="1" w:lastRow="0" w:firstColumn="0" w:lastColumn="0" w:oddVBand="0" w:evenVBand="0" w:oddHBand="0" w:evenHBand="0" w:firstRowFirstColumn="0" w:firstRowLastColumn="0" w:lastRowFirstColumn="0" w:lastRowLastColumn="0"/>
              <w:rPr>
                <w:b w:val="0"/>
                <w:bCs w:val="0"/>
              </w:rPr>
            </w:pPr>
            <w:r w:rsidRPr="00096FD0">
              <w:rPr>
                <w:b w:val="0"/>
                <w:bCs w:val="0"/>
              </w:rPr>
              <w:t>Reporting unit</w:t>
            </w:r>
          </w:p>
        </w:tc>
      </w:tr>
      <w:tr w:rsidR="00096FD0" w:rsidRPr="00096FD0" w14:paraId="32A0C759" w14:textId="77777777" w:rsidTr="00096F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D8B1A7D" w14:textId="29E5E90E" w:rsidR="00096FD0" w:rsidRPr="00096FD0" w:rsidRDefault="00096FD0" w:rsidP="00685F0F">
            <w:pPr>
              <w:pStyle w:val="ListParagraph"/>
              <w:keepNext/>
              <w:keepLines/>
              <w:numPr>
                <w:ilvl w:val="0"/>
                <w:numId w:val="8"/>
              </w:numPr>
              <w:ind w:left="357" w:hanging="357"/>
              <w:rPr>
                <w:b w:val="0"/>
                <w:bCs w:val="0"/>
              </w:rPr>
            </w:pPr>
          </w:p>
        </w:tc>
        <w:tc>
          <w:tcPr>
            <w:tcW w:w="3398" w:type="dxa"/>
          </w:tcPr>
          <w:p w14:paraId="4D71AD9E" w14:textId="54FD1E95" w:rsidR="00096FD0" w:rsidRPr="00096FD0" w:rsidRDefault="00096FD0" w:rsidP="00685F0F">
            <w:pPr>
              <w:pStyle w:val="ListParagraph"/>
              <w:keepNext/>
              <w:keepLines/>
              <w:ind w:left="0"/>
              <w:cnfStyle w:val="000000100000" w:firstRow="0" w:lastRow="0" w:firstColumn="0" w:lastColumn="0" w:oddVBand="0" w:evenVBand="0" w:oddHBand="1" w:evenHBand="0" w:firstRowFirstColumn="0" w:firstRowLastColumn="0" w:lastRowFirstColumn="0" w:lastRowLastColumn="0"/>
            </w:pPr>
            <w:r w:rsidRPr="00096FD0">
              <w:t>Australia</w:t>
            </w:r>
          </w:p>
        </w:tc>
        <w:tc>
          <w:tcPr>
            <w:tcW w:w="2693" w:type="dxa"/>
          </w:tcPr>
          <w:p w14:paraId="1D1E68A2" w14:textId="556E3811" w:rsidR="00096FD0" w:rsidRPr="00096FD0" w:rsidRDefault="00096FD0" w:rsidP="00685F0F">
            <w:pPr>
              <w:pStyle w:val="ListParagraph"/>
              <w:keepNext/>
              <w:keepLines/>
              <w:ind w:left="0"/>
              <w:cnfStyle w:val="000000100000" w:firstRow="0" w:lastRow="0" w:firstColumn="0" w:lastColumn="0" w:oddVBand="0" w:evenVBand="0" w:oddHBand="1" w:evenHBand="0" w:firstRowFirstColumn="0" w:firstRowLastColumn="0" w:lastRowFirstColumn="0" w:lastRowLastColumn="0"/>
            </w:pPr>
            <w:r w:rsidRPr="00096FD0">
              <w:t>Hydrogeological units</w:t>
            </w:r>
            <w:r>
              <w:t xml:space="preserve"> (NAF)</w:t>
            </w:r>
          </w:p>
        </w:tc>
      </w:tr>
      <w:tr w:rsidR="00096FD0" w:rsidRPr="00096FD0" w14:paraId="6357A4D3" w14:textId="77777777" w:rsidTr="00096FD0">
        <w:tc>
          <w:tcPr>
            <w:cnfStyle w:val="001000000000" w:firstRow="0" w:lastRow="0" w:firstColumn="1" w:lastColumn="0" w:oddVBand="0" w:evenVBand="0" w:oddHBand="0" w:evenHBand="0" w:firstRowFirstColumn="0" w:firstRowLastColumn="0" w:lastRowFirstColumn="0" w:lastRowLastColumn="0"/>
            <w:tcW w:w="562" w:type="dxa"/>
          </w:tcPr>
          <w:p w14:paraId="5DBB4F14" w14:textId="69C44708" w:rsidR="00096FD0" w:rsidRPr="00096FD0" w:rsidRDefault="00096FD0" w:rsidP="00685F0F">
            <w:pPr>
              <w:pStyle w:val="ListParagraph"/>
              <w:keepNext/>
              <w:keepLines/>
              <w:numPr>
                <w:ilvl w:val="0"/>
                <w:numId w:val="8"/>
              </w:numPr>
              <w:ind w:left="357" w:hanging="357"/>
              <w:rPr>
                <w:b w:val="0"/>
                <w:bCs w:val="0"/>
              </w:rPr>
            </w:pPr>
          </w:p>
        </w:tc>
        <w:tc>
          <w:tcPr>
            <w:tcW w:w="3398" w:type="dxa"/>
          </w:tcPr>
          <w:p w14:paraId="5D0C7985" w14:textId="2C83F784" w:rsidR="00096FD0" w:rsidRPr="00096FD0" w:rsidRDefault="00096FD0" w:rsidP="00685F0F">
            <w:pPr>
              <w:pStyle w:val="ListParagraph"/>
              <w:keepNext/>
              <w:keepLines/>
              <w:ind w:left="0"/>
              <w:cnfStyle w:val="000000000000" w:firstRow="0" w:lastRow="0" w:firstColumn="0" w:lastColumn="0" w:oddVBand="0" w:evenVBand="0" w:oddHBand="0" w:evenHBand="0" w:firstRowFirstColumn="0" w:firstRowLastColumn="0" w:lastRowFirstColumn="0" w:lastRowLastColumn="0"/>
            </w:pPr>
            <w:r w:rsidRPr="00096FD0">
              <w:t>Brazil</w:t>
            </w:r>
          </w:p>
        </w:tc>
        <w:tc>
          <w:tcPr>
            <w:tcW w:w="2693" w:type="dxa"/>
          </w:tcPr>
          <w:p w14:paraId="429EDB80" w14:textId="58763860" w:rsidR="00096FD0" w:rsidRPr="00096FD0" w:rsidRDefault="00566237" w:rsidP="00685F0F">
            <w:pPr>
              <w:pStyle w:val="ListParagraph"/>
              <w:keepNext/>
              <w:keepLines/>
              <w:ind w:left="0"/>
              <w:cnfStyle w:val="000000000000" w:firstRow="0" w:lastRow="0" w:firstColumn="0" w:lastColumn="0" w:oddVBand="0" w:evenVBand="0" w:oddHBand="0" w:evenHBand="0" w:firstRowFirstColumn="0" w:firstRowLastColumn="0" w:lastRowFirstColumn="0" w:lastRowLastColumn="0"/>
            </w:pPr>
            <w:r>
              <w:t>Stratigraphic units</w:t>
            </w:r>
          </w:p>
        </w:tc>
      </w:tr>
      <w:tr w:rsidR="00096FD0" w:rsidRPr="00096FD0" w14:paraId="577C8CCC" w14:textId="77777777" w:rsidTr="00096F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F919546" w14:textId="77777777" w:rsidR="00096FD0" w:rsidRPr="00096FD0" w:rsidRDefault="00096FD0" w:rsidP="00685F0F">
            <w:pPr>
              <w:pStyle w:val="ListParagraph"/>
              <w:keepNext/>
              <w:keepLines/>
              <w:numPr>
                <w:ilvl w:val="0"/>
                <w:numId w:val="8"/>
              </w:numPr>
              <w:ind w:left="357" w:hanging="357"/>
              <w:rPr>
                <w:b w:val="0"/>
                <w:bCs w:val="0"/>
              </w:rPr>
            </w:pPr>
          </w:p>
        </w:tc>
        <w:tc>
          <w:tcPr>
            <w:tcW w:w="3398" w:type="dxa"/>
          </w:tcPr>
          <w:p w14:paraId="345B1F00" w14:textId="75D5A115" w:rsidR="00096FD0" w:rsidRPr="00096FD0" w:rsidRDefault="00096FD0" w:rsidP="00685F0F">
            <w:pPr>
              <w:pStyle w:val="ListParagraph"/>
              <w:keepNext/>
              <w:keepLines/>
              <w:ind w:left="0"/>
              <w:cnfStyle w:val="000000100000" w:firstRow="0" w:lastRow="0" w:firstColumn="0" w:lastColumn="0" w:oddVBand="0" w:evenVBand="0" w:oddHBand="1" w:evenHBand="0" w:firstRowFirstColumn="0" w:firstRowLastColumn="0" w:lastRowFirstColumn="0" w:lastRowLastColumn="0"/>
            </w:pPr>
            <w:r w:rsidRPr="00096FD0">
              <w:t>Canada</w:t>
            </w:r>
          </w:p>
        </w:tc>
        <w:tc>
          <w:tcPr>
            <w:tcW w:w="2693" w:type="dxa"/>
          </w:tcPr>
          <w:p w14:paraId="26C10F81" w14:textId="0F615E26" w:rsidR="00096FD0" w:rsidRPr="00096FD0" w:rsidRDefault="00096FD0" w:rsidP="00685F0F">
            <w:pPr>
              <w:pStyle w:val="ListParagraph"/>
              <w:keepNext/>
              <w:keepLines/>
              <w:ind w:left="0"/>
              <w:cnfStyle w:val="000000100000" w:firstRow="0" w:lastRow="0" w:firstColumn="0" w:lastColumn="0" w:oddVBand="0" w:evenVBand="0" w:oddHBand="1" w:evenHBand="0" w:firstRowFirstColumn="0" w:firstRowLastColumn="0" w:lastRowFirstColumn="0" w:lastRowLastColumn="0"/>
            </w:pPr>
            <w:r w:rsidRPr="00096FD0">
              <w:t xml:space="preserve">Key </w:t>
            </w:r>
            <w:r w:rsidR="00187837">
              <w:t xml:space="preserve">Canadian </w:t>
            </w:r>
            <w:r w:rsidRPr="00096FD0">
              <w:t>aquifers</w:t>
            </w:r>
          </w:p>
        </w:tc>
      </w:tr>
      <w:tr w:rsidR="00096FD0" w:rsidRPr="00096FD0" w14:paraId="188F0089" w14:textId="77777777" w:rsidTr="00096FD0">
        <w:tc>
          <w:tcPr>
            <w:cnfStyle w:val="001000000000" w:firstRow="0" w:lastRow="0" w:firstColumn="1" w:lastColumn="0" w:oddVBand="0" w:evenVBand="0" w:oddHBand="0" w:evenHBand="0" w:firstRowFirstColumn="0" w:firstRowLastColumn="0" w:lastRowFirstColumn="0" w:lastRowLastColumn="0"/>
            <w:tcW w:w="562" w:type="dxa"/>
          </w:tcPr>
          <w:p w14:paraId="528C88A5" w14:textId="77777777" w:rsidR="00096FD0" w:rsidRPr="00096FD0" w:rsidRDefault="00096FD0" w:rsidP="00685F0F">
            <w:pPr>
              <w:pStyle w:val="ListParagraph"/>
              <w:keepNext/>
              <w:keepLines/>
              <w:numPr>
                <w:ilvl w:val="0"/>
                <w:numId w:val="8"/>
              </w:numPr>
              <w:ind w:left="357" w:hanging="357"/>
              <w:rPr>
                <w:b w:val="0"/>
                <w:bCs w:val="0"/>
              </w:rPr>
            </w:pPr>
          </w:p>
        </w:tc>
        <w:tc>
          <w:tcPr>
            <w:tcW w:w="3398" w:type="dxa"/>
          </w:tcPr>
          <w:p w14:paraId="232369A5" w14:textId="2F184E9C" w:rsidR="00096FD0" w:rsidRPr="00096FD0" w:rsidRDefault="00096FD0" w:rsidP="00685F0F">
            <w:pPr>
              <w:pStyle w:val="ListParagraph"/>
              <w:keepNext/>
              <w:keepLines/>
              <w:ind w:left="0"/>
              <w:cnfStyle w:val="000000000000" w:firstRow="0" w:lastRow="0" w:firstColumn="0" w:lastColumn="0" w:oddVBand="0" w:evenVBand="0" w:oddHBand="0" w:evenHBand="0" w:firstRowFirstColumn="0" w:firstRowLastColumn="0" w:lastRowFirstColumn="0" w:lastRowLastColumn="0"/>
            </w:pPr>
            <w:r w:rsidRPr="00096FD0">
              <w:t>Chile</w:t>
            </w:r>
          </w:p>
        </w:tc>
        <w:tc>
          <w:tcPr>
            <w:tcW w:w="2693" w:type="dxa"/>
          </w:tcPr>
          <w:p w14:paraId="209894BE" w14:textId="33C62660" w:rsidR="00096FD0" w:rsidRPr="00096FD0" w:rsidRDefault="00096FD0" w:rsidP="00685F0F">
            <w:pPr>
              <w:pStyle w:val="ListParagraph"/>
              <w:keepNext/>
              <w:keepLines/>
              <w:ind w:left="0"/>
              <w:cnfStyle w:val="000000000000" w:firstRow="0" w:lastRow="0" w:firstColumn="0" w:lastColumn="0" w:oddVBand="0" w:evenVBand="0" w:oddHBand="0" w:evenHBand="0" w:firstRowFirstColumn="0" w:firstRowLastColumn="0" w:lastRowFirstColumn="0" w:lastRowLastColumn="0"/>
            </w:pPr>
            <w:r>
              <w:t>Aquifers</w:t>
            </w:r>
          </w:p>
        </w:tc>
      </w:tr>
      <w:tr w:rsidR="00096FD0" w:rsidRPr="00096FD0" w14:paraId="59DDD1A5" w14:textId="77777777" w:rsidTr="00096F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2BE4C36" w14:textId="77777777" w:rsidR="00096FD0" w:rsidRPr="00096FD0" w:rsidRDefault="00096FD0" w:rsidP="00685F0F">
            <w:pPr>
              <w:pStyle w:val="ListParagraph"/>
              <w:keepNext/>
              <w:keepLines/>
              <w:numPr>
                <w:ilvl w:val="0"/>
                <w:numId w:val="8"/>
              </w:numPr>
              <w:ind w:left="357" w:hanging="357"/>
              <w:rPr>
                <w:b w:val="0"/>
                <w:bCs w:val="0"/>
              </w:rPr>
            </w:pPr>
          </w:p>
        </w:tc>
        <w:tc>
          <w:tcPr>
            <w:tcW w:w="3398" w:type="dxa"/>
          </w:tcPr>
          <w:p w14:paraId="7248D75D" w14:textId="7462F0D7" w:rsidR="00096FD0" w:rsidRPr="00096FD0" w:rsidRDefault="00096FD0" w:rsidP="00685F0F">
            <w:pPr>
              <w:pStyle w:val="ListParagraph"/>
              <w:keepNext/>
              <w:keepLines/>
              <w:ind w:left="0"/>
              <w:cnfStyle w:val="000000100000" w:firstRow="0" w:lastRow="0" w:firstColumn="0" w:lastColumn="0" w:oddVBand="0" w:evenVBand="0" w:oddHBand="1" w:evenHBand="0" w:firstRowFirstColumn="0" w:firstRowLastColumn="0" w:lastRowFirstColumn="0" w:lastRowLastColumn="0"/>
            </w:pPr>
            <w:r w:rsidRPr="00096FD0">
              <w:t>Czech Republic</w:t>
            </w:r>
          </w:p>
        </w:tc>
        <w:tc>
          <w:tcPr>
            <w:tcW w:w="2693" w:type="dxa"/>
          </w:tcPr>
          <w:p w14:paraId="6F7AECDD" w14:textId="31A9655A" w:rsidR="00096FD0" w:rsidRDefault="004649ED" w:rsidP="00685F0F">
            <w:pPr>
              <w:pStyle w:val="ListParagraph"/>
              <w:keepNext/>
              <w:keepLines/>
              <w:ind w:left="0"/>
              <w:cnfStyle w:val="000000100000" w:firstRow="0" w:lastRow="0" w:firstColumn="0" w:lastColumn="0" w:oddVBand="0" w:evenVBand="0" w:oddHBand="1" w:evenHBand="0" w:firstRowFirstColumn="0" w:firstRowLastColumn="0" w:lastRowFirstColumn="0" w:lastRowLastColumn="0"/>
            </w:pPr>
            <w:r>
              <w:t>Groundwater bodies</w:t>
            </w:r>
          </w:p>
        </w:tc>
      </w:tr>
      <w:tr w:rsidR="00096FD0" w:rsidRPr="00096FD0" w14:paraId="1FD57E70" w14:textId="77777777" w:rsidTr="00096FD0">
        <w:tc>
          <w:tcPr>
            <w:cnfStyle w:val="001000000000" w:firstRow="0" w:lastRow="0" w:firstColumn="1" w:lastColumn="0" w:oddVBand="0" w:evenVBand="0" w:oddHBand="0" w:evenHBand="0" w:firstRowFirstColumn="0" w:firstRowLastColumn="0" w:lastRowFirstColumn="0" w:lastRowLastColumn="0"/>
            <w:tcW w:w="562" w:type="dxa"/>
          </w:tcPr>
          <w:p w14:paraId="7522A8E6" w14:textId="77777777" w:rsidR="00096FD0" w:rsidRPr="00096FD0" w:rsidRDefault="00096FD0" w:rsidP="00685F0F">
            <w:pPr>
              <w:pStyle w:val="ListParagraph"/>
              <w:keepNext/>
              <w:keepLines/>
              <w:numPr>
                <w:ilvl w:val="0"/>
                <w:numId w:val="8"/>
              </w:numPr>
              <w:ind w:left="357" w:hanging="357"/>
              <w:rPr>
                <w:b w:val="0"/>
                <w:bCs w:val="0"/>
              </w:rPr>
            </w:pPr>
          </w:p>
        </w:tc>
        <w:tc>
          <w:tcPr>
            <w:tcW w:w="3398" w:type="dxa"/>
          </w:tcPr>
          <w:p w14:paraId="275F443B" w14:textId="297E80DF" w:rsidR="00096FD0" w:rsidRPr="00096FD0" w:rsidRDefault="00096FD0" w:rsidP="00685F0F">
            <w:pPr>
              <w:pStyle w:val="ListParagraph"/>
              <w:keepNext/>
              <w:keepLines/>
              <w:ind w:left="0"/>
              <w:cnfStyle w:val="000000000000" w:firstRow="0" w:lastRow="0" w:firstColumn="0" w:lastColumn="0" w:oddVBand="0" w:evenVBand="0" w:oddHBand="0" w:evenHBand="0" w:firstRowFirstColumn="0" w:firstRowLastColumn="0" w:lastRowFirstColumn="0" w:lastRowLastColumn="0"/>
            </w:pPr>
            <w:r w:rsidRPr="00096FD0">
              <w:t>France</w:t>
            </w:r>
          </w:p>
        </w:tc>
        <w:tc>
          <w:tcPr>
            <w:tcW w:w="2693" w:type="dxa"/>
          </w:tcPr>
          <w:p w14:paraId="0CC94129" w14:textId="6547B595" w:rsidR="00096FD0" w:rsidRDefault="004649ED" w:rsidP="00685F0F">
            <w:pPr>
              <w:pStyle w:val="ListParagraph"/>
              <w:keepNext/>
              <w:keepLines/>
              <w:ind w:left="0"/>
              <w:cnfStyle w:val="000000000000" w:firstRow="0" w:lastRow="0" w:firstColumn="0" w:lastColumn="0" w:oddVBand="0" w:evenVBand="0" w:oddHBand="0" w:evenHBand="0" w:firstRowFirstColumn="0" w:firstRowLastColumn="0" w:lastRowFirstColumn="0" w:lastRowLastColumn="0"/>
            </w:pPr>
            <w:r>
              <w:t>Groundwater bodies</w:t>
            </w:r>
          </w:p>
        </w:tc>
      </w:tr>
      <w:tr w:rsidR="00096FD0" w:rsidRPr="00096FD0" w14:paraId="09219B8C" w14:textId="77777777" w:rsidTr="00096F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D83C4E5" w14:textId="77777777" w:rsidR="00096FD0" w:rsidRPr="00096FD0" w:rsidRDefault="00096FD0" w:rsidP="00685F0F">
            <w:pPr>
              <w:pStyle w:val="ListParagraph"/>
              <w:keepNext/>
              <w:keepLines/>
              <w:numPr>
                <w:ilvl w:val="0"/>
                <w:numId w:val="8"/>
              </w:numPr>
              <w:ind w:left="357" w:hanging="357"/>
              <w:rPr>
                <w:b w:val="0"/>
                <w:bCs w:val="0"/>
              </w:rPr>
            </w:pPr>
          </w:p>
        </w:tc>
        <w:tc>
          <w:tcPr>
            <w:tcW w:w="3398" w:type="dxa"/>
          </w:tcPr>
          <w:p w14:paraId="60324C25" w14:textId="4DB6811B" w:rsidR="00096FD0" w:rsidRPr="00096FD0" w:rsidRDefault="00096FD0" w:rsidP="00685F0F">
            <w:pPr>
              <w:pStyle w:val="ListParagraph"/>
              <w:keepNext/>
              <w:keepLines/>
              <w:ind w:left="0"/>
              <w:cnfStyle w:val="000000100000" w:firstRow="0" w:lastRow="0" w:firstColumn="0" w:lastColumn="0" w:oddVBand="0" w:evenVBand="0" w:oddHBand="1" w:evenHBand="0" w:firstRowFirstColumn="0" w:firstRowLastColumn="0" w:lastRowFirstColumn="0" w:lastRowLastColumn="0"/>
            </w:pPr>
            <w:r w:rsidRPr="00096FD0">
              <w:t>South Africa</w:t>
            </w:r>
          </w:p>
        </w:tc>
        <w:tc>
          <w:tcPr>
            <w:tcW w:w="2693" w:type="dxa"/>
          </w:tcPr>
          <w:p w14:paraId="049FFFB6" w14:textId="43254809" w:rsidR="00096FD0" w:rsidRPr="00096FD0" w:rsidRDefault="00096FD0" w:rsidP="00685F0F">
            <w:pPr>
              <w:pStyle w:val="ListParagraph"/>
              <w:keepNext/>
              <w:keepLines/>
              <w:ind w:left="0"/>
              <w:cnfStyle w:val="000000100000" w:firstRow="0" w:lastRow="0" w:firstColumn="0" w:lastColumn="0" w:oddVBand="0" w:evenVBand="0" w:oddHBand="1" w:evenHBand="0" w:firstRowFirstColumn="0" w:firstRowLastColumn="0" w:lastRowFirstColumn="0" w:lastRowLastColumn="0"/>
            </w:pPr>
            <w:r>
              <w:t xml:space="preserve">Groundwater </w:t>
            </w:r>
            <w:r w:rsidRPr="00096FD0">
              <w:t>regions</w:t>
            </w:r>
          </w:p>
        </w:tc>
      </w:tr>
      <w:tr w:rsidR="004649ED" w:rsidRPr="00096FD0" w14:paraId="263CF173" w14:textId="77777777" w:rsidTr="00096FD0">
        <w:tc>
          <w:tcPr>
            <w:cnfStyle w:val="001000000000" w:firstRow="0" w:lastRow="0" w:firstColumn="1" w:lastColumn="0" w:oddVBand="0" w:evenVBand="0" w:oddHBand="0" w:evenHBand="0" w:firstRowFirstColumn="0" w:firstRowLastColumn="0" w:lastRowFirstColumn="0" w:lastRowLastColumn="0"/>
            <w:tcW w:w="562" w:type="dxa"/>
          </w:tcPr>
          <w:p w14:paraId="7A78CAE1" w14:textId="77777777" w:rsidR="004649ED" w:rsidRPr="00096FD0" w:rsidRDefault="004649ED" w:rsidP="00685F0F">
            <w:pPr>
              <w:pStyle w:val="ListParagraph"/>
              <w:keepNext/>
              <w:keepLines/>
              <w:numPr>
                <w:ilvl w:val="0"/>
                <w:numId w:val="8"/>
              </w:numPr>
              <w:ind w:left="357" w:hanging="357"/>
            </w:pPr>
          </w:p>
        </w:tc>
        <w:tc>
          <w:tcPr>
            <w:tcW w:w="3398" w:type="dxa"/>
          </w:tcPr>
          <w:p w14:paraId="070C1779" w14:textId="1265D32A" w:rsidR="004649ED" w:rsidRPr="00096FD0" w:rsidRDefault="004649ED" w:rsidP="00685F0F">
            <w:pPr>
              <w:pStyle w:val="ListParagraph"/>
              <w:keepNext/>
              <w:keepLines/>
              <w:ind w:left="0"/>
              <w:cnfStyle w:val="000000000000" w:firstRow="0" w:lastRow="0" w:firstColumn="0" w:lastColumn="0" w:oddVBand="0" w:evenVBand="0" w:oddHBand="0" w:evenHBand="0" w:firstRowFirstColumn="0" w:firstRowLastColumn="0" w:lastRowFirstColumn="0" w:lastRowLastColumn="0"/>
            </w:pPr>
            <w:r>
              <w:t>South Korea</w:t>
            </w:r>
          </w:p>
        </w:tc>
        <w:tc>
          <w:tcPr>
            <w:tcW w:w="2693" w:type="dxa"/>
          </w:tcPr>
          <w:p w14:paraId="75ED28A3" w14:textId="72B2AEBB" w:rsidR="004649ED" w:rsidRDefault="004649ED" w:rsidP="00685F0F">
            <w:pPr>
              <w:pStyle w:val="ListParagraph"/>
              <w:keepNext/>
              <w:keepLines/>
              <w:ind w:left="0"/>
              <w:cnfStyle w:val="000000000000" w:firstRow="0" w:lastRow="0" w:firstColumn="0" w:lastColumn="0" w:oddVBand="0" w:evenVBand="0" w:oddHBand="0" w:evenHBand="0" w:firstRowFirstColumn="0" w:firstRowLastColumn="0" w:lastRowFirstColumn="0" w:lastRowLastColumn="0"/>
            </w:pPr>
            <w:r>
              <w:t>River basins</w:t>
            </w:r>
          </w:p>
        </w:tc>
      </w:tr>
      <w:tr w:rsidR="00096FD0" w:rsidRPr="00096FD0" w14:paraId="1F2C50EE" w14:textId="77777777" w:rsidTr="00096F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D1757ED" w14:textId="77777777" w:rsidR="00096FD0" w:rsidRPr="00096FD0" w:rsidRDefault="00096FD0" w:rsidP="00685F0F">
            <w:pPr>
              <w:pStyle w:val="ListParagraph"/>
              <w:keepNext/>
              <w:keepLines/>
              <w:numPr>
                <w:ilvl w:val="0"/>
                <w:numId w:val="8"/>
              </w:numPr>
              <w:ind w:left="357" w:hanging="357"/>
              <w:rPr>
                <w:b w:val="0"/>
                <w:bCs w:val="0"/>
              </w:rPr>
            </w:pPr>
          </w:p>
        </w:tc>
        <w:tc>
          <w:tcPr>
            <w:tcW w:w="3398" w:type="dxa"/>
          </w:tcPr>
          <w:p w14:paraId="5CFA87A0" w14:textId="73256818" w:rsidR="00096FD0" w:rsidRPr="00096FD0" w:rsidRDefault="00096FD0" w:rsidP="00685F0F">
            <w:pPr>
              <w:pStyle w:val="ListParagraph"/>
              <w:keepNext/>
              <w:keepLines/>
              <w:ind w:left="0"/>
              <w:cnfStyle w:val="000000100000" w:firstRow="0" w:lastRow="0" w:firstColumn="0" w:lastColumn="0" w:oddVBand="0" w:evenVBand="0" w:oddHBand="1" w:evenHBand="0" w:firstRowFirstColumn="0" w:firstRowLastColumn="0" w:lastRowFirstColumn="0" w:lastRowLastColumn="0"/>
            </w:pPr>
            <w:r w:rsidRPr="00096FD0">
              <w:t>Thailand</w:t>
            </w:r>
          </w:p>
        </w:tc>
        <w:tc>
          <w:tcPr>
            <w:tcW w:w="2693" w:type="dxa"/>
          </w:tcPr>
          <w:p w14:paraId="1231E509" w14:textId="0A9EC7DC" w:rsidR="00096FD0" w:rsidRPr="00096FD0" w:rsidRDefault="00096FD0" w:rsidP="00685F0F">
            <w:pPr>
              <w:pStyle w:val="ListParagraph"/>
              <w:keepNext/>
              <w:keepLines/>
              <w:ind w:left="0"/>
              <w:cnfStyle w:val="000000100000" w:firstRow="0" w:lastRow="0" w:firstColumn="0" w:lastColumn="0" w:oddVBand="0" w:evenVBand="0" w:oddHBand="1" w:evenHBand="0" w:firstRowFirstColumn="0" w:firstRowLastColumn="0" w:lastRowFirstColumn="0" w:lastRowLastColumn="0"/>
            </w:pPr>
            <w:r w:rsidRPr="00096FD0">
              <w:t>Groundwater basins</w:t>
            </w:r>
          </w:p>
        </w:tc>
      </w:tr>
      <w:tr w:rsidR="00096FD0" w:rsidRPr="00096FD0" w14:paraId="2704DC3E" w14:textId="77777777" w:rsidTr="00096FD0">
        <w:tc>
          <w:tcPr>
            <w:cnfStyle w:val="001000000000" w:firstRow="0" w:lastRow="0" w:firstColumn="1" w:lastColumn="0" w:oddVBand="0" w:evenVBand="0" w:oddHBand="0" w:evenHBand="0" w:firstRowFirstColumn="0" w:firstRowLastColumn="0" w:lastRowFirstColumn="0" w:lastRowLastColumn="0"/>
            <w:tcW w:w="562" w:type="dxa"/>
          </w:tcPr>
          <w:p w14:paraId="0AD31F3E" w14:textId="77777777" w:rsidR="00096FD0" w:rsidRPr="00096FD0" w:rsidRDefault="00096FD0" w:rsidP="00685F0F">
            <w:pPr>
              <w:pStyle w:val="ListParagraph"/>
              <w:keepNext/>
              <w:keepLines/>
              <w:numPr>
                <w:ilvl w:val="0"/>
                <w:numId w:val="8"/>
              </w:numPr>
              <w:ind w:left="357" w:hanging="357"/>
              <w:rPr>
                <w:b w:val="0"/>
                <w:bCs w:val="0"/>
              </w:rPr>
            </w:pPr>
          </w:p>
        </w:tc>
        <w:tc>
          <w:tcPr>
            <w:tcW w:w="3398" w:type="dxa"/>
          </w:tcPr>
          <w:p w14:paraId="022978F5" w14:textId="03951F01" w:rsidR="00096FD0" w:rsidRPr="00096FD0" w:rsidRDefault="00096FD0" w:rsidP="00685F0F">
            <w:pPr>
              <w:pStyle w:val="ListParagraph"/>
              <w:keepNext/>
              <w:keepLines/>
              <w:ind w:left="0"/>
              <w:cnfStyle w:val="000000000000" w:firstRow="0" w:lastRow="0" w:firstColumn="0" w:lastColumn="0" w:oddVBand="0" w:evenVBand="0" w:oddHBand="0" w:evenHBand="0" w:firstRowFirstColumn="0" w:firstRowLastColumn="0" w:lastRowFirstColumn="0" w:lastRowLastColumn="0"/>
            </w:pPr>
            <w:r w:rsidRPr="00096FD0">
              <w:t>USA</w:t>
            </w:r>
          </w:p>
        </w:tc>
        <w:tc>
          <w:tcPr>
            <w:tcW w:w="2693" w:type="dxa"/>
          </w:tcPr>
          <w:p w14:paraId="0C11EEDA" w14:textId="700C05C4" w:rsidR="00096FD0" w:rsidRPr="00096FD0" w:rsidRDefault="00096FD0" w:rsidP="00685F0F">
            <w:pPr>
              <w:pStyle w:val="ListParagraph"/>
              <w:keepNext/>
              <w:keepLines/>
              <w:ind w:left="0"/>
              <w:cnfStyle w:val="000000000000" w:firstRow="0" w:lastRow="0" w:firstColumn="0" w:lastColumn="0" w:oddVBand="0" w:evenVBand="0" w:oddHBand="0" w:evenHBand="0" w:firstRowFirstColumn="0" w:firstRowLastColumn="0" w:lastRowFirstColumn="0" w:lastRowLastColumn="0"/>
            </w:pPr>
            <w:r w:rsidRPr="00096FD0">
              <w:t>Principal aquifers</w:t>
            </w:r>
          </w:p>
        </w:tc>
      </w:tr>
    </w:tbl>
    <w:p w14:paraId="3558F3F6" w14:textId="77777777" w:rsidR="00764414" w:rsidRDefault="00764414" w:rsidP="008A39E6"/>
    <w:p w14:paraId="14D9FB9A" w14:textId="0080D897" w:rsidR="00560F58" w:rsidRDefault="00685F0F" w:rsidP="008A39E6">
      <w:r>
        <w:t>In</w:t>
      </w:r>
      <w:r w:rsidR="00764414">
        <w:t xml:space="preserve"> subsequent editions of the report, </w:t>
      </w:r>
      <w:r w:rsidR="00F87632">
        <w:t xml:space="preserve">it is </w:t>
      </w:r>
      <w:r>
        <w:t>recommended</w:t>
      </w:r>
      <w:r w:rsidR="00764414">
        <w:t xml:space="preserve"> to identify </w:t>
      </w:r>
      <w:r>
        <w:t xml:space="preserve">the reporting units </w:t>
      </w:r>
      <w:r w:rsidR="00764414">
        <w:t xml:space="preserve">jointly with national experts. As experience </w:t>
      </w:r>
      <w:r w:rsidR="006E3C31">
        <w:t>with groundwater bodies</w:t>
      </w:r>
      <w:r>
        <w:t>’ delineation</w:t>
      </w:r>
      <w:r w:rsidR="006E3C31">
        <w:t xml:space="preserve"> </w:t>
      </w:r>
      <w:r w:rsidR="00764414">
        <w:t>has shown</w:t>
      </w:r>
      <w:r w:rsidR="006E3C31">
        <w:t xml:space="preserve"> in EU</w:t>
      </w:r>
      <w:r w:rsidR="00764414">
        <w:t>, this c</w:t>
      </w:r>
      <w:r>
        <w:t>ould</w:t>
      </w:r>
      <w:r w:rsidR="00764414">
        <w:t xml:space="preserve"> be</w:t>
      </w:r>
      <w:r>
        <w:t>come</w:t>
      </w:r>
      <w:r w:rsidR="00764414">
        <w:t xml:space="preserve"> an iterative process</w:t>
      </w:r>
      <w:r>
        <w:t>,</w:t>
      </w:r>
      <w:r w:rsidR="00764414">
        <w:t xml:space="preserve"> in which reporting units </w:t>
      </w:r>
      <w:r>
        <w:t xml:space="preserve">can be refined </w:t>
      </w:r>
      <w:r w:rsidR="00764414">
        <w:t xml:space="preserve">according to the latest knowledge available on groundwater resources. </w:t>
      </w:r>
    </w:p>
    <w:p w14:paraId="3EA13310" w14:textId="77777777" w:rsidR="00764414" w:rsidRDefault="00764414" w:rsidP="008A39E6"/>
    <w:p w14:paraId="65176D14" w14:textId="31D6DC35" w:rsidR="008A39E6" w:rsidRDefault="00560F58" w:rsidP="00560F58">
      <w:pPr>
        <w:pStyle w:val="Heading2"/>
      </w:pPr>
      <w:r>
        <w:t>Time</w:t>
      </w:r>
      <w:r w:rsidR="00D812EC">
        <w:t>-</w:t>
      </w:r>
      <w:r>
        <w:t>series analysis</w:t>
      </w:r>
    </w:p>
    <w:p w14:paraId="6298D348" w14:textId="28BCC4D2" w:rsidR="00BA4A2C" w:rsidRDefault="00D47664" w:rsidP="00AA6FA3">
      <w:r>
        <w:t>R</w:t>
      </w:r>
      <w:r w:rsidR="00AA6FA3">
        <w:t>anking and trends have been calculated over 10-years’ time-series</w:t>
      </w:r>
      <w:r>
        <w:t xml:space="preserve"> </w:t>
      </w:r>
      <w:proofErr w:type="gramStart"/>
      <w:r>
        <w:t>in order to</w:t>
      </w:r>
      <w:proofErr w:type="gramEnd"/>
      <w:r>
        <w:t xml:space="preserve"> ensure the availability of time series in the selected case studies</w:t>
      </w:r>
      <w:r w:rsidR="00AA6FA3">
        <w:t>.</w:t>
      </w:r>
      <w:r w:rsidR="006E3C31">
        <w:t xml:space="preserve"> In subsequent editions, longer time-series will be used where available. Moreover, it would be possible to also consider shorter trends (&lt; 5 years, for example), to capture the recent evolution of </w:t>
      </w:r>
      <w:r w:rsidR="00701326">
        <w:t>groundwater</w:t>
      </w:r>
      <w:r w:rsidR="006E3C31">
        <w:t xml:space="preserve">. For </w:t>
      </w:r>
      <w:r w:rsidR="002D08B0">
        <w:t>instance,</w:t>
      </w:r>
      <w:r w:rsidR="006E3C31">
        <w:t xml:space="preserve"> the stabilization or the recovery of water levels that could follow a phase of groundwater development, or the depletion of aquifers caused by recent dry years. </w:t>
      </w:r>
      <w:r w:rsidR="00AA6FA3">
        <w:t xml:space="preserve">It would also be possible to capture the intra-annual variation of water levels, to identify </w:t>
      </w:r>
      <w:r w:rsidR="006E3C31">
        <w:t>which</w:t>
      </w:r>
      <w:r w:rsidR="00AA6FA3">
        <w:t xml:space="preserve"> aquifers </w:t>
      </w:r>
      <w:r w:rsidR="006E3C31">
        <w:t xml:space="preserve">are </w:t>
      </w:r>
      <w:r w:rsidR="00AA6FA3">
        <w:t xml:space="preserve">prone to seasonal drought. There is quite a range of possibilities that could be explored. </w:t>
      </w:r>
      <w:r w:rsidR="00BA4A2C">
        <w:t>The insight of country experts on this issue would be most useful.</w:t>
      </w:r>
    </w:p>
    <w:p w14:paraId="6210C1BA" w14:textId="77777777" w:rsidR="0052538C" w:rsidRDefault="0052538C" w:rsidP="00AA6FA3"/>
    <w:p w14:paraId="0B0BCCDF" w14:textId="77777777" w:rsidR="000E6818" w:rsidRPr="0064213D" w:rsidRDefault="000E6818" w:rsidP="0064213D">
      <w:pPr>
        <w:pStyle w:val="Heading2"/>
      </w:pPr>
      <w:r w:rsidRPr="0064213D">
        <w:lastRenderedPageBreak/>
        <w:t>Visualization</w:t>
      </w:r>
    </w:p>
    <w:p w14:paraId="651BF0E3" w14:textId="601F74BF" w:rsidR="00BA4A2C" w:rsidRDefault="00783C7F" w:rsidP="000E6818">
      <w:r>
        <w:t>Since only a few case-studies have been considered in t</w:t>
      </w:r>
      <w:r w:rsidR="00D47664">
        <w:t>h</w:t>
      </w:r>
      <w:r>
        <w:t xml:space="preserve">is pilot study, results </w:t>
      </w:r>
      <w:r w:rsidR="00BA4A2C">
        <w:t>we</w:t>
      </w:r>
      <w:r>
        <w:t xml:space="preserve">re not presented on a global map, but on national/regional maps. The maps show whether water levels have been declining, stable or rising over the last 10 years, </w:t>
      </w:r>
      <w:r w:rsidR="00BA4A2C">
        <w:t>whereas</w:t>
      </w:r>
      <w:r>
        <w:t xml:space="preserve"> </w:t>
      </w:r>
      <w:r w:rsidR="00BA4A2C">
        <w:t>hashed</w:t>
      </w:r>
      <w:r>
        <w:t xml:space="preserve"> </w:t>
      </w:r>
      <w:r w:rsidR="00C81CBE">
        <w:t>patterns</w:t>
      </w:r>
      <w:r>
        <w:t xml:space="preserve"> indicate </w:t>
      </w:r>
      <w:r w:rsidR="000050AA">
        <w:t>the density of</w:t>
      </w:r>
      <w:r>
        <w:t xml:space="preserve"> wells </w:t>
      </w:r>
      <w:r w:rsidR="000050AA">
        <w:t xml:space="preserve">that </w:t>
      </w:r>
      <w:r>
        <w:t xml:space="preserve">have been </w:t>
      </w:r>
      <w:r w:rsidR="00BA4A2C">
        <w:t>considered in each reporting unit (as an indicator of the reliability of the results)</w:t>
      </w:r>
      <w:r>
        <w:t>.</w:t>
      </w:r>
      <w:r w:rsidR="00BA4A2C">
        <w:t xml:space="preserve"> Displaying the results on a map was challenging wherever reporting units overlap each other, as in France</w:t>
      </w:r>
      <w:r w:rsidR="000050AA">
        <w:t xml:space="preserve"> for example</w:t>
      </w:r>
      <w:r w:rsidR="00BA4A2C">
        <w:t xml:space="preserve">. </w:t>
      </w:r>
      <w:r w:rsidR="000050AA">
        <w:t>There, s</w:t>
      </w:r>
      <w:r w:rsidR="00BA4A2C">
        <w:t xml:space="preserve">ymbology colours were combined to represent areas where units with different trends overlap. </w:t>
      </w:r>
      <w:r w:rsidR="000050AA">
        <w:t>This solution might however not be applicable wherever the densities of wells differ.</w:t>
      </w:r>
    </w:p>
    <w:p w14:paraId="36584931" w14:textId="77777777" w:rsidR="00BA4A2C" w:rsidRDefault="00BA4A2C" w:rsidP="000E6818"/>
    <w:p w14:paraId="2F500B0C" w14:textId="3688791E" w:rsidR="00783C7F" w:rsidRDefault="00783C7F" w:rsidP="000E6818">
      <w:r>
        <w:t xml:space="preserve">In the next edition, </w:t>
      </w:r>
      <w:r w:rsidR="00BA4A2C">
        <w:t>the objective is</w:t>
      </w:r>
      <w:r>
        <w:t xml:space="preserve"> to </w:t>
      </w:r>
      <w:r w:rsidR="00912F3F">
        <w:t>achieve</w:t>
      </w:r>
      <w:r>
        <w:t xml:space="preserve"> a global </w:t>
      </w:r>
      <w:r w:rsidR="00912F3F">
        <w:t xml:space="preserve">coverage and to display the results on a global map. Small reporting units will not be visible on a global map, therefore it will be necessary to aggregate the results, for instance over river basins or grid cells. Results could also be aggregated at the country </w:t>
      </w:r>
      <w:proofErr w:type="gramStart"/>
      <w:r w:rsidR="00912F3F">
        <w:t>level,</w:t>
      </w:r>
      <w:proofErr w:type="gramEnd"/>
      <w:r w:rsidR="00912F3F">
        <w:t xml:space="preserve"> in which case they would nicely complement SDG Indicator 6.5.2 showing the proportion of groundwater bodies with good ambient water quality. </w:t>
      </w:r>
      <w:r w:rsidR="000050AA">
        <w:t xml:space="preserve">The global map could be complemented with regional maps to zoom in on hotspots areas. For more information on a specific aquifer or country, the readers could always look back at the aquifer charts, as presented in </w:t>
      </w:r>
      <w:r w:rsidR="000050AA">
        <w:fldChar w:fldCharType="begin"/>
      </w:r>
      <w:r w:rsidR="000050AA">
        <w:instrText xml:space="preserve"> REF _Ref136504483 \h </w:instrText>
      </w:r>
      <w:r w:rsidR="000050AA">
        <w:fldChar w:fldCharType="separate"/>
      </w:r>
      <w:r w:rsidR="00C05E5D">
        <w:t>Annex II – Hydrographs</w:t>
      </w:r>
      <w:r w:rsidR="000050AA">
        <w:fldChar w:fldCharType="end"/>
      </w:r>
      <w:r w:rsidR="000050AA">
        <w:t>.</w:t>
      </w:r>
    </w:p>
    <w:p w14:paraId="08F2B571" w14:textId="77777777" w:rsidR="000050AA" w:rsidRDefault="000050AA" w:rsidP="000E6818">
      <w:pPr>
        <w:sectPr w:rsidR="000050AA">
          <w:headerReference w:type="default" r:id="rId29"/>
          <w:pgSz w:w="12240" w:h="15840"/>
          <w:pgMar w:top="1440" w:right="1440" w:bottom="1440" w:left="1440" w:header="720" w:footer="720" w:gutter="0"/>
          <w:cols w:space="720"/>
          <w:docGrid w:linePitch="360"/>
        </w:sectPr>
      </w:pPr>
    </w:p>
    <w:p w14:paraId="09795FF8" w14:textId="419BD213" w:rsidR="009758B8" w:rsidRDefault="009758B8" w:rsidP="00504D94">
      <w:pPr>
        <w:pStyle w:val="Heading1"/>
      </w:pPr>
      <w:bookmarkStart w:id="5" w:name="_Ref135667501"/>
      <w:r>
        <w:lastRenderedPageBreak/>
        <w:t>Acknowledgements</w:t>
      </w:r>
    </w:p>
    <w:p w14:paraId="3581F0E1" w14:textId="7D8D3B54" w:rsidR="00266567" w:rsidRDefault="00820C2D" w:rsidP="00820C2D">
      <w:r w:rsidRPr="00266567">
        <w:t>The authors are grateful to the organizations that have made their groundwater data available</w:t>
      </w:r>
      <w:r w:rsidR="00266567" w:rsidRPr="00266567">
        <w:t xml:space="preserve">, either </w:t>
      </w:r>
      <w:r w:rsidR="00C81CBE" w:rsidRPr="00266567">
        <w:t>upon request or through online platforms</w:t>
      </w:r>
      <w:r w:rsidR="00266567">
        <w:t>:</w:t>
      </w:r>
    </w:p>
    <w:p w14:paraId="59EAAA86" w14:textId="77777777" w:rsidR="0085562B" w:rsidRDefault="0085562B" w:rsidP="00820C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66567" w14:paraId="5AD4167E" w14:textId="77777777" w:rsidTr="0085562B">
        <w:tc>
          <w:tcPr>
            <w:tcW w:w="9350" w:type="dxa"/>
          </w:tcPr>
          <w:p w14:paraId="4CB87101" w14:textId="7902C197" w:rsidR="00266567" w:rsidRDefault="0085562B" w:rsidP="0085562B">
            <w:pPr>
              <w:pStyle w:val="ListParagraph"/>
              <w:numPr>
                <w:ilvl w:val="0"/>
                <w:numId w:val="11"/>
              </w:numPr>
            </w:pPr>
            <w:r w:rsidRPr="0085562B">
              <w:t>Bureau of Meteorology</w:t>
            </w:r>
            <w:r>
              <w:t xml:space="preserve"> (BOM), Australia</w:t>
            </w:r>
          </w:p>
        </w:tc>
      </w:tr>
      <w:tr w:rsidR="00266567" w14:paraId="6F2B53E7" w14:textId="77777777" w:rsidTr="0085562B">
        <w:tc>
          <w:tcPr>
            <w:tcW w:w="9350" w:type="dxa"/>
          </w:tcPr>
          <w:p w14:paraId="3174F6C3" w14:textId="205357D5" w:rsidR="00266567" w:rsidRDefault="0085562B" w:rsidP="0085562B">
            <w:pPr>
              <w:pStyle w:val="ListParagraph"/>
              <w:numPr>
                <w:ilvl w:val="0"/>
                <w:numId w:val="11"/>
              </w:numPr>
            </w:pPr>
            <w:r>
              <w:t>Geological Survey of Brazil (SGB)</w:t>
            </w:r>
          </w:p>
        </w:tc>
      </w:tr>
      <w:tr w:rsidR="00266567" w14:paraId="3F53A5A0" w14:textId="77777777" w:rsidTr="0085562B">
        <w:tc>
          <w:tcPr>
            <w:tcW w:w="9350" w:type="dxa"/>
          </w:tcPr>
          <w:p w14:paraId="6C3EC68B" w14:textId="3B1E1F79" w:rsidR="00266567" w:rsidRDefault="0085562B" w:rsidP="0085562B">
            <w:pPr>
              <w:pStyle w:val="ListParagraph"/>
              <w:numPr>
                <w:ilvl w:val="0"/>
                <w:numId w:val="11"/>
              </w:numPr>
            </w:pPr>
            <w:r w:rsidRPr="0085562B">
              <w:t>Department of Natural Resources of Canada</w:t>
            </w:r>
            <w:r>
              <w:t xml:space="preserve"> (</w:t>
            </w:r>
            <w:proofErr w:type="spellStart"/>
            <w:r>
              <w:t>NRCan</w:t>
            </w:r>
            <w:proofErr w:type="spellEnd"/>
            <w:r>
              <w:t>)</w:t>
            </w:r>
          </w:p>
        </w:tc>
      </w:tr>
      <w:tr w:rsidR="00266567" w14:paraId="052DF4B7" w14:textId="77777777" w:rsidTr="0085562B">
        <w:tc>
          <w:tcPr>
            <w:tcW w:w="9350" w:type="dxa"/>
          </w:tcPr>
          <w:p w14:paraId="0705D0F5" w14:textId="187A291F" w:rsidR="00266567" w:rsidRDefault="0085562B" w:rsidP="0085562B">
            <w:pPr>
              <w:pStyle w:val="ListParagraph"/>
              <w:numPr>
                <w:ilvl w:val="0"/>
                <w:numId w:val="11"/>
              </w:numPr>
            </w:pPr>
            <w:r w:rsidRPr="0085562B">
              <w:t>General Water Directorate</w:t>
            </w:r>
            <w:r>
              <w:t xml:space="preserve"> (DGA), Chile</w:t>
            </w:r>
          </w:p>
        </w:tc>
      </w:tr>
      <w:tr w:rsidR="00266567" w14:paraId="76722CDD" w14:textId="77777777" w:rsidTr="0085562B">
        <w:tc>
          <w:tcPr>
            <w:tcW w:w="9350" w:type="dxa"/>
          </w:tcPr>
          <w:p w14:paraId="4F11BC50" w14:textId="0E4E1E8B" w:rsidR="00266567" w:rsidRDefault="0085562B" w:rsidP="0085562B">
            <w:pPr>
              <w:pStyle w:val="ListParagraph"/>
              <w:numPr>
                <w:ilvl w:val="0"/>
                <w:numId w:val="11"/>
              </w:numPr>
            </w:pPr>
            <w:r w:rsidRPr="0085562B">
              <w:t>Czech Hydrometeorological Institute</w:t>
            </w:r>
          </w:p>
        </w:tc>
      </w:tr>
      <w:tr w:rsidR="00266567" w14:paraId="712482C6" w14:textId="77777777" w:rsidTr="0085562B">
        <w:tc>
          <w:tcPr>
            <w:tcW w:w="9350" w:type="dxa"/>
          </w:tcPr>
          <w:p w14:paraId="15301864" w14:textId="595EB4B9" w:rsidR="00266567" w:rsidRDefault="0085562B" w:rsidP="0085562B">
            <w:pPr>
              <w:pStyle w:val="ListParagraph"/>
              <w:numPr>
                <w:ilvl w:val="0"/>
                <w:numId w:val="11"/>
              </w:numPr>
            </w:pPr>
            <w:r>
              <w:t>Geological Survey of France (BRGM)</w:t>
            </w:r>
          </w:p>
        </w:tc>
      </w:tr>
      <w:tr w:rsidR="00266567" w14:paraId="17C40C68" w14:textId="77777777" w:rsidTr="0085562B">
        <w:tc>
          <w:tcPr>
            <w:tcW w:w="9350" w:type="dxa"/>
          </w:tcPr>
          <w:p w14:paraId="20B9ECF4" w14:textId="52285E0A" w:rsidR="00266567" w:rsidRDefault="0085562B" w:rsidP="0085562B">
            <w:pPr>
              <w:pStyle w:val="ListParagraph"/>
              <w:numPr>
                <w:ilvl w:val="0"/>
                <w:numId w:val="11"/>
              </w:numPr>
            </w:pPr>
            <w:r>
              <w:t>Department of Water and Sanitation (DWS), South Africa</w:t>
            </w:r>
          </w:p>
        </w:tc>
      </w:tr>
      <w:tr w:rsidR="0085562B" w14:paraId="57A20E08" w14:textId="77777777" w:rsidTr="0085562B">
        <w:tc>
          <w:tcPr>
            <w:tcW w:w="9350" w:type="dxa"/>
          </w:tcPr>
          <w:p w14:paraId="63232DD4" w14:textId="750853C9" w:rsidR="0085562B" w:rsidRDefault="0085562B" w:rsidP="0085562B">
            <w:pPr>
              <w:pStyle w:val="ListParagraph"/>
              <w:numPr>
                <w:ilvl w:val="0"/>
                <w:numId w:val="11"/>
              </w:numPr>
            </w:pPr>
            <w:r>
              <w:t>Water Research Commission (WRC), South Africa</w:t>
            </w:r>
          </w:p>
        </w:tc>
      </w:tr>
      <w:tr w:rsidR="0085562B" w14:paraId="42B53AA0" w14:textId="77777777" w:rsidTr="0085562B">
        <w:tc>
          <w:tcPr>
            <w:tcW w:w="9350" w:type="dxa"/>
          </w:tcPr>
          <w:p w14:paraId="1D578C7C" w14:textId="0DB59C86" w:rsidR="0085562B" w:rsidRDefault="0085562B" w:rsidP="0085562B">
            <w:pPr>
              <w:pStyle w:val="ListParagraph"/>
              <w:numPr>
                <w:ilvl w:val="0"/>
                <w:numId w:val="11"/>
              </w:numPr>
            </w:pPr>
            <w:r w:rsidRPr="0085562B">
              <w:t>Groundwater Information Management and Service Center (GIMS)</w:t>
            </w:r>
            <w:r>
              <w:t>, South Korea</w:t>
            </w:r>
          </w:p>
        </w:tc>
      </w:tr>
      <w:tr w:rsidR="0085562B" w14:paraId="624A5E19" w14:textId="77777777" w:rsidTr="0085562B">
        <w:tc>
          <w:tcPr>
            <w:tcW w:w="9350" w:type="dxa"/>
          </w:tcPr>
          <w:p w14:paraId="60381354" w14:textId="56096042" w:rsidR="0085562B" w:rsidRDefault="0085562B" w:rsidP="0085562B">
            <w:pPr>
              <w:pStyle w:val="ListParagraph"/>
              <w:numPr>
                <w:ilvl w:val="0"/>
                <w:numId w:val="11"/>
              </w:numPr>
            </w:pPr>
            <w:r w:rsidRPr="0085562B">
              <w:t>Department of Groundwater Resources</w:t>
            </w:r>
            <w:r>
              <w:t xml:space="preserve"> (DGR), Thailand</w:t>
            </w:r>
          </w:p>
        </w:tc>
      </w:tr>
      <w:tr w:rsidR="0085562B" w14:paraId="540BDEFB" w14:textId="77777777" w:rsidTr="0085562B">
        <w:tc>
          <w:tcPr>
            <w:tcW w:w="9350" w:type="dxa"/>
          </w:tcPr>
          <w:p w14:paraId="7056FBEE" w14:textId="49B4B41D" w:rsidR="0085562B" w:rsidRDefault="0085562B" w:rsidP="0085562B">
            <w:pPr>
              <w:pStyle w:val="ListParagraph"/>
              <w:numPr>
                <w:ilvl w:val="0"/>
                <w:numId w:val="11"/>
              </w:numPr>
            </w:pPr>
            <w:r w:rsidRPr="0085562B">
              <w:t>United States Geological Survey</w:t>
            </w:r>
            <w:r>
              <w:t xml:space="preserve"> (USGS)</w:t>
            </w:r>
          </w:p>
        </w:tc>
      </w:tr>
    </w:tbl>
    <w:p w14:paraId="3FF3F34B" w14:textId="77777777" w:rsidR="00266567" w:rsidRPr="00266567" w:rsidRDefault="00266567" w:rsidP="00820C2D"/>
    <w:p w14:paraId="654AA220" w14:textId="77777777" w:rsidR="00266567" w:rsidRDefault="00266567" w:rsidP="00820C2D">
      <w:pPr>
        <w:rPr>
          <w:highlight w:val="yellow"/>
        </w:rPr>
      </w:pPr>
    </w:p>
    <w:p w14:paraId="6156290F" w14:textId="69FB40EB" w:rsidR="00222BBE" w:rsidRDefault="00266567" w:rsidP="00222BBE">
      <w:r w:rsidRPr="00266567">
        <w:t>The authors are also grateful to Claire Michailovsky</w:t>
      </w:r>
      <w:r>
        <w:t>,</w:t>
      </w:r>
      <w:r w:rsidRPr="00266567">
        <w:t xml:space="preserve"> from IHE-Delft, for her</w:t>
      </w:r>
      <w:r>
        <w:t xml:space="preserve"> kind</w:t>
      </w:r>
      <w:r w:rsidRPr="00266567">
        <w:t xml:space="preserve"> assistance in </w:t>
      </w:r>
      <w:r w:rsidR="00EF0541">
        <w:t xml:space="preserve">writing </w:t>
      </w:r>
      <w:r>
        <w:t>the algorithm</w:t>
      </w:r>
      <w:r w:rsidRPr="00266567">
        <w:t xml:space="preserve">.  </w:t>
      </w:r>
    </w:p>
    <w:p w14:paraId="7C7524ED" w14:textId="77777777" w:rsidR="00222BBE" w:rsidRDefault="00222BBE" w:rsidP="00222BBE"/>
    <w:p w14:paraId="3F33CFD7" w14:textId="77777777" w:rsidR="00222BBE" w:rsidRDefault="00222BBE" w:rsidP="00222BBE"/>
    <w:p w14:paraId="7B492D13" w14:textId="77777777" w:rsidR="00222BBE" w:rsidRDefault="00222BBE" w:rsidP="00222BBE"/>
    <w:p w14:paraId="0BF1F927" w14:textId="63AF90E2" w:rsidR="00504D94" w:rsidRPr="00504D94" w:rsidRDefault="002F6430" w:rsidP="00504D94">
      <w:pPr>
        <w:pStyle w:val="Heading1"/>
      </w:pPr>
      <w:bookmarkStart w:id="6" w:name="_Ref140052006"/>
      <w:r>
        <w:t xml:space="preserve">Annex I </w:t>
      </w:r>
      <w:r w:rsidR="00504D94">
        <w:t>–</w:t>
      </w:r>
      <w:r>
        <w:t xml:space="preserve"> Algorithm</w:t>
      </w:r>
      <w:bookmarkEnd w:id="5"/>
      <w:bookmarkEnd w:id="6"/>
    </w:p>
    <w:p w14:paraId="2CB25F80" w14:textId="60BAE5FD" w:rsidR="00DE0AF8" w:rsidRDefault="00DE0AF8">
      <w:pPr>
        <w:spacing w:after="200" w:line="276" w:lineRule="auto"/>
        <w:jc w:val="left"/>
        <w:rPr>
          <w:i/>
          <w:iCs/>
        </w:rPr>
      </w:pPr>
      <w:r w:rsidRPr="00DE0AF8">
        <w:rPr>
          <w:i/>
          <w:iCs/>
        </w:rPr>
        <w:t>See attached</w:t>
      </w:r>
      <w:r>
        <w:rPr>
          <w:i/>
          <w:iCs/>
        </w:rPr>
        <w:t xml:space="preserve"> file. </w:t>
      </w:r>
    </w:p>
    <w:p w14:paraId="2F122F01" w14:textId="77777777" w:rsidR="00222BBE" w:rsidRDefault="00222BBE">
      <w:pPr>
        <w:spacing w:after="200" w:line="276" w:lineRule="auto"/>
        <w:jc w:val="left"/>
        <w:rPr>
          <w:i/>
          <w:iCs/>
        </w:rPr>
      </w:pPr>
    </w:p>
    <w:p w14:paraId="4CC2465A" w14:textId="77777777" w:rsidR="00222BBE" w:rsidRPr="00222BBE" w:rsidRDefault="00222BBE">
      <w:pPr>
        <w:spacing w:after="200" w:line="276" w:lineRule="auto"/>
        <w:jc w:val="left"/>
        <w:rPr>
          <w:i/>
          <w:iCs/>
        </w:rPr>
      </w:pPr>
    </w:p>
    <w:p w14:paraId="27A723F9" w14:textId="323E9B65" w:rsidR="00504D94" w:rsidRDefault="00504D94" w:rsidP="00504D94">
      <w:pPr>
        <w:pStyle w:val="Heading1"/>
      </w:pPr>
      <w:bookmarkStart w:id="7" w:name="_Ref136504483"/>
      <w:r>
        <w:t xml:space="preserve">Annex II – </w:t>
      </w:r>
      <w:r w:rsidR="00203C46">
        <w:t>Hydrographs</w:t>
      </w:r>
      <w:bookmarkEnd w:id="7"/>
    </w:p>
    <w:p w14:paraId="54FD92BC" w14:textId="5C97C322" w:rsidR="00504D94" w:rsidRPr="00DE0AF8" w:rsidRDefault="00DE0AF8">
      <w:pPr>
        <w:spacing w:after="200" w:line="276" w:lineRule="auto"/>
        <w:jc w:val="left"/>
        <w:rPr>
          <w:i/>
          <w:iCs/>
        </w:rPr>
      </w:pPr>
      <w:r w:rsidRPr="00DE0AF8">
        <w:rPr>
          <w:i/>
          <w:iCs/>
        </w:rPr>
        <w:t>See attached file.</w:t>
      </w:r>
    </w:p>
    <w:p w14:paraId="43587400" w14:textId="7FA5E570" w:rsidR="000658F4" w:rsidRDefault="000658F4">
      <w:pPr>
        <w:spacing w:after="200" w:line="276" w:lineRule="auto"/>
        <w:jc w:val="left"/>
      </w:pPr>
    </w:p>
    <w:sectPr w:rsidR="000658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2154B" w14:textId="77777777" w:rsidR="007A75B6" w:rsidRDefault="007A75B6" w:rsidP="00D20594">
      <w:r>
        <w:separator/>
      </w:r>
    </w:p>
  </w:endnote>
  <w:endnote w:type="continuationSeparator" w:id="0">
    <w:p w14:paraId="37DF49B2" w14:textId="77777777" w:rsidR="007A75B6" w:rsidRDefault="007A75B6" w:rsidP="00D20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B01D9" w14:textId="77777777" w:rsidR="007A75B6" w:rsidRDefault="007A75B6" w:rsidP="00D20594">
      <w:r>
        <w:separator/>
      </w:r>
    </w:p>
  </w:footnote>
  <w:footnote w:type="continuationSeparator" w:id="0">
    <w:p w14:paraId="3254A632" w14:textId="77777777" w:rsidR="007A75B6" w:rsidRDefault="007A75B6" w:rsidP="00D20594">
      <w:r>
        <w:continuationSeparator/>
      </w:r>
    </w:p>
  </w:footnote>
  <w:footnote w:id="1">
    <w:p w14:paraId="740CD5C2" w14:textId="12416228" w:rsidR="008804C2" w:rsidRDefault="008804C2" w:rsidP="008804C2">
      <w:pPr>
        <w:pStyle w:val="FootnoteText"/>
      </w:pPr>
      <w:r>
        <w:rPr>
          <w:rStyle w:val="FootnoteReference"/>
        </w:rPr>
        <w:footnoteRef/>
      </w:r>
      <w:r>
        <w:t xml:space="preserve"> </w:t>
      </w:r>
      <w:r w:rsidRPr="00573E41">
        <w:t>FAO (2016) Global Diagnostic on Groundwater Governance. FAO, Rome. Available from: http://www.fao.org/3/a-i5706e.pdf</w:t>
      </w:r>
    </w:p>
  </w:footnote>
  <w:footnote w:id="2">
    <w:p w14:paraId="71E8DAC2" w14:textId="4C77C5D1" w:rsidR="007A70F0" w:rsidRDefault="007A70F0" w:rsidP="007A70F0">
      <w:pPr>
        <w:pStyle w:val="FootnoteText"/>
        <w:jc w:val="left"/>
      </w:pPr>
      <w:r>
        <w:rPr>
          <w:rStyle w:val="FootnoteReference"/>
        </w:rPr>
        <w:footnoteRef/>
      </w:r>
      <w:r>
        <w:t xml:space="preserve"> </w:t>
      </w:r>
      <w:r w:rsidRPr="007A70F0">
        <w:t>IGRAC (2020) Groundwater monitoring programmes: A global overview of quantitative groundwater monitoring networks. Available from: https://www.un-igrac.org/resource/national-groundwater-monitoring-programmes-global-overview-quantitative-groundwater</w:t>
      </w:r>
    </w:p>
  </w:footnote>
  <w:footnote w:id="3">
    <w:p w14:paraId="5E21308B" w14:textId="7D00A4A2" w:rsidR="0010091B" w:rsidRDefault="0010091B">
      <w:pPr>
        <w:pStyle w:val="FootnoteText"/>
      </w:pPr>
      <w:r>
        <w:rPr>
          <w:rStyle w:val="FootnoteReference"/>
        </w:rPr>
        <w:footnoteRef/>
      </w:r>
      <w:r>
        <w:t xml:space="preserve"> </w:t>
      </w:r>
      <w:r w:rsidRPr="0010091B">
        <w:t>http://www.bom.gov.au/water/groundwater/explorer/map.shtml</w:t>
      </w:r>
    </w:p>
  </w:footnote>
  <w:footnote w:id="4">
    <w:p w14:paraId="4ADAE8FF" w14:textId="140085FF" w:rsidR="006C13B2" w:rsidRDefault="006C13B2" w:rsidP="0010091B">
      <w:pPr>
        <w:pStyle w:val="FootnoteText"/>
        <w:jc w:val="left"/>
      </w:pPr>
      <w:r>
        <w:rPr>
          <w:rStyle w:val="FootnoteReference"/>
        </w:rPr>
        <w:footnoteRef/>
      </w:r>
      <w:r>
        <w:t xml:space="preserve"> </w:t>
      </w:r>
      <w:r w:rsidRPr="006C13B2">
        <w:t>http://rimasweb.</w:t>
      </w:r>
      <w:r w:rsidR="00A546C0">
        <w:t>sgb</w:t>
      </w:r>
      <w:r w:rsidRPr="006C13B2">
        <w:t>.gov.br/layout/index.php</w:t>
      </w:r>
    </w:p>
  </w:footnote>
  <w:footnote w:id="5">
    <w:p w14:paraId="6B918BF3" w14:textId="73214C7E" w:rsidR="006C13B2" w:rsidRDefault="006C13B2" w:rsidP="0010091B">
      <w:pPr>
        <w:pStyle w:val="FootnoteText"/>
        <w:jc w:val="left"/>
      </w:pPr>
      <w:r>
        <w:rPr>
          <w:rStyle w:val="FootnoteReference"/>
        </w:rPr>
        <w:footnoteRef/>
      </w:r>
      <w:r>
        <w:t xml:space="preserve"> </w:t>
      </w:r>
      <w:r w:rsidRPr="006C13B2">
        <w:t>http://rimasweb.</w:t>
      </w:r>
      <w:r w:rsidR="00A546C0">
        <w:t>sgb</w:t>
      </w:r>
      <w:r w:rsidRPr="006C13B2">
        <w:t>.gov.br/layout/pesquisa_complexa.php?rimas=true</w:t>
      </w:r>
    </w:p>
  </w:footnote>
  <w:footnote w:id="6">
    <w:p w14:paraId="7568B467" w14:textId="4BB44912" w:rsidR="00AA0B14" w:rsidRDefault="00AA0B14">
      <w:pPr>
        <w:pStyle w:val="FootnoteText"/>
      </w:pPr>
      <w:r>
        <w:rPr>
          <w:rStyle w:val="FootnoteReference"/>
        </w:rPr>
        <w:footnoteRef/>
      </w:r>
      <w:r>
        <w:t xml:space="preserve"> </w:t>
      </w:r>
      <w:r w:rsidRPr="00AA0B14">
        <w:t>https://ggis.un-igrac.org/view/ggmn/</w:t>
      </w:r>
    </w:p>
  </w:footnote>
  <w:footnote w:id="7">
    <w:p w14:paraId="3155BEF0" w14:textId="148145D4" w:rsidR="00FE4F12" w:rsidRDefault="00FE4F12">
      <w:pPr>
        <w:pStyle w:val="FootnoteText"/>
      </w:pPr>
      <w:r>
        <w:rPr>
          <w:rStyle w:val="FootnoteReference"/>
        </w:rPr>
        <w:footnoteRef/>
      </w:r>
      <w:r>
        <w:t xml:space="preserve"> </w:t>
      </w:r>
      <w:r w:rsidRPr="00FE4F12">
        <w:t>https://rigeo.sgb.gov.br/handle/doc/15556</w:t>
      </w:r>
    </w:p>
  </w:footnote>
  <w:footnote w:id="8">
    <w:p w14:paraId="61154E29" w14:textId="194D48EE" w:rsidR="000D313F" w:rsidRDefault="000D313F">
      <w:pPr>
        <w:pStyle w:val="FootnoteText"/>
      </w:pPr>
      <w:r>
        <w:rPr>
          <w:rStyle w:val="FootnoteReference"/>
        </w:rPr>
        <w:footnoteRef/>
      </w:r>
      <w:r>
        <w:t xml:space="preserve"> </w:t>
      </w:r>
      <w:r w:rsidRPr="000D313F">
        <w:t>https://gin.gw-info.net/service/api_ngwds:gin2/en/gin.html</w:t>
      </w:r>
    </w:p>
  </w:footnote>
  <w:footnote w:id="9">
    <w:p w14:paraId="6DD2E706" w14:textId="77777777" w:rsidR="009044D2" w:rsidRDefault="009044D2" w:rsidP="009044D2">
      <w:pPr>
        <w:pStyle w:val="FootnoteText"/>
      </w:pPr>
      <w:r>
        <w:rPr>
          <w:rStyle w:val="FootnoteReference"/>
        </w:rPr>
        <w:footnoteRef/>
      </w:r>
      <w:r>
        <w:t xml:space="preserve"> </w:t>
      </w:r>
      <w:r w:rsidRPr="0000704D">
        <w:t>https://snia.mop.gob.cl/BNAConsultas/reportes</w:t>
      </w:r>
    </w:p>
  </w:footnote>
  <w:footnote w:id="10">
    <w:p w14:paraId="5190EFBD" w14:textId="2B22AA62" w:rsidR="009044D2" w:rsidRDefault="009044D2">
      <w:pPr>
        <w:pStyle w:val="FootnoteText"/>
      </w:pPr>
      <w:r>
        <w:rPr>
          <w:rStyle w:val="FootnoteReference"/>
        </w:rPr>
        <w:footnoteRef/>
      </w:r>
      <w:r>
        <w:t xml:space="preserve"> </w:t>
      </w:r>
      <w:r w:rsidR="00F83625" w:rsidRPr="00F83625">
        <w:t>https://dga.mop.gob.cl/estudiospublicaciones/mapoteca/Paginas/Mapoteca-Digital.aspx</w:t>
      </w:r>
    </w:p>
  </w:footnote>
  <w:footnote w:id="11">
    <w:p w14:paraId="0BBE8ECB" w14:textId="21001E3E" w:rsidR="009758B8" w:rsidRDefault="009758B8">
      <w:pPr>
        <w:pStyle w:val="FootnoteText"/>
      </w:pPr>
      <w:r>
        <w:rPr>
          <w:rStyle w:val="FootnoteReference"/>
        </w:rPr>
        <w:footnoteRef/>
      </w:r>
      <w:r>
        <w:t xml:space="preserve"> </w:t>
      </w:r>
      <w:r w:rsidRPr="009758B8">
        <w:t>https://chmi.maps.arcgis.com/apps/webappviewer/index.html?id=e6b21710086c43008b63bc857357ac2c</w:t>
      </w:r>
    </w:p>
  </w:footnote>
  <w:footnote w:id="12">
    <w:p w14:paraId="304DFA3A" w14:textId="0E881F37" w:rsidR="009758B8" w:rsidRDefault="009758B8">
      <w:pPr>
        <w:pStyle w:val="FootnoteText"/>
      </w:pPr>
      <w:r>
        <w:rPr>
          <w:rStyle w:val="FootnoteReference"/>
        </w:rPr>
        <w:footnoteRef/>
      </w:r>
      <w:r>
        <w:t xml:space="preserve"> </w:t>
      </w:r>
      <w:r w:rsidRPr="009758B8">
        <w:t>https://chmi.maps.arcgis.com/apps/webappviewer/index.html?id=ccb8ecca6e5c4c87abd57d071519d8f8</w:t>
      </w:r>
    </w:p>
  </w:footnote>
  <w:footnote w:id="13">
    <w:p w14:paraId="1646C750" w14:textId="77777777" w:rsidR="008B7A10" w:rsidRDefault="008B7A10" w:rsidP="008B7A10">
      <w:pPr>
        <w:pStyle w:val="FootnoteText"/>
      </w:pPr>
      <w:r>
        <w:rPr>
          <w:rStyle w:val="FootnoteReference"/>
        </w:rPr>
        <w:footnoteRef/>
      </w:r>
      <w:r>
        <w:t xml:space="preserve"> </w:t>
      </w:r>
      <w:r w:rsidRPr="00987E6A">
        <w:t>https://ades.eaufrance.fr/Recherche</w:t>
      </w:r>
    </w:p>
  </w:footnote>
  <w:footnote w:id="14">
    <w:p w14:paraId="7FD09875" w14:textId="45375DC1" w:rsidR="00A8246C" w:rsidRDefault="00A8246C">
      <w:pPr>
        <w:pStyle w:val="FootnoteText"/>
      </w:pPr>
      <w:r>
        <w:rPr>
          <w:rStyle w:val="FootnoteReference"/>
        </w:rPr>
        <w:footnoteRef/>
      </w:r>
      <w:r>
        <w:t xml:space="preserve"> </w:t>
      </w:r>
      <w:r w:rsidRPr="00A8246C">
        <w:t>https://bdlisa.eaufrance.fr/</w:t>
      </w:r>
    </w:p>
  </w:footnote>
  <w:footnote w:id="15">
    <w:p w14:paraId="120DD42A" w14:textId="77777777" w:rsidR="004649ED" w:rsidRDefault="004649ED" w:rsidP="004649ED">
      <w:pPr>
        <w:pStyle w:val="FootnoteText"/>
      </w:pPr>
      <w:r>
        <w:rPr>
          <w:rStyle w:val="FootnoteReference"/>
        </w:rPr>
        <w:footnoteRef/>
      </w:r>
      <w:r>
        <w:t xml:space="preserve"> </w:t>
      </w:r>
      <w:r w:rsidRPr="003E58AD">
        <w:t>https://www.dws.gov.za/NGANet/Security/WebLoginForm.aspx</w:t>
      </w:r>
    </w:p>
  </w:footnote>
  <w:footnote w:id="16">
    <w:p w14:paraId="37910030" w14:textId="77777777" w:rsidR="004649ED" w:rsidRDefault="004649ED" w:rsidP="004649ED">
      <w:pPr>
        <w:pStyle w:val="FootnoteText"/>
      </w:pPr>
      <w:r>
        <w:rPr>
          <w:rStyle w:val="FootnoteReference"/>
        </w:rPr>
        <w:footnoteRef/>
      </w:r>
      <w:r>
        <w:t xml:space="preserve"> </w:t>
      </w:r>
      <w:r w:rsidRPr="00D55A56">
        <w:t>Vegter, J.R. 2001. Groundwater Development in South Africa and an Introduction to the Hydrogeology of Groundwater Regions. Water Research Commission. WRC Report No. TT 134/00</w:t>
      </w:r>
    </w:p>
  </w:footnote>
  <w:footnote w:id="17">
    <w:p w14:paraId="00079771" w14:textId="1C6C2EEF" w:rsidR="006348F8" w:rsidRDefault="006348F8">
      <w:pPr>
        <w:pStyle w:val="FootnoteText"/>
      </w:pPr>
      <w:r>
        <w:rPr>
          <w:rStyle w:val="FootnoteReference"/>
        </w:rPr>
        <w:footnoteRef/>
      </w:r>
      <w:r>
        <w:t xml:space="preserve"> </w:t>
      </w:r>
      <w:r w:rsidRPr="006348F8">
        <w:t>https://www.csir.co.za/strategic-water-source-areas-south-africa</w:t>
      </w:r>
    </w:p>
  </w:footnote>
  <w:footnote w:id="18">
    <w:p w14:paraId="017430AC" w14:textId="77777777" w:rsidR="00A3667F" w:rsidRDefault="00A3667F" w:rsidP="00A3667F">
      <w:pPr>
        <w:pStyle w:val="FootnoteText"/>
      </w:pPr>
      <w:r>
        <w:rPr>
          <w:rStyle w:val="FootnoteReference"/>
        </w:rPr>
        <w:footnoteRef/>
      </w:r>
      <w:r>
        <w:t xml:space="preserve"> https://www.gims.go.kr/en/gims_start.do</w:t>
      </w:r>
    </w:p>
  </w:footnote>
  <w:footnote w:id="19">
    <w:p w14:paraId="1F7AE1FF" w14:textId="1E798417" w:rsidR="00203C46" w:rsidRDefault="00203C46">
      <w:pPr>
        <w:pStyle w:val="FootnoteText"/>
      </w:pPr>
      <w:r>
        <w:rPr>
          <w:rStyle w:val="FootnoteReference"/>
        </w:rPr>
        <w:footnoteRef/>
      </w:r>
      <w:r>
        <w:t xml:space="preserve"> </w:t>
      </w:r>
      <w:r w:rsidRPr="00203C46">
        <w:t>http://tgms.dgr.go.th/#/home</w:t>
      </w:r>
    </w:p>
  </w:footnote>
  <w:footnote w:id="20">
    <w:p w14:paraId="15896638" w14:textId="65C981CE" w:rsidR="001068D0" w:rsidRDefault="001068D0">
      <w:pPr>
        <w:pStyle w:val="FootnoteText"/>
      </w:pPr>
      <w:r>
        <w:rPr>
          <w:rStyle w:val="FootnoteReference"/>
        </w:rPr>
        <w:footnoteRef/>
      </w:r>
      <w:r>
        <w:t xml:space="preserve"> </w:t>
      </w:r>
      <w:r w:rsidRPr="001068D0">
        <w:t>https://cida.usgs.gov/ngwmn/index.jsp</w:t>
      </w:r>
    </w:p>
  </w:footnote>
  <w:footnote w:id="21">
    <w:p w14:paraId="7E1A912D" w14:textId="0A56B05D" w:rsidR="001068D0" w:rsidRDefault="001068D0">
      <w:pPr>
        <w:pStyle w:val="FootnoteText"/>
      </w:pPr>
      <w:r>
        <w:rPr>
          <w:rStyle w:val="FootnoteReference"/>
        </w:rPr>
        <w:footnoteRef/>
      </w:r>
      <w:r>
        <w:t xml:space="preserve"> </w:t>
      </w:r>
      <w:r w:rsidRPr="001068D0">
        <w:t>https://www.usgs.gov/mission-areas/water-resources/science/principal-aquifers-united-states</w:t>
      </w:r>
    </w:p>
  </w:footnote>
  <w:footnote w:id="22">
    <w:p w14:paraId="101425E7" w14:textId="77777777" w:rsidR="00A52661" w:rsidRDefault="00A52661" w:rsidP="00A52661">
      <w:pPr>
        <w:pStyle w:val="FootnoteText"/>
        <w:jc w:val="left"/>
      </w:pPr>
      <w:r>
        <w:rPr>
          <w:rStyle w:val="FootnoteReference"/>
        </w:rPr>
        <w:footnoteRef/>
      </w:r>
      <w:r>
        <w:t xml:space="preserve"> </w:t>
      </w:r>
      <w:r w:rsidRPr="00321DEF">
        <w:t>https://www.usgs.gov/news/technical-announcement/usgs-high-plains-aquifer-groundwater-levels-continue-decline</w:t>
      </w:r>
    </w:p>
  </w:footnote>
  <w:footnote w:id="23">
    <w:p w14:paraId="219021ED" w14:textId="073E0E72" w:rsidR="00E428C6" w:rsidRDefault="00E428C6">
      <w:pPr>
        <w:pStyle w:val="FootnoteText"/>
      </w:pPr>
      <w:r>
        <w:rPr>
          <w:rStyle w:val="FootnoteReference"/>
        </w:rPr>
        <w:footnoteRef/>
      </w:r>
      <w:r>
        <w:t xml:space="preserve"> </w:t>
      </w:r>
      <w:r w:rsidRPr="00E428C6">
        <w:t>https://www.miteco.gob.es/es/cartografia-y-sig/ide/descargas/agua/red-seguimiento-estado-cuantitativo.aspx</w:t>
      </w:r>
    </w:p>
  </w:footnote>
  <w:footnote w:id="24">
    <w:p w14:paraId="323966ED" w14:textId="2B39E62D" w:rsidR="00E428C6" w:rsidRDefault="00E428C6">
      <w:pPr>
        <w:pStyle w:val="FootnoteText"/>
      </w:pPr>
      <w:r>
        <w:rPr>
          <w:rStyle w:val="FootnoteReference"/>
        </w:rPr>
        <w:footnoteRef/>
      </w:r>
      <w:r>
        <w:t xml:space="preserve"> </w:t>
      </w:r>
      <w:r w:rsidRPr="00E428C6">
        <w:t>https://indiawris.gov.in/wris/#/DataDownload</w:t>
      </w:r>
    </w:p>
  </w:footnote>
  <w:footnote w:id="25">
    <w:p w14:paraId="192C5152" w14:textId="055919BE" w:rsidR="00BD5277" w:rsidRDefault="00BD5277">
      <w:pPr>
        <w:pStyle w:val="FootnoteText"/>
      </w:pPr>
      <w:r>
        <w:rPr>
          <w:rStyle w:val="FootnoteReference"/>
        </w:rPr>
        <w:footnoteRef/>
      </w:r>
      <w:r>
        <w:t xml:space="preserve"> The GGMN already contains the data from several countries, however the most recent data were often missing. Automatic connections between the GGMN and the country servers seems the way forward. </w:t>
      </w:r>
      <w:r w:rsidR="002D08B0">
        <w:t>Otherwise,</w:t>
      </w:r>
      <w:r>
        <w:t xml:space="preserve"> increased efforts will be needed to update the data manually.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79064" w14:textId="77777777" w:rsidR="00764DD7" w:rsidRPr="00F253B8" w:rsidRDefault="00764DD7">
    <w:pPr>
      <w:pStyle w:val="Header"/>
      <w:rPr>
        <w:noProof/>
      </w:rPr>
    </w:pPr>
    <w:r w:rsidRPr="00F253B8">
      <w:rPr>
        <w:noProof/>
      </w:rPr>
      <w:drawing>
        <wp:anchor distT="0" distB="0" distL="114300" distR="114300" simplePos="0" relativeHeight="251660288" behindDoc="0" locked="0" layoutInCell="1" allowOverlap="1" wp14:anchorId="0C24268E" wp14:editId="61E7BE58">
          <wp:simplePos x="0" y="0"/>
          <wp:positionH relativeFrom="column">
            <wp:posOffset>4676140</wp:posOffset>
          </wp:positionH>
          <wp:positionV relativeFrom="paragraph">
            <wp:posOffset>-66675</wp:posOffset>
          </wp:positionV>
          <wp:extent cx="1284605" cy="404495"/>
          <wp:effectExtent l="0" t="0" r="0" b="0"/>
          <wp:wrapSquare wrapText="bothSides"/>
          <wp:docPr id="1859391631" name="Picture 185939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84605" cy="404495"/>
                  </a:xfrm>
                  <a:prstGeom prst="rect">
                    <a:avLst/>
                  </a:prstGeom>
                </pic:spPr>
              </pic:pic>
            </a:graphicData>
          </a:graphic>
          <wp14:sizeRelH relativeFrom="page">
            <wp14:pctWidth>0</wp14:pctWidth>
          </wp14:sizeRelH>
          <wp14:sizeRelV relativeFrom="page">
            <wp14:pctHeight>0</wp14:pctHeight>
          </wp14:sizeRelV>
        </wp:anchor>
      </w:drawing>
    </w:r>
    <w:r w:rsidRPr="00F253B8">
      <w:t xml:space="preserve"> </w:t>
    </w:r>
    <w:r w:rsidRPr="00F253B8">
      <w:rPr>
        <w:noProof/>
      </w:rPr>
      <w:t>State of Global Water Resources Report</w:t>
    </w:r>
  </w:p>
  <w:p w14:paraId="612AF862" w14:textId="66F65AA6" w:rsidR="00764DD7" w:rsidRDefault="00764DD7">
    <w:pPr>
      <w:pStyle w:val="Header"/>
    </w:pPr>
    <w:r w:rsidRPr="00F253B8">
      <w:t xml:space="preserve">- Quantitative status of </w:t>
    </w:r>
    <w:r w:rsidR="00F97032">
      <w:t>groundwater</w:t>
    </w:r>
    <w:r w:rsidR="00F97032" w:rsidRPr="00F253B8">
      <w:t xml:space="preserve"> </w:t>
    </w:r>
    <w:r>
      <w:t>-</w:t>
    </w:r>
  </w:p>
  <w:p w14:paraId="4CAA2A52" w14:textId="77777777" w:rsidR="00764DD7" w:rsidRPr="00F253B8" w:rsidRDefault="00764D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66623" w14:textId="3744AB53" w:rsidR="00D20594" w:rsidRPr="00F253B8" w:rsidRDefault="00D20594">
    <w:pPr>
      <w:pStyle w:val="Header"/>
      <w:rPr>
        <w:noProof/>
      </w:rPr>
    </w:pPr>
    <w:r w:rsidRPr="00F253B8">
      <w:rPr>
        <w:noProof/>
      </w:rPr>
      <w:drawing>
        <wp:anchor distT="0" distB="0" distL="114300" distR="114300" simplePos="0" relativeHeight="251658240" behindDoc="0" locked="0" layoutInCell="1" allowOverlap="1" wp14:anchorId="2B819249" wp14:editId="24D5C646">
          <wp:simplePos x="0" y="0"/>
          <wp:positionH relativeFrom="column">
            <wp:posOffset>4676140</wp:posOffset>
          </wp:positionH>
          <wp:positionV relativeFrom="paragraph">
            <wp:posOffset>-66675</wp:posOffset>
          </wp:positionV>
          <wp:extent cx="1284605" cy="40449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84605" cy="404495"/>
                  </a:xfrm>
                  <a:prstGeom prst="rect">
                    <a:avLst/>
                  </a:prstGeom>
                </pic:spPr>
              </pic:pic>
            </a:graphicData>
          </a:graphic>
          <wp14:sizeRelH relativeFrom="page">
            <wp14:pctWidth>0</wp14:pctWidth>
          </wp14:sizeRelH>
          <wp14:sizeRelV relativeFrom="page">
            <wp14:pctHeight>0</wp14:pctHeight>
          </wp14:sizeRelV>
        </wp:anchor>
      </w:drawing>
    </w:r>
    <w:r w:rsidR="007C1C99" w:rsidRPr="00F253B8">
      <w:t xml:space="preserve"> </w:t>
    </w:r>
    <w:r w:rsidR="007C1C99" w:rsidRPr="00F253B8">
      <w:rPr>
        <w:noProof/>
      </w:rPr>
      <w:t>State of Global Water Resources Report</w:t>
    </w:r>
  </w:p>
  <w:p w14:paraId="5FEBE72D" w14:textId="32426A2E" w:rsidR="00F253B8" w:rsidRDefault="00F253B8">
    <w:pPr>
      <w:pStyle w:val="Header"/>
    </w:pPr>
    <w:r w:rsidRPr="00F253B8">
      <w:t xml:space="preserve">- Quantitative status of aquifers </w:t>
    </w:r>
    <w:r>
      <w:t>-</w:t>
    </w:r>
  </w:p>
  <w:p w14:paraId="288FB84D" w14:textId="77777777" w:rsidR="00321DEF" w:rsidRPr="00F253B8" w:rsidRDefault="00321D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64EC0"/>
    <w:multiLevelType w:val="hybridMultilevel"/>
    <w:tmpl w:val="CAD04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E0242C"/>
    <w:multiLevelType w:val="hybridMultilevel"/>
    <w:tmpl w:val="DC949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DD43BA"/>
    <w:multiLevelType w:val="multilevel"/>
    <w:tmpl w:val="C4E4D95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CA90A42"/>
    <w:multiLevelType w:val="hybridMultilevel"/>
    <w:tmpl w:val="938843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323671DB"/>
    <w:multiLevelType w:val="hybridMultilevel"/>
    <w:tmpl w:val="07C43F80"/>
    <w:lvl w:ilvl="0" w:tplc="2000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6BC0281"/>
    <w:multiLevelType w:val="hybridMultilevel"/>
    <w:tmpl w:val="6B5E9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57541C"/>
    <w:multiLevelType w:val="hybridMultilevel"/>
    <w:tmpl w:val="DFFC6E16"/>
    <w:lvl w:ilvl="0" w:tplc="200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7E4AED"/>
    <w:multiLevelType w:val="hybridMultilevel"/>
    <w:tmpl w:val="B4B4D906"/>
    <w:lvl w:ilvl="0" w:tplc="8D543C1E">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66C4402E"/>
    <w:multiLevelType w:val="hybridMultilevel"/>
    <w:tmpl w:val="E42E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6B7DD1"/>
    <w:multiLevelType w:val="hybridMultilevel"/>
    <w:tmpl w:val="02840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406030"/>
    <w:multiLevelType w:val="hybridMultilevel"/>
    <w:tmpl w:val="AC42D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9961595">
    <w:abstractNumId w:val="2"/>
  </w:num>
  <w:num w:numId="2" w16cid:durableId="2017800402">
    <w:abstractNumId w:val="1"/>
  </w:num>
  <w:num w:numId="3" w16cid:durableId="587079339">
    <w:abstractNumId w:val="5"/>
  </w:num>
  <w:num w:numId="4" w16cid:durableId="1089620435">
    <w:abstractNumId w:val="10"/>
  </w:num>
  <w:num w:numId="5" w16cid:durableId="423646334">
    <w:abstractNumId w:val="3"/>
  </w:num>
  <w:num w:numId="6" w16cid:durableId="1412435784">
    <w:abstractNumId w:val="8"/>
  </w:num>
  <w:num w:numId="7" w16cid:durableId="593243185">
    <w:abstractNumId w:val="4"/>
  </w:num>
  <w:num w:numId="8" w16cid:durableId="1304385963">
    <w:abstractNumId w:val="6"/>
  </w:num>
  <w:num w:numId="9" w16cid:durableId="21470428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8262953">
    <w:abstractNumId w:val="7"/>
  </w:num>
  <w:num w:numId="11" w16cid:durableId="1312712200">
    <w:abstractNumId w:val="0"/>
  </w:num>
  <w:num w:numId="12" w16cid:durableId="1869099107">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335"/>
    <w:rsid w:val="00001CC5"/>
    <w:rsid w:val="00002D01"/>
    <w:rsid w:val="000050AA"/>
    <w:rsid w:val="0000704D"/>
    <w:rsid w:val="00013A09"/>
    <w:rsid w:val="00015905"/>
    <w:rsid w:val="00022E1B"/>
    <w:rsid w:val="00027E09"/>
    <w:rsid w:val="00036DD2"/>
    <w:rsid w:val="00041289"/>
    <w:rsid w:val="0004580C"/>
    <w:rsid w:val="00046227"/>
    <w:rsid w:val="00046F06"/>
    <w:rsid w:val="00055228"/>
    <w:rsid w:val="00055666"/>
    <w:rsid w:val="0005570C"/>
    <w:rsid w:val="00063F94"/>
    <w:rsid w:val="000658F4"/>
    <w:rsid w:val="00072EB4"/>
    <w:rsid w:val="00080491"/>
    <w:rsid w:val="00081469"/>
    <w:rsid w:val="000833C5"/>
    <w:rsid w:val="00085490"/>
    <w:rsid w:val="00092F43"/>
    <w:rsid w:val="00096FD0"/>
    <w:rsid w:val="000A00D7"/>
    <w:rsid w:val="000A4575"/>
    <w:rsid w:val="000A5A0F"/>
    <w:rsid w:val="000D2159"/>
    <w:rsid w:val="000D313F"/>
    <w:rsid w:val="000D457A"/>
    <w:rsid w:val="000E1291"/>
    <w:rsid w:val="000E6818"/>
    <w:rsid w:val="0010091B"/>
    <w:rsid w:val="001068D0"/>
    <w:rsid w:val="00107353"/>
    <w:rsid w:val="00111FC1"/>
    <w:rsid w:val="00114117"/>
    <w:rsid w:val="00115B0D"/>
    <w:rsid w:val="001179D8"/>
    <w:rsid w:val="001302DD"/>
    <w:rsid w:val="0013078A"/>
    <w:rsid w:val="00131DBA"/>
    <w:rsid w:val="00140D2A"/>
    <w:rsid w:val="00142F47"/>
    <w:rsid w:val="001459EA"/>
    <w:rsid w:val="0015737E"/>
    <w:rsid w:val="0016131C"/>
    <w:rsid w:val="00161E1A"/>
    <w:rsid w:val="00162325"/>
    <w:rsid w:val="00162A4B"/>
    <w:rsid w:val="001647F9"/>
    <w:rsid w:val="00165708"/>
    <w:rsid w:val="0017226B"/>
    <w:rsid w:val="00175F7A"/>
    <w:rsid w:val="001866E2"/>
    <w:rsid w:val="00187837"/>
    <w:rsid w:val="00195292"/>
    <w:rsid w:val="001A0D45"/>
    <w:rsid w:val="001B1438"/>
    <w:rsid w:val="001B611F"/>
    <w:rsid w:val="001C735D"/>
    <w:rsid w:val="001E2A8C"/>
    <w:rsid w:val="001E2D81"/>
    <w:rsid w:val="001E790F"/>
    <w:rsid w:val="001E7D77"/>
    <w:rsid w:val="00203C46"/>
    <w:rsid w:val="00211866"/>
    <w:rsid w:val="00211D37"/>
    <w:rsid w:val="00222BBE"/>
    <w:rsid w:val="002248D0"/>
    <w:rsid w:val="00235789"/>
    <w:rsid w:val="002408C0"/>
    <w:rsid w:val="00244C2B"/>
    <w:rsid w:val="00245837"/>
    <w:rsid w:val="00246271"/>
    <w:rsid w:val="00247DDA"/>
    <w:rsid w:val="0025056B"/>
    <w:rsid w:val="002517B6"/>
    <w:rsid w:val="0025490E"/>
    <w:rsid w:val="00255197"/>
    <w:rsid w:val="002551F5"/>
    <w:rsid w:val="00260440"/>
    <w:rsid w:val="00266567"/>
    <w:rsid w:val="0026774D"/>
    <w:rsid w:val="00270FF2"/>
    <w:rsid w:val="00280325"/>
    <w:rsid w:val="002A2742"/>
    <w:rsid w:val="002A3777"/>
    <w:rsid w:val="002A550F"/>
    <w:rsid w:val="002A5ED6"/>
    <w:rsid w:val="002A6483"/>
    <w:rsid w:val="002A7BCC"/>
    <w:rsid w:val="002B63BF"/>
    <w:rsid w:val="002C68B7"/>
    <w:rsid w:val="002D08B0"/>
    <w:rsid w:val="002D3BBB"/>
    <w:rsid w:val="002D7ACE"/>
    <w:rsid w:val="002E302D"/>
    <w:rsid w:val="002F259D"/>
    <w:rsid w:val="002F6430"/>
    <w:rsid w:val="002F72A6"/>
    <w:rsid w:val="002F7AAC"/>
    <w:rsid w:val="00302580"/>
    <w:rsid w:val="00306721"/>
    <w:rsid w:val="003155D5"/>
    <w:rsid w:val="003165B0"/>
    <w:rsid w:val="00321874"/>
    <w:rsid w:val="00321DEF"/>
    <w:rsid w:val="00335A79"/>
    <w:rsid w:val="00337D8E"/>
    <w:rsid w:val="00344269"/>
    <w:rsid w:val="00357692"/>
    <w:rsid w:val="0036443F"/>
    <w:rsid w:val="0037098E"/>
    <w:rsid w:val="00373D69"/>
    <w:rsid w:val="003809E1"/>
    <w:rsid w:val="00386765"/>
    <w:rsid w:val="003875D0"/>
    <w:rsid w:val="0039274A"/>
    <w:rsid w:val="00394952"/>
    <w:rsid w:val="003A15B8"/>
    <w:rsid w:val="003A61EE"/>
    <w:rsid w:val="003D6957"/>
    <w:rsid w:val="003E1CFE"/>
    <w:rsid w:val="003E58AD"/>
    <w:rsid w:val="003E79E5"/>
    <w:rsid w:val="003F7973"/>
    <w:rsid w:val="00401C1E"/>
    <w:rsid w:val="00404502"/>
    <w:rsid w:val="004119E5"/>
    <w:rsid w:val="00412EB3"/>
    <w:rsid w:val="00413684"/>
    <w:rsid w:val="0042036A"/>
    <w:rsid w:val="004264E3"/>
    <w:rsid w:val="00431DC5"/>
    <w:rsid w:val="00432B69"/>
    <w:rsid w:val="00437A96"/>
    <w:rsid w:val="00456E5D"/>
    <w:rsid w:val="00456F18"/>
    <w:rsid w:val="004649ED"/>
    <w:rsid w:val="0046659E"/>
    <w:rsid w:val="004761DE"/>
    <w:rsid w:val="004800F8"/>
    <w:rsid w:val="00481792"/>
    <w:rsid w:val="00484291"/>
    <w:rsid w:val="004929B6"/>
    <w:rsid w:val="004949AE"/>
    <w:rsid w:val="004C5B77"/>
    <w:rsid w:val="004C69E4"/>
    <w:rsid w:val="004C7E6A"/>
    <w:rsid w:val="004D0CCF"/>
    <w:rsid w:val="004D19DF"/>
    <w:rsid w:val="004D499B"/>
    <w:rsid w:val="004D618C"/>
    <w:rsid w:val="004D6B82"/>
    <w:rsid w:val="004E4493"/>
    <w:rsid w:val="004F1BC3"/>
    <w:rsid w:val="00504D94"/>
    <w:rsid w:val="0051677C"/>
    <w:rsid w:val="0052538C"/>
    <w:rsid w:val="00533006"/>
    <w:rsid w:val="0055025B"/>
    <w:rsid w:val="005502ED"/>
    <w:rsid w:val="00551006"/>
    <w:rsid w:val="00560F58"/>
    <w:rsid w:val="00566237"/>
    <w:rsid w:val="00570B7B"/>
    <w:rsid w:val="00572E33"/>
    <w:rsid w:val="00573E41"/>
    <w:rsid w:val="00573F05"/>
    <w:rsid w:val="00580770"/>
    <w:rsid w:val="00580B64"/>
    <w:rsid w:val="00582F0B"/>
    <w:rsid w:val="005846C5"/>
    <w:rsid w:val="00585335"/>
    <w:rsid w:val="0058682C"/>
    <w:rsid w:val="00590629"/>
    <w:rsid w:val="005919A7"/>
    <w:rsid w:val="005A0F1F"/>
    <w:rsid w:val="005A6B4F"/>
    <w:rsid w:val="005B19E9"/>
    <w:rsid w:val="005B59C7"/>
    <w:rsid w:val="005C1E37"/>
    <w:rsid w:val="005D1125"/>
    <w:rsid w:val="005D2D6E"/>
    <w:rsid w:val="005D7A29"/>
    <w:rsid w:val="005E11C4"/>
    <w:rsid w:val="005E36D3"/>
    <w:rsid w:val="005F27D7"/>
    <w:rsid w:val="005F3EB5"/>
    <w:rsid w:val="005F5D94"/>
    <w:rsid w:val="005F6790"/>
    <w:rsid w:val="005F68C8"/>
    <w:rsid w:val="005F69A6"/>
    <w:rsid w:val="00602B0B"/>
    <w:rsid w:val="00606D3B"/>
    <w:rsid w:val="00612267"/>
    <w:rsid w:val="00614B74"/>
    <w:rsid w:val="006161A6"/>
    <w:rsid w:val="006217AB"/>
    <w:rsid w:val="00624259"/>
    <w:rsid w:val="006348F8"/>
    <w:rsid w:val="00635C7C"/>
    <w:rsid w:val="00637B76"/>
    <w:rsid w:val="00641518"/>
    <w:rsid w:val="0064213D"/>
    <w:rsid w:val="00642245"/>
    <w:rsid w:val="00651333"/>
    <w:rsid w:val="0065424A"/>
    <w:rsid w:val="0065673F"/>
    <w:rsid w:val="006659CF"/>
    <w:rsid w:val="0067073E"/>
    <w:rsid w:val="0067642F"/>
    <w:rsid w:val="006802B0"/>
    <w:rsid w:val="00680E26"/>
    <w:rsid w:val="00681641"/>
    <w:rsid w:val="00685F0F"/>
    <w:rsid w:val="00694140"/>
    <w:rsid w:val="006A0486"/>
    <w:rsid w:val="006A1FA2"/>
    <w:rsid w:val="006A700C"/>
    <w:rsid w:val="006B0373"/>
    <w:rsid w:val="006B03F2"/>
    <w:rsid w:val="006B7710"/>
    <w:rsid w:val="006C13B2"/>
    <w:rsid w:val="006C2ECD"/>
    <w:rsid w:val="006C30DC"/>
    <w:rsid w:val="006C4D7A"/>
    <w:rsid w:val="006D069B"/>
    <w:rsid w:val="006D448B"/>
    <w:rsid w:val="006D656B"/>
    <w:rsid w:val="006D6B24"/>
    <w:rsid w:val="006D7D94"/>
    <w:rsid w:val="006E192A"/>
    <w:rsid w:val="006E3C31"/>
    <w:rsid w:val="006E6381"/>
    <w:rsid w:val="006E6DA3"/>
    <w:rsid w:val="006F1A4E"/>
    <w:rsid w:val="006F730D"/>
    <w:rsid w:val="00701326"/>
    <w:rsid w:val="00707924"/>
    <w:rsid w:val="00713B6E"/>
    <w:rsid w:val="00713E90"/>
    <w:rsid w:val="007164D4"/>
    <w:rsid w:val="00733A21"/>
    <w:rsid w:val="00735763"/>
    <w:rsid w:val="007400EE"/>
    <w:rsid w:val="0074063F"/>
    <w:rsid w:val="0074347E"/>
    <w:rsid w:val="007456EE"/>
    <w:rsid w:val="00761D52"/>
    <w:rsid w:val="00762EFA"/>
    <w:rsid w:val="00764414"/>
    <w:rsid w:val="00764DD7"/>
    <w:rsid w:val="00776524"/>
    <w:rsid w:val="00777FAA"/>
    <w:rsid w:val="00783C7F"/>
    <w:rsid w:val="00785EAD"/>
    <w:rsid w:val="00792139"/>
    <w:rsid w:val="007A59AE"/>
    <w:rsid w:val="007A6D61"/>
    <w:rsid w:val="007A70F0"/>
    <w:rsid w:val="007A7243"/>
    <w:rsid w:val="007A75B6"/>
    <w:rsid w:val="007B71C8"/>
    <w:rsid w:val="007C1C99"/>
    <w:rsid w:val="007C5B1C"/>
    <w:rsid w:val="007D477A"/>
    <w:rsid w:val="007D6651"/>
    <w:rsid w:val="007E18A1"/>
    <w:rsid w:val="007E2C22"/>
    <w:rsid w:val="007E66A7"/>
    <w:rsid w:val="007E6FE8"/>
    <w:rsid w:val="007F1776"/>
    <w:rsid w:val="007F5302"/>
    <w:rsid w:val="008013A4"/>
    <w:rsid w:val="00807994"/>
    <w:rsid w:val="0081089B"/>
    <w:rsid w:val="00811D93"/>
    <w:rsid w:val="0081450C"/>
    <w:rsid w:val="00815D68"/>
    <w:rsid w:val="00820C2D"/>
    <w:rsid w:val="00825F6D"/>
    <w:rsid w:val="00827188"/>
    <w:rsid w:val="00827FB3"/>
    <w:rsid w:val="008378EB"/>
    <w:rsid w:val="00843393"/>
    <w:rsid w:val="0084471D"/>
    <w:rsid w:val="00851696"/>
    <w:rsid w:val="0085562B"/>
    <w:rsid w:val="00856737"/>
    <w:rsid w:val="00857E8C"/>
    <w:rsid w:val="0086573B"/>
    <w:rsid w:val="00866778"/>
    <w:rsid w:val="00874D18"/>
    <w:rsid w:val="00875C8E"/>
    <w:rsid w:val="008804C2"/>
    <w:rsid w:val="00881A29"/>
    <w:rsid w:val="00885103"/>
    <w:rsid w:val="00892D86"/>
    <w:rsid w:val="008A39E6"/>
    <w:rsid w:val="008B05A3"/>
    <w:rsid w:val="008B54EB"/>
    <w:rsid w:val="008B7A10"/>
    <w:rsid w:val="008C0583"/>
    <w:rsid w:val="008D0D9E"/>
    <w:rsid w:val="008D4783"/>
    <w:rsid w:val="008D4D95"/>
    <w:rsid w:val="008F4DC9"/>
    <w:rsid w:val="008F50ED"/>
    <w:rsid w:val="008F66A6"/>
    <w:rsid w:val="0090285E"/>
    <w:rsid w:val="009044D2"/>
    <w:rsid w:val="009076C6"/>
    <w:rsid w:val="00912F3F"/>
    <w:rsid w:val="00916EB3"/>
    <w:rsid w:val="0093061D"/>
    <w:rsid w:val="009364FD"/>
    <w:rsid w:val="0093674D"/>
    <w:rsid w:val="009376DF"/>
    <w:rsid w:val="00937A99"/>
    <w:rsid w:val="009409C3"/>
    <w:rsid w:val="0094288F"/>
    <w:rsid w:val="00946242"/>
    <w:rsid w:val="00951572"/>
    <w:rsid w:val="009538D9"/>
    <w:rsid w:val="00960FF9"/>
    <w:rsid w:val="00962E81"/>
    <w:rsid w:val="00964306"/>
    <w:rsid w:val="00964366"/>
    <w:rsid w:val="00966931"/>
    <w:rsid w:val="009724E2"/>
    <w:rsid w:val="009758B8"/>
    <w:rsid w:val="009767F1"/>
    <w:rsid w:val="00980BC1"/>
    <w:rsid w:val="00981600"/>
    <w:rsid w:val="009824E3"/>
    <w:rsid w:val="00987E6A"/>
    <w:rsid w:val="009909E7"/>
    <w:rsid w:val="00996AD8"/>
    <w:rsid w:val="00997885"/>
    <w:rsid w:val="009A1815"/>
    <w:rsid w:val="009A4103"/>
    <w:rsid w:val="009A75E8"/>
    <w:rsid w:val="009C2349"/>
    <w:rsid w:val="009D0754"/>
    <w:rsid w:val="009D0B2B"/>
    <w:rsid w:val="009E0195"/>
    <w:rsid w:val="009E197B"/>
    <w:rsid w:val="00A02AB3"/>
    <w:rsid w:val="00A036BC"/>
    <w:rsid w:val="00A058D4"/>
    <w:rsid w:val="00A15ED4"/>
    <w:rsid w:val="00A21FBC"/>
    <w:rsid w:val="00A27257"/>
    <w:rsid w:val="00A2796B"/>
    <w:rsid w:val="00A27EB3"/>
    <w:rsid w:val="00A33179"/>
    <w:rsid w:val="00A34D88"/>
    <w:rsid w:val="00A35F65"/>
    <w:rsid w:val="00A3667F"/>
    <w:rsid w:val="00A4131F"/>
    <w:rsid w:val="00A451DE"/>
    <w:rsid w:val="00A52661"/>
    <w:rsid w:val="00A546C0"/>
    <w:rsid w:val="00A61A4C"/>
    <w:rsid w:val="00A6677C"/>
    <w:rsid w:val="00A71038"/>
    <w:rsid w:val="00A72F38"/>
    <w:rsid w:val="00A8246C"/>
    <w:rsid w:val="00A83556"/>
    <w:rsid w:val="00A95EAA"/>
    <w:rsid w:val="00A97160"/>
    <w:rsid w:val="00AA0B14"/>
    <w:rsid w:val="00AA170B"/>
    <w:rsid w:val="00AA412E"/>
    <w:rsid w:val="00AA6FA3"/>
    <w:rsid w:val="00AB0EB9"/>
    <w:rsid w:val="00AB1D9A"/>
    <w:rsid w:val="00AB5E4B"/>
    <w:rsid w:val="00AB7889"/>
    <w:rsid w:val="00AC4BB0"/>
    <w:rsid w:val="00AD3937"/>
    <w:rsid w:val="00AD46A6"/>
    <w:rsid w:val="00AE7246"/>
    <w:rsid w:val="00AE7AAA"/>
    <w:rsid w:val="00AF13F0"/>
    <w:rsid w:val="00AF1E5F"/>
    <w:rsid w:val="00AF42E6"/>
    <w:rsid w:val="00AF6F43"/>
    <w:rsid w:val="00AF79F8"/>
    <w:rsid w:val="00B04575"/>
    <w:rsid w:val="00B059BA"/>
    <w:rsid w:val="00B0792F"/>
    <w:rsid w:val="00B1589E"/>
    <w:rsid w:val="00B23443"/>
    <w:rsid w:val="00B40306"/>
    <w:rsid w:val="00B410DB"/>
    <w:rsid w:val="00B429E2"/>
    <w:rsid w:val="00B47ED9"/>
    <w:rsid w:val="00B74255"/>
    <w:rsid w:val="00B75F3D"/>
    <w:rsid w:val="00BA19B7"/>
    <w:rsid w:val="00BA4A2C"/>
    <w:rsid w:val="00BA780A"/>
    <w:rsid w:val="00BB2F7D"/>
    <w:rsid w:val="00BC0CBE"/>
    <w:rsid w:val="00BC2B57"/>
    <w:rsid w:val="00BD394A"/>
    <w:rsid w:val="00BD40B3"/>
    <w:rsid w:val="00BD5277"/>
    <w:rsid w:val="00BD57DE"/>
    <w:rsid w:val="00BD78ED"/>
    <w:rsid w:val="00BE0EBA"/>
    <w:rsid w:val="00BE62B3"/>
    <w:rsid w:val="00BF1012"/>
    <w:rsid w:val="00BF7C3E"/>
    <w:rsid w:val="00BF7E97"/>
    <w:rsid w:val="00C0003C"/>
    <w:rsid w:val="00C01B90"/>
    <w:rsid w:val="00C02B2C"/>
    <w:rsid w:val="00C05E5D"/>
    <w:rsid w:val="00C1109A"/>
    <w:rsid w:val="00C16AEB"/>
    <w:rsid w:val="00C20E60"/>
    <w:rsid w:val="00C2448A"/>
    <w:rsid w:val="00C24BD1"/>
    <w:rsid w:val="00C24BE8"/>
    <w:rsid w:val="00C30F26"/>
    <w:rsid w:val="00C35D21"/>
    <w:rsid w:val="00C52DE9"/>
    <w:rsid w:val="00C66F78"/>
    <w:rsid w:val="00C76413"/>
    <w:rsid w:val="00C81CBE"/>
    <w:rsid w:val="00C823EA"/>
    <w:rsid w:val="00C826F8"/>
    <w:rsid w:val="00C91E84"/>
    <w:rsid w:val="00C9743A"/>
    <w:rsid w:val="00CA56A2"/>
    <w:rsid w:val="00CB1A05"/>
    <w:rsid w:val="00CC3C2B"/>
    <w:rsid w:val="00CE4EDB"/>
    <w:rsid w:val="00CE60A8"/>
    <w:rsid w:val="00CF3BAC"/>
    <w:rsid w:val="00D03372"/>
    <w:rsid w:val="00D05F02"/>
    <w:rsid w:val="00D20594"/>
    <w:rsid w:val="00D241AF"/>
    <w:rsid w:val="00D3259F"/>
    <w:rsid w:val="00D357F3"/>
    <w:rsid w:val="00D35C87"/>
    <w:rsid w:val="00D40BCF"/>
    <w:rsid w:val="00D47664"/>
    <w:rsid w:val="00D55A56"/>
    <w:rsid w:val="00D66E0C"/>
    <w:rsid w:val="00D67D25"/>
    <w:rsid w:val="00D701FD"/>
    <w:rsid w:val="00D812EC"/>
    <w:rsid w:val="00D82835"/>
    <w:rsid w:val="00D82F64"/>
    <w:rsid w:val="00D85B63"/>
    <w:rsid w:val="00D973E2"/>
    <w:rsid w:val="00DA0D87"/>
    <w:rsid w:val="00DB1730"/>
    <w:rsid w:val="00DB4CB7"/>
    <w:rsid w:val="00DB75B5"/>
    <w:rsid w:val="00DB7863"/>
    <w:rsid w:val="00DC0832"/>
    <w:rsid w:val="00DC20E2"/>
    <w:rsid w:val="00DD1F3C"/>
    <w:rsid w:val="00DD3EA1"/>
    <w:rsid w:val="00DD6A47"/>
    <w:rsid w:val="00DD6C0B"/>
    <w:rsid w:val="00DE0AF8"/>
    <w:rsid w:val="00DE4740"/>
    <w:rsid w:val="00DF69FE"/>
    <w:rsid w:val="00DF7DD3"/>
    <w:rsid w:val="00E127A2"/>
    <w:rsid w:val="00E14530"/>
    <w:rsid w:val="00E214B9"/>
    <w:rsid w:val="00E216D4"/>
    <w:rsid w:val="00E23CE8"/>
    <w:rsid w:val="00E428C6"/>
    <w:rsid w:val="00E55082"/>
    <w:rsid w:val="00E60A5E"/>
    <w:rsid w:val="00E71E0C"/>
    <w:rsid w:val="00E739C7"/>
    <w:rsid w:val="00E80DB3"/>
    <w:rsid w:val="00E96957"/>
    <w:rsid w:val="00EA1080"/>
    <w:rsid w:val="00EA6650"/>
    <w:rsid w:val="00EC0171"/>
    <w:rsid w:val="00EC3524"/>
    <w:rsid w:val="00ED2B7E"/>
    <w:rsid w:val="00ED34A2"/>
    <w:rsid w:val="00ED51CB"/>
    <w:rsid w:val="00EE1A8F"/>
    <w:rsid w:val="00EE2A5B"/>
    <w:rsid w:val="00EE5BD3"/>
    <w:rsid w:val="00EE6111"/>
    <w:rsid w:val="00EE713D"/>
    <w:rsid w:val="00EF01DD"/>
    <w:rsid w:val="00EF0541"/>
    <w:rsid w:val="00EF668D"/>
    <w:rsid w:val="00F01D2C"/>
    <w:rsid w:val="00F06BCE"/>
    <w:rsid w:val="00F127D9"/>
    <w:rsid w:val="00F14CA3"/>
    <w:rsid w:val="00F227DC"/>
    <w:rsid w:val="00F253B8"/>
    <w:rsid w:val="00F321FE"/>
    <w:rsid w:val="00F506FC"/>
    <w:rsid w:val="00F50912"/>
    <w:rsid w:val="00F67F62"/>
    <w:rsid w:val="00F76899"/>
    <w:rsid w:val="00F76AB2"/>
    <w:rsid w:val="00F77796"/>
    <w:rsid w:val="00F83625"/>
    <w:rsid w:val="00F84DC2"/>
    <w:rsid w:val="00F85DB8"/>
    <w:rsid w:val="00F86764"/>
    <w:rsid w:val="00F87632"/>
    <w:rsid w:val="00F87EE0"/>
    <w:rsid w:val="00F920CD"/>
    <w:rsid w:val="00F93AD7"/>
    <w:rsid w:val="00F96FF6"/>
    <w:rsid w:val="00F97032"/>
    <w:rsid w:val="00FA79A2"/>
    <w:rsid w:val="00FA7F7B"/>
    <w:rsid w:val="00FB2D67"/>
    <w:rsid w:val="00FB41A9"/>
    <w:rsid w:val="00FB4241"/>
    <w:rsid w:val="00FC693E"/>
    <w:rsid w:val="00FD4785"/>
    <w:rsid w:val="00FD62D8"/>
    <w:rsid w:val="00FD63BB"/>
    <w:rsid w:val="00FD7206"/>
    <w:rsid w:val="00FE0A75"/>
    <w:rsid w:val="00FE4F12"/>
    <w:rsid w:val="00FE5387"/>
    <w:rsid w:val="00FF2A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6E71A9"/>
  <w15:chartTrackingRefBased/>
  <w15:docId w15:val="{CF21D4EC-D4CA-4A11-962D-AD9736DA9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E5"/>
    <w:pPr>
      <w:spacing w:after="0" w:line="240" w:lineRule="auto"/>
      <w:jc w:val="both"/>
    </w:pPr>
    <w:rPr>
      <w:lang w:val="en-GB"/>
    </w:rPr>
  </w:style>
  <w:style w:type="paragraph" w:styleId="Heading1">
    <w:name w:val="heading 1"/>
    <w:basedOn w:val="Normal"/>
    <w:next w:val="Normal"/>
    <w:link w:val="Heading1Char"/>
    <w:uiPriority w:val="9"/>
    <w:qFormat/>
    <w:rsid w:val="00642245"/>
    <w:pPr>
      <w:keepNext/>
      <w:keepLines/>
      <w:numPr>
        <w:numId w:val="1"/>
      </w:numPr>
      <w:spacing w:before="24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2245"/>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42245"/>
    <w:pPr>
      <w:keepNext/>
      <w:keepLines/>
      <w:numPr>
        <w:ilvl w:val="2"/>
        <w:numId w:val="1"/>
      </w:numPr>
      <w:spacing w:before="2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4224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2245"/>
    <w:rPr>
      <w:rFonts w:ascii="Tahoma" w:hAnsi="Tahoma" w:cs="Tahoma"/>
      <w:sz w:val="16"/>
      <w:szCs w:val="16"/>
    </w:rPr>
  </w:style>
  <w:style w:type="character" w:customStyle="1" w:styleId="BalloonTextChar">
    <w:name w:val="Balloon Text Char"/>
    <w:basedOn w:val="DefaultParagraphFont"/>
    <w:link w:val="BalloonText"/>
    <w:uiPriority w:val="99"/>
    <w:semiHidden/>
    <w:rsid w:val="00642245"/>
    <w:rPr>
      <w:rFonts w:ascii="Tahoma" w:hAnsi="Tahoma" w:cs="Tahoma"/>
      <w:sz w:val="16"/>
      <w:szCs w:val="16"/>
      <w:lang w:val="en-GB"/>
    </w:rPr>
  </w:style>
  <w:style w:type="character" w:styleId="CommentReference">
    <w:name w:val="annotation reference"/>
    <w:basedOn w:val="DefaultParagraphFont"/>
    <w:uiPriority w:val="99"/>
    <w:semiHidden/>
    <w:unhideWhenUsed/>
    <w:rsid w:val="00642245"/>
    <w:rPr>
      <w:sz w:val="16"/>
      <w:szCs w:val="16"/>
    </w:rPr>
  </w:style>
  <w:style w:type="paragraph" w:styleId="CommentText">
    <w:name w:val="annotation text"/>
    <w:basedOn w:val="Normal"/>
    <w:link w:val="CommentTextChar"/>
    <w:uiPriority w:val="99"/>
    <w:unhideWhenUsed/>
    <w:rsid w:val="00642245"/>
    <w:rPr>
      <w:sz w:val="20"/>
      <w:szCs w:val="20"/>
    </w:rPr>
  </w:style>
  <w:style w:type="character" w:customStyle="1" w:styleId="CommentTextChar">
    <w:name w:val="Comment Text Char"/>
    <w:basedOn w:val="DefaultParagraphFont"/>
    <w:link w:val="CommentText"/>
    <w:uiPriority w:val="99"/>
    <w:rsid w:val="00642245"/>
    <w:rPr>
      <w:sz w:val="20"/>
      <w:szCs w:val="20"/>
      <w:lang w:val="en-GB"/>
    </w:rPr>
  </w:style>
  <w:style w:type="paragraph" w:styleId="CommentSubject">
    <w:name w:val="annotation subject"/>
    <w:basedOn w:val="CommentText"/>
    <w:next w:val="CommentText"/>
    <w:link w:val="CommentSubjectChar"/>
    <w:uiPriority w:val="99"/>
    <w:semiHidden/>
    <w:unhideWhenUsed/>
    <w:rsid w:val="00642245"/>
    <w:rPr>
      <w:b/>
      <w:bCs/>
    </w:rPr>
  </w:style>
  <w:style w:type="character" w:customStyle="1" w:styleId="CommentSubjectChar">
    <w:name w:val="Comment Subject Char"/>
    <w:basedOn w:val="CommentTextChar"/>
    <w:link w:val="CommentSubject"/>
    <w:uiPriority w:val="99"/>
    <w:semiHidden/>
    <w:rsid w:val="00642245"/>
    <w:rPr>
      <w:b/>
      <w:bCs/>
      <w:sz w:val="20"/>
      <w:szCs w:val="20"/>
      <w:lang w:val="en-GB"/>
    </w:rPr>
  </w:style>
  <w:style w:type="character" w:styleId="FollowedHyperlink">
    <w:name w:val="FollowedHyperlink"/>
    <w:basedOn w:val="DefaultParagraphFont"/>
    <w:uiPriority w:val="99"/>
    <w:semiHidden/>
    <w:unhideWhenUsed/>
    <w:rsid w:val="00642245"/>
    <w:rPr>
      <w:color w:val="800080" w:themeColor="followedHyperlink"/>
      <w:u w:val="single"/>
    </w:rPr>
  </w:style>
  <w:style w:type="paragraph" w:styleId="Footer">
    <w:name w:val="footer"/>
    <w:basedOn w:val="Normal"/>
    <w:link w:val="FooterChar"/>
    <w:uiPriority w:val="99"/>
    <w:unhideWhenUsed/>
    <w:rsid w:val="00642245"/>
    <w:pPr>
      <w:tabs>
        <w:tab w:val="center" w:pos="4513"/>
        <w:tab w:val="right" w:pos="9026"/>
      </w:tabs>
    </w:pPr>
  </w:style>
  <w:style w:type="character" w:customStyle="1" w:styleId="FooterChar">
    <w:name w:val="Footer Char"/>
    <w:basedOn w:val="DefaultParagraphFont"/>
    <w:link w:val="Footer"/>
    <w:uiPriority w:val="99"/>
    <w:rsid w:val="00642245"/>
    <w:rPr>
      <w:lang w:val="en-GB"/>
    </w:rPr>
  </w:style>
  <w:style w:type="character" w:styleId="FootnoteReference">
    <w:name w:val="footnote reference"/>
    <w:basedOn w:val="DefaultParagraphFont"/>
    <w:uiPriority w:val="99"/>
    <w:semiHidden/>
    <w:unhideWhenUsed/>
    <w:rsid w:val="00642245"/>
    <w:rPr>
      <w:vertAlign w:val="superscript"/>
    </w:rPr>
  </w:style>
  <w:style w:type="paragraph" w:styleId="FootnoteText">
    <w:name w:val="footnote text"/>
    <w:basedOn w:val="Normal"/>
    <w:link w:val="FootnoteTextChar"/>
    <w:uiPriority w:val="99"/>
    <w:semiHidden/>
    <w:unhideWhenUsed/>
    <w:rsid w:val="00642245"/>
    <w:rPr>
      <w:sz w:val="20"/>
      <w:szCs w:val="20"/>
    </w:rPr>
  </w:style>
  <w:style w:type="character" w:customStyle="1" w:styleId="FootnoteTextChar">
    <w:name w:val="Footnote Text Char"/>
    <w:basedOn w:val="DefaultParagraphFont"/>
    <w:link w:val="FootnoteText"/>
    <w:uiPriority w:val="99"/>
    <w:semiHidden/>
    <w:rsid w:val="00642245"/>
    <w:rPr>
      <w:sz w:val="20"/>
      <w:szCs w:val="20"/>
      <w:lang w:val="en-GB"/>
    </w:rPr>
  </w:style>
  <w:style w:type="paragraph" w:styleId="Header">
    <w:name w:val="header"/>
    <w:basedOn w:val="Normal"/>
    <w:link w:val="HeaderChar"/>
    <w:uiPriority w:val="99"/>
    <w:unhideWhenUsed/>
    <w:rsid w:val="00642245"/>
    <w:pPr>
      <w:tabs>
        <w:tab w:val="center" w:pos="4513"/>
        <w:tab w:val="right" w:pos="9026"/>
      </w:tabs>
    </w:pPr>
  </w:style>
  <w:style w:type="character" w:customStyle="1" w:styleId="HeaderChar">
    <w:name w:val="Header Char"/>
    <w:basedOn w:val="DefaultParagraphFont"/>
    <w:link w:val="Header"/>
    <w:uiPriority w:val="99"/>
    <w:rsid w:val="00642245"/>
    <w:rPr>
      <w:lang w:val="en-GB"/>
    </w:rPr>
  </w:style>
  <w:style w:type="character" w:customStyle="1" w:styleId="Heading1Char">
    <w:name w:val="Heading 1 Char"/>
    <w:basedOn w:val="DefaultParagraphFont"/>
    <w:link w:val="Heading1"/>
    <w:uiPriority w:val="9"/>
    <w:rsid w:val="00642245"/>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642245"/>
    <w:rPr>
      <w:rFonts w:asciiTheme="majorHAnsi" w:eastAsiaTheme="majorEastAsia" w:hAnsiTheme="majorHAnsi" w:cstheme="majorBidi"/>
      <w:color w:val="365F91" w:themeColor="accent1" w:themeShade="BF"/>
      <w:sz w:val="26"/>
      <w:szCs w:val="26"/>
      <w:lang w:val="en-GB"/>
    </w:rPr>
  </w:style>
  <w:style w:type="character" w:customStyle="1" w:styleId="Heading3Char">
    <w:name w:val="Heading 3 Char"/>
    <w:basedOn w:val="DefaultParagraphFont"/>
    <w:link w:val="Heading3"/>
    <w:uiPriority w:val="9"/>
    <w:rsid w:val="00642245"/>
    <w:rPr>
      <w:rFonts w:asciiTheme="majorHAnsi" w:eastAsiaTheme="majorEastAsia" w:hAnsiTheme="majorHAnsi" w:cstheme="majorBidi"/>
      <w:color w:val="243F60" w:themeColor="accent1" w:themeShade="7F"/>
      <w:lang w:val="en-GB"/>
    </w:rPr>
  </w:style>
  <w:style w:type="character" w:customStyle="1" w:styleId="Heading4Char">
    <w:name w:val="Heading 4 Char"/>
    <w:basedOn w:val="DefaultParagraphFont"/>
    <w:link w:val="Heading4"/>
    <w:uiPriority w:val="9"/>
    <w:rsid w:val="00642245"/>
    <w:rPr>
      <w:rFonts w:asciiTheme="majorHAnsi" w:eastAsiaTheme="majorEastAsia" w:hAnsiTheme="majorHAnsi" w:cstheme="majorBidi"/>
      <w:i/>
      <w:iCs/>
      <w:color w:val="365F91" w:themeColor="accent1" w:themeShade="BF"/>
      <w:lang w:val="en-GB"/>
    </w:rPr>
  </w:style>
  <w:style w:type="character" w:styleId="Hyperlink">
    <w:name w:val="Hyperlink"/>
    <w:basedOn w:val="DefaultParagraphFont"/>
    <w:uiPriority w:val="99"/>
    <w:unhideWhenUsed/>
    <w:qFormat/>
    <w:rsid w:val="00642245"/>
    <w:rPr>
      <w:color w:val="0000FF" w:themeColor="hyperlink"/>
      <w:u w:val="single"/>
    </w:rPr>
  </w:style>
  <w:style w:type="paragraph" w:styleId="ListParagraph">
    <w:name w:val="List Paragraph"/>
    <w:basedOn w:val="Normal"/>
    <w:uiPriority w:val="34"/>
    <w:qFormat/>
    <w:rsid w:val="00642245"/>
    <w:pPr>
      <w:ind w:left="720"/>
    </w:pPr>
  </w:style>
  <w:style w:type="paragraph" w:styleId="NormalWeb">
    <w:name w:val="Normal (Web)"/>
    <w:basedOn w:val="Normal"/>
    <w:uiPriority w:val="99"/>
    <w:semiHidden/>
    <w:unhideWhenUsed/>
    <w:rsid w:val="00642245"/>
    <w:pPr>
      <w:spacing w:before="100" w:beforeAutospacing="1" w:after="100" w:afterAutospacing="1"/>
    </w:pPr>
    <w:rPr>
      <w:rFonts w:ascii="Times New Roman" w:eastAsiaTheme="minorEastAsia" w:hAnsi="Times New Roman" w:cs="Times New Roman"/>
      <w:lang w:eastAsia="en-GB"/>
    </w:rPr>
  </w:style>
  <w:style w:type="paragraph" w:styleId="PlainText">
    <w:name w:val="Plain Text"/>
    <w:basedOn w:val="Normal"/>
    <w:link w:val="PlainTextChar"/>
    <w:uiPriority w:val="99"/>
    <w:unhideWhenUsed/>
    <w:rsid w:val="00642245"/>
    <w:rPr>
      <w:rFonts w:ascii="Calibri" w:hAnsi="Calibri"/>
      <w:szCs w:val="21"/>
    </w:rPr>
  </w:style>
  <w:style w:type="character" w:customStyle="1" w:styleId="PlainTextChar">
    <w:name w:val="Plain Text Char"/>
    <w:basedOn w:val="DefaultParagraphFont"/>
    <w:link w:val="PlainText"/>
    <w:uiPriority w:val="99"/>
    <w:rsid w:val="00642245"/>
    <w:rPr>
      <w:rFonts w:ascii="Calibri" w:hAnsi="Calibri"/>
      <w:szCs w:val="21"/>
      <w:lang w:val="en-GB"/>
    </w:rPr>
  </w:style>
  <w:style w:type="table" w:styleId="TableGrid">
    <w:name w:val="Table Grid"/>
    <w:basedOn w:val="TableNormal"/>
    <w:uiPriority w:val="39"/>
    <w:rsid w:val="00642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642245"/>
    <w:pPr>
      <w:contextualSpacing/>
    </w:pPr>
    <w:rPr>
      <w:rFonts w:asciiTheme="majorHAnsi" w:eastAsiaTheme="majorEastAsia" w:hAnsiTheme="majorHAnsi" w:cstheme="majorBidi"/>
      <w:b/>
      <w:spacing w:val="-10"/>
      <w:kern w:val="28"/>
      <w:sz w:val="36"/>
      <w:szCs w:val="36"/>
    </w:rPr>
  </w:style>
  <w:style w:type="character" w:customStyle="1" w:styleId="TitleChar">
    <w:name w:val="Title Char"/>
    <w:basedOn w:val="DefaultParagraphFont"/>
    <w:link w:val="Title"/>
    <w:uiPriority w:val="10"/>
    <w:rsid w:val="00642245"/>
    <w:rPr>
      <w:rFonts w:asciiTheme="majorHAnsi" w:eastAsiaTheme="majorEastAsia" w:hAnsiTheme="majorHAnsi" w:cstheme="majorBidi"/>
      <w:b/>
      <w:spacing w:val="-10"/>
      <w:kern w:val="28"/>
      <w:sz w:val="36"/>
      <w:szCs w:val="36"/>
      <w:lang w:val="en-GB"/>
    </w:rPr>
  </w:style>
  <w:style w:type="character" w:styleId="UnresolvedMention">
    <w:name w:val="Unresolved Mention"/>
    <w:basedOn w:val="DefaultParagraphFont"/>
    <w:uiPriority w:val="99"/>
    <w:semiHidden/>
    <w:unhideWhenUsed/>
    <w:rsid w:val="00642245"/>
    <w:rPr>
      <w:color w:val="808080"/>
      <w:shd w:val="clear" w:color="auto" w:fill="E6E6E6"/>
    </w:rPr>
  </w:style>
  <w:style w:type="character" w:customStyle="1" w:styleId="UnresolvedMention1">
    <w:name w:val="Unresolved Mention1"/>
    <w:basedOn w:val="DefaultParagraphFont"/>
    <w:uiPriority w:val="99"/>
    <w:semiHidden/>
    <w:unhideWhenUsed/>
    <w:rsid w:val="00642245"/>
    <w:rPr>
      <w:color w:val="808080"/>
      <w:shd w:val="clear" w:color="auto" w:fill="E6E6E6"/>
    </w:rPr>
  </w:style>
  <w:style w:type="paragraph" w:styleId="Caption">
    <w:name w:val="caption"/>
    <w:basedOn w:val="Normal"/>
    <w:next w:val="Normal"/>
    <w:uiPriority w:val="35"/>
    <w:unhideWhenUsed/>
    <w:qFormat/>
    <w:rsid w:val="001068D0"/>
    <w:pPr>
      <w:spacing w:after="200"/>
    </w:pPr>
    <w:rPr>
      <w:i/>
      <w:iCs/>
      <w:color w:val="1F497D" w:themeColor="text2"/>
      <w:sz w:val="18"/>
      <w:szCs w:val="18"/>
    </w:rPr>
  </w:style>
  <w:style w:type="table" w:styleId="ListTable4-Accent1">
    <w:name w:val="List Table 4 Accent 1"/>
    <w:basedOn w:val="TableNormal"/>
    <w:uiPriority w:val="49"/>
    <w:rsid w:val="00096FD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096FD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Revision">
    <w:name w:val="Revision"/>
    <w:hidden/>
    <w:uiPriority w:val="99"/>
    <w:semiHidden/>
    <w:rsid w:val="00CF3BAC"/>
    <w:pPr>
      <w:spacing w:after="0" w:line="240" w:lineRule="auto"/>
    </w:pPr>
    <w:rPr>
      <w:lang w:val="en-GB"/>
    </w:rPr>
  </w:style>
  <w:style w:type="table" w:customStyle="1" w:styleId="TableGrid1">
    <w:name w:val="Table Grid1"/>
    <w:basedOn w:val="TableNormal"/>
    <w:next w:val="TableGrid"/>
    <w:rsid w:val="00820C2D"/>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65308">
      <w:bodyDiv w:val="1"/>
      <w:marLeft w:val="0"/>
      <w:marRight w:val="0"/>
      <w:marTop w:val="0"/>
      <w:marBottom w:val="0"/>
      <w:divBdr>
        <w:top w:val="none" w:sz="0" w:space="0" w:color="auto"/>
        <w:left w:val="none" w:sz="0" w:space="0" w:color="auto"/>
        <w:bottom w:val="none" w:sz="0" w:space="0" w:color="auto"/>
        <w:right w:val="none" w:sz="0" w:space="0" w:color="auto"/>
      </w:divBdr>
    </w:div>
    <w:div w:id="422260650">
      <w:bodyDiv w:val="1"/>
      <w:marLeft w:val="0"/>
      <w:marRight w:val="0"/>
      <w:marTop w:val="0"/>
      <w:marBottom w:val="0"/>
      <w:divBdr>
        <w:top w:val="none" w:sz="0" w:space="0" w:color="auto"/>
        <w:left w:val="none" w:sz="0" w:space="0" w:color="auto"/>
        <w:bottom w:val="none" w:sz="0" w:space="0" w:color="auto"/>
        <w:right w:val="none" w:sz="0" w:space="0" w:color="auto"/>
      </w:divBdr>
    </w:div>
    <w:div w:id="892690515">
      <w:bodyDiv w:val="1"/>
      <w:marLeft w:val="0"/>
      <w:marRight w:val="0"/>
      <w:marTop w:val="0"/>
      <w:marBottom w:val="0"/>
      <w:divBdr>
        <w:top w:val="none" w:sz="0" w:space="0" w:color="auto"/>
        <w:left w:val="none" w:sz="0" w:space="0" w:color="auto"/>
        <w:bottom w:val="none" w:sz="0" w:space="0" w:color="auto"/>
        <w:right w:val="none" w:sz="0" w:space="0" w:color="auto"/>
      </w:divBdr>
    </w:div>
    <w:div w:id="1172331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un-igrac.or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rmaud.sterckx@un-igrac.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S\Documents\Custom%20Office%20Templates\Template_IGRA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D3F2D-0FAB-4511-B7EB-A93CDC952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Template_IGRAC</Template>
  <TotalTime>133</TotalTime>
  <Pages>20</Pages>
  <Words>3901</Words>
  <Characters>22241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Admin-AS</dc:creator>
  <cp:keywords/>
  <dc:description/>
  <cp:lastModifiedBy>Elie Gerges</cp:lastModifiedBy>
  <cp:revision>6</cp:revision>
  <cp:lastPrinted>2023-06-28T08:58:00Z</cp:lastPrinted>
  <dcterms:created xsi:type="dcterms:W3CDTF">2023-08-16T12:11:00Z</dcterms:created>
  <dcterms:modified xsi:type="dcterms:W3CDTF">2023-08-24T13:56:00Z</dcterms:modified>
</cp:coreProperties>
</file>