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5.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UNIT</w:t>
      </w:r>
      <w:r>
        <w:t xml:space="preserve"> </w:t>
      </w:r>
      <w:r>
        <w:t xml:space="preserve">ATOM</w:t>
      </w:r>
      <w:r>
        <w:t xml:space="preserve"> </w:t>
      </w:r>
      <w:r>
        <w:t xml:space="preserve">GT36537</w:t>
      </w:r>
    </w:p>
    <w:p>
      <w:pPr>
        <w:pStyle w:val="Subtitle"/>
      </w:pPr>
      <w:r>
        <w:t xml:space="preserve">I2C-Compatible</w:t>
      </w:r>
      <w:r>
        <w:t xml:space="preserve"> </w:t>
      </w:r>
      <w:r>
        <w:t xml:space="preserve">LDR</w:t>
      </w:r>
      <w:r>
        <w:t xml:space="preserve"> </w:t>
      </w:r>
      <w:r>
        <w:t xml:space="preserve">Ambient</w:t>
      </w:r>
      <w:r>
        <w:t xml:space="preserve"> </w:t>
      </w:r>
      <w:r>
        <w:t xml:space="preserve">Light</w:t>
      </w:r>
      <w:r>
        <w:t xml:space="preserve"> </w:t>
      </w:r>
      <w:r>
        <w:t xml:space="preserve">Sensor</w:t>
      </w:r>
      <w:r>
        <w:t xml:space="preserve"> </w:t>
      </w:r>
      <w:r>
        <w:t xml:space="preserve">—</w:t>
      </w:r>
      <w:r>
        <w:t xml:space="preserve"> </w:t>
      </w:r>
      <w:r>
        <w:t xml:space="preserve">Hardware</w:t>
      </w:r>
      <w:r>
        <w:t xml:space="preserve"> </w:t>
      </w:r>
      <w:r>
        <w:t xml:space="preserve">Revision</w:t>
      </w:r>
      <w:r>
        <w:t xml:space="preserve"> </w:t>
      </w:r>
      <w:r>
        <w:t xml:space="preserve">V0.3.1</w:t>
      </w:r>
    </w:p>
    <w:p>
      <w:pPr>
        <w:pStyle w:val="Author"/>
      </w:pPr>
      <w:r>
        <w:t xml:space="preserve">UNIT</w:t>
      </w:r>
      <w:r>
        <w:t xml:space="preserve"> </w:t>
      </w:r>
      <w:r>
        <w:t xml:space="preserve">Electronics</w:t>
      </w:r>
    </w:p>
    <w:p>
      <w:pPr>
        <w:pStyle w:val="Date"/>
      </w:pPr>
      <w:r>
        <w:t xml:space="preserve">2026-08-31</w:t>
      </w:r>
    </w:p>
    <w:p>
      <w:r>
        <w:br w:type="page"/>
      </w:r>
    </w:p>
    <w:bookmarkStart w:id="20" w:name="contents"/>
    <w:p>
      <w:pPr>
        <w:pStyle w:val="Heading2"/>
      </w:pPr>
      <w:r>
        <w:t xml:space="preserve">Contents</w:t>
      </w:r>
    </w:p>
    <w:p>
      <w:pPr>
        <w:numPr>
          <w:ilvl w:val="0"/>
          <w:numId w:val="1001"/>
        </w:numPr>
        <w:pStyle w:val="Compact"/>
      </w:pPr>
      <w:r>
        <w:t xml:space="preserve">Description</w:t>
      </w:r>
    </w:p>
    <w:p>
      <w:pPr>
        <w:numPr>
          <w:ilvl w:val="1"/>
          <w:numId w:val="1002"/>
        </w:numPr>
        <w:pStyle w:val="Compact"/>
      </w:pPr>
      <w:r>
        <w:t xml:space="preserve">Applications</w:t>
      </w:r>
    </w:p>
    <w:p>
      <w:pPr>
        <w:numPr>
          <w:ilvl w:val="1"/>
          <w:numId w:val="1002"/>
        </w:numPr>
        <w:pStyle w:val="Compact"/>
      </w:pPr>
      <w:r>
        <w:t xml:space="preserve">DevLab Format Compatibility</w:t>
      </w:r>
    </w:p>
    <w:p>
      <w:pPr>
        <w:numPr>
          <w:ilvl w:val="1"/>
          <w:numId w:val="1002"/>
        </w:numPr>
        <w:pStyle w:val="Compact"/>
      </w:pPr>
      <w:r>
        <w:t xml:space="preserve">Hardware Features</w:t>
      </w:r>
    </w:p>
    <w:p>
      <w:pPr>
        <w:numPr>
          <w:ilvl w:val="0"/>
          <w:numId w:val="1001"/>
        </w:numPr>
        <w:pStyle w:val="Compact"/>
      </w:pPr>
      <w:r>
        <w:t xml:space="preserve">1 The Board</w:t>
      </w:r>
    </w:p>
    <w:p>
      <w:pPr>
        <w:numPr>
          <w:ilvl w:val="1"/>
          <w:numId w:val="1003"/>
        </w:numPr>
        <w:pStyle w:val="Compact"/>
      </w:pPr>
      <w:r>
        <w:t xml:space="preserve">1.1 Accessories {.section-page}</w:t>
      </w:r>
    </w:p>
    <w:p>
      <w:pPr>
        <w:numPr>
          <w:ilvl w:val="1"/>
          <w:numId w:val="1003"/>
        </w:numPr>
        <w:pStyle w:val="Compact"/>
      </w:pPr>
      <w:r>
        <w:t xml:space="preserve">1.2 Recommended Test Equipment</w:t>
      </w:r>
    </w:p>
    <w:p>
      <w:pPr>
        <w:numPr>
          <w:ilvl w:val="1"/>
          <w:numId w:val="1003"/>
        </w:numPr>
        <w:pStyle w:val="Compact"/>
      </w:pPr>
      <w:r>
        <w:t xml:space="preserve">1.3 Board Identification</w:t>
      </w:r>
    </w:p>
    <w:p>
      <w:pPr>
        <w:numPr>
          <w:ilvl w:val="1"/>
          <w:numId w:val="1003"/>
        </w:numPr>
        <w:pStyle w:val="Compact"/>
      </w:pPr>
      <w:r>
        <w:t xml:space="preserve">1.4 Board Components and Features</w:t>
      </w:r>
    </w:p>
    <w:p>
      <w:pPr>
        <w:numPr>
          <w:ilvl w:val="1"/>
          <w:numId w:val="1003"/>
        </w:numPr>
        <w:pStyle w:val="Compact"/>
      </w:pPr>
      <w:r>
        <w:t xml:space="preserve">1.5 Board Layout and Reference Designators {.section-page}</w:t>
      </w:r>
    </w:p>
    <w:p>
      <w:pPr>
        <w:numPr>
          <w:ilvl w:val="1"/>
          <w:numId w:val="1003"/>
        </w:numPr>
        <w:pStyle w:val="Compact"/>
      </w:pPr>
      <w:r>
        <w:t xml:space="preserve">1.6 Board Views {.section-page}</w:t>
      </w:r>
    </w:p>
    <w:p>
      <w:pPr>
        <w:numPr>
          <w:ilvl w:val="1"/>
          <w:numId w:val="1003"/>
        </w:numPr>
        <w:pStyle w:val="Compact"/>
      </w:pPr>
      <w:r>
        <w:t xml:space="preserve">1.7 Handling {.section-page}</w:t>
      </w:r>
    </w:p>
    <w:p>
      <w:pPr>
        <w:numPr>
          <w:ilvl w:val="0"/>
          <w:numId w:val="1001"/>
        </w:numPr>
        <w:pStyle w:val="Compact"/>
      </w:pPr>
      <w:r>
        <w:t xml:space="preserve">2 Ratings</w:t>
      </w:r>
    </w:p>
    <w:p>
      <w:pPr>
        <w:numPr>
          <w:ilvl w:val="1"/>
          <w:numId w:val="1004"/>
        </w:numPr>
        <w:pStyle w:val="Compact"/>
      </w:pPr>
      <w:r>
        <w:t xml:space="preserve">2.1 Recommended Operating Conditions {.section-page}</w:t>
      </w:r>
    </w:p>
    <w:p>
      <w:pPr>
        <w:numPr>
          <w:ilvl w:val="1"/>
          <w:numId w:val="1004"/>
        </w:numPr>
        <w:pStyle w:val="Compact"/>
      </w:pPr>
      <w:r>
        <w:t xml:space="preserve">2.2 Digital Interface and Firmware Characteristics</w:t>
      </w:r>
    </w:p>
    <w:p>
      <w:pPr>
        <w:numPr>
          <w:ilvl w:val="1"/>
          <w:numId w:val="1004"/>
        </w:numPr>
        <w:pStyle w:val="Compact"/>
      </w:pPr>
      <w:r>
        <w:t xml:space="preserve">2.3 Onboard Interface Controller</w:t>
      </w:r>
    </w:p>
    <w:p>
      <w:pPr>
        <w:numPr>
          <w:ilvl w:val="1"/>
          <w:numId w:val="1004"/>
        </w:numPr>
        <w:pStyle w:val="Compact"/>
      </w:pPr>
      <w:r>
        <w:t xml:space="preserve">2.4 Module-Level Characteristics</w:t>
      </w:r>
    </w:p>
    <w:p>
      <w:pPr>
        <w:numPr>
          <w:ilvl w:val="1"/>
          <w:numId w:val="1004"/>
        </w:numPr>
        <w:pStyle w:val="Compact"/>
      </w:pPr>
      <w:r>
        <w:t xml:space="preserve">2.5 Electrical Precautions</w:t>
      </w:r>
    </w:p>
    <w:p>
      <w:pPr>
        <w:numPr>
          <w:ilvl w:val="0"/>
          <w:numId w:val="1001"/>
        </w:numPr>
        <w:pStyle w:val="Compact"/>
      </w:pPr>
      <w:r>
        <w:t xml:space="preserve">3 Functional Overview</w:t>
      </w:r>
    </w:p>
    <w:p>
      <w:pPr>
        <w:numPr>
          <w:ilvl w:val="1"/>
          <w:numId w:val="1005"/>
        </w:numPr>
        <w:pStyle w:val="Compact"/>
      </w:pPr>
      <w:r>
        <w:t xml:space="preserve">3.1 Functional Block Diagram {.section-page}</w:t>
      </w:r>
    </w:p>
    <w:p>
      <w:pPr>
        <w:numPr>
          <w:ilvl w:val="1"/>
          <w:numId w:val="1005"/>
        </w:numPr>
        <w:pStyle w:val="Compact"/>
      </w:pPr>
      <w:r>
        <w:t xml:space="preserve">3.2 Operating Modes</w:t>
      </w:r>
    </w:p>
    <w:p>
      <w:pPr>
        <w:numPr>
          <w:ilvl w:val="1"/>
          <w:numId w:val="1005"/>
        </w:numPr>
        <w:pStyle w:val="Compact"/>
      </w:pPr>
      <w:r>
        <w:t xml:space="preserve">3.3 Digital Light Measurement {.page-break}</w:t>
      </w:r>
    </w:p>
    <w:p>
      <w:pPr>
        <w:numPr>
          <w:ilvl w:val="1"/>
          <w:numId w:val="1005"/>
        </w:numPr>
        <w:pStyle w:val="Compact"/>
      </w:pPr>
      <w:r>
        <w:t xml:space="preserve">3.4 I2C Communication Model {.page-break}</w:t>
      </w:r>
    </w:p>
    <w:p>
      <w:pPr>
        <w:numPr>
          <w:ilvl w:val="1"/>
          <w:numId w:val="1005"/>
        </w:numPr>
        <w:pStyle w:val="Compact"/>
      </w:pPr>
      <w:r>
        <w:t xml:space="preserve">3.5 User-Accessible DDP Functions {.section-page}</w:t>
      </w:r>
    </w:p>
    <w:p>
      <w:pPr>
        <w:numPr>
          <w:ilvl w:val="1"/>
          <w:numId w:val="1005"/>
        </w:numPr>
        <w:pStyle w:val="Compact"/>
      </w:pPr>
      <w:r>
        <w:t xml:space="preserve">3.6 Built-In Indicator</w:t>
      </w:r>
    </w:p>
    <w:p>
      <w:pPr>
        <w:numPr>
          <w:ilvl w:val="1"/>
          <w:numId w:val="1005"/>
        </w:numPr>
        <w:pStyle w:val="Compact"/>
      </w:pPr>
      <w:r>
        <w:t xml:space="preserve">3.7 Physical Interface Notes {.section-page}</w:t>
      </w:r>
    </w:p>
    <w:p>
      <w:pPr>
        <w:numPr>
          <w:ilvl w:val="0"/>
          <w:numId w:val="1001"/>
        </w:numPr>
        <w:pStyle w:val="Compact"/>
      </w:pPr>
      <w:r>
        <w:t xml:space="preserve">4 Connectors &amp; Pinouts</w:t>
      </w:r>
    </w:p>
    <w:p>
      <w:pPr>
        <w:numPr>
          <w:ilvl w:val="1"/>
          <w:numId w:val="1006"/>
        </w:numPr>
        <w:pStyle w:val="Compact"/>
      </w:pPr>
      <w:r>
        <w:t xml:space="preserve">4.1 General Pinout {.section-page}</w:t>
      </w:r>
    </w:p>
    <w:p>
      <w:pPr>
        <w:numPr>
          <w:ilvl w:val="1"/>
          <w:numId w:val="1006"/>
        </w:numPr>
        <w:pStyle w:val="Compact"/>
      </w:pPr>
      <w:r>
        <w:t xml:space="preserve">4.2 Signal and I2C Connection Guide {.page-break}</w:t>
      </w:r>
    </w:p>
    <w:p>
      <w:pPr>
        <w:numPr>
          <w:ilvl w:val="1"/>
          <w:numId w:val="1006"/>
        </w:numPr>
        <w:pStyle w:val="Compact"/>
      </w:pPr>
      <w:r>
        <w:t xml:space="preserve">4.3 Direct Sensor Contacts</w:t>
      </w:r>
    </w:p>
    <w:p>
      <w:pPr>
        <w:numPr>
          <w:ilvl w:val="1"/>
          <w:numId w:val="1006"/>
        </w:numPr>
        <w:pStyle w:val="Compact"/>
      </w:pPr>
      <w:r>
        <w:t xml:space="preserve">4.4 I2C Connection Positions {.section-page}</w:t>
      </w:r>
    </w:p>
    <w:p>
      <w:pPr>
        <w:numPr>
          <w:ilvl w:val="1"/>
          <w:numId w:val="1006"/>
        </w:numPr>
        <w:pStyle w:val="Compact"/>
      </w:pPr>
      <w:r>
        <w:t xml:space="preserve">4.5 Auxiliary and Factory Service Functions</w:t>
      </w:r>
    </w:p>
    <w:p>
      <w:pPr>
        <w:numPr>
          <w:ilvl w:val="1"/>
          <w:numId w:val="1006"/>
        </w:numPr>
        <w:pStyle w:val="Compact"/>
      </w:pPr>
      <w:r>
        <w:t xml:space="preserve">4.6 Indicators and I2C Bridge</w:t>
      </w:r>
    </w:p>
    <w:p>
      <w:pPr>
        <w:numPr>
          <w:ilvl w:val="0"/>
          <w:numId w:val="1001"/>
        </w:numPr>
        <w:pStyle w:val="Compact"/>
      </w:pPr>
      <w:r>
        <w:t xml:space="preserve">5 Board Operation</w:t>
      </w:r>
    </w:p>
    <w:p>
      <w:pPr>
        <w:numPr>
          <w:ilvl w:val="1"/>
          <w:numId w:val="1007"/>
        </w:numPr>
        <w:pStyle w:val="Compact"/>
      </w:pPr>
      <w:r>
        <w:t xml:space="preserve">5.1 Required Hardware and Software {.section-page}</w:t>
      </w:r>
    </w:p>
    <w:p>
      <w:pPr>
        <w:numPr>
          <w:ilvl w:val="1"/>
          <w:numId w:val="1007"/>
        </w:numPr>
        <w:pStyle w:val="Compact"/>
      </w:pPr>
      <w:r>
        <w:t xml:space="preserve">5.2 Library Installation</w:t>
      </w:r>
    </w:p>
    <w:p>
      <w:pPr>
        <w:numPr>
          <w:ilvl w:val="1"/>
          <w:numId w:val="1007"/>
        </w:numPr>
        <w:pStyle w:val="Compact"/>
      </w:pPr>
      <w:r>
        <w:t xml:space="preserve">5.3 I2C Connection and Example Settings {.page-break}</w:t>
      </w:r>
    </w:p>
    <w:p>
      <w:pPr>
        <w:numPr>
          <w:ilvl w:val="1"/>
          <w:numId w:val="1007"/>
        </w:numPr>
        <w:pStyle w:val="Compact"/>
      </w:pPr>
      <w:r>
        <w:t xml:space="preserve">5.4 Single-Sensor Arduino Example {.page-break}</w:t>
      </w:r>
    </w:p>
    <w:p>
      <w:pPr>
        <w:numPr>
          <w:ilvl w:val="1"/>
          <w:numId w:val="1007"/>
        </w:numPr>
        <w:pStyle w:val="Compact"/>
      </w:pPr>
      <w:r>
        <w:t xml:space="preserve">5.5 Upload and Serial Output {.section-page}</w:t>
      </w:r>
    </w:p>
    <w:p>
      <w:pPr>
        <w:numPr>
          <w:ilvl w:val="1"/>
          <w:numId w:val="1007"/>
        </w:numPr>
        <w:pStyle w:val="Compact"/>
      </w:pPr>
      <w:r>
        <w:t xml:space="preserve">5.6 Troubleshooting {.section-page}</w:t>
      </w:r>
    </w:p>
    <w:p>
      <w:pPr>
        <w:numPr>
          <w:ilvl w:val="0"/>
          <w:numId w:val="1001"/>
        </w:numPr>
        <w:pStyle w:val="Compact"/>
      </w:pPr>
      <w:r>
        <w:t xml:space="preserve">6 Mechanical Information</w:t>
      </w:r>
    </w:p>
    <w:p>
      <w:pPr>
        <w:numPr>
          <w:ilvl w:val="1"/>
          <w:numId w:val="1008"/>
        </w:numPr>
        <w:pStyle w:val="Compact"/>
      </w:pPr>
      <w:r>
        <w:t xml:space="preserve">6.1 Board Dimensions {.section-page}</w:t>
      </w:r>
    </w:p>
    <w:p>
      <w:pPr>
        <w:numPr>
          <w:ilvl w:val="1"/>
          <w:numId w:val="1008"/>
        </w:numPr>
        <w:pStyle w:val="Compact"/>
      </w:pPr>
      <w:r>
        <w:t xml:space="preserve">6.2 Integration Clearances {.section-page}</w:t>
      </w:r>
    </w:p>
    <w:p>
      <w:pPr>
        <w:numPr>
          <w:ilvl w:val="1"/>
          <w:numId w:val="1008"/>
        </w:numPr>
        <w:pStyle w:val="Compact"/>
      </w:pPr>
      <w:r>
        <w:t xml:space="preserve">6.3 Mechanical Data Not Specified</w:t>
      </w:r>
    </w:p>
    <w:p>
      <w:pPr>
        <w:numPr>
          <w:ilvl w:val="0"/>
          <w:numId w:val="1001"/>
        </w:numPr>
        <w:pStyle w:val="Compact"/>
      </w:pPr>
      <w:r>
        <w:t xml:space="preserve">7 Company Information</w:t>
      </w:r>
    </w:p>
    <w:p>
      <w:pPr>
        <w:numPr>
          <w:ilvl w:val="0"/>
          <w:numId w:val="1001"/>
        </w:numPr>
        <w:pStyle w:val="Compact"/>
      </w:pPr>
      <w:r>
        <w:t xml:space="preserve">8 Reference Documentation</w:t>
      </w:r>
    </w:p>
    <w:p>
      <w:pPr>
        <w:numPr>
          <w:ilvl w:val="0"/>
          <w:numId w:val="1001"/>
        </w:numPr>
        <w:pStyle w:val="Compact"/>
      </w:pPr>
      <w:r>
        <w:t xml:space="preserve">9 Appendix</w:t>
      </w:r>
    </w:p>
    <w:p>
      <w:pPr>
        <w:numPr>
          <w:ilvl w:val="1"/>
          <w:numId w:val="1009"/>
        </w:numPr>
        <w:pStyle w:val="Compact"/>
      </w:pPr>
      <w:r>
        <w:t xml:space="preserve">9.1 Current Schematic {.section-page}</w:t>
      </w:r>
    </w:p>
    <w:p>
      <w:pPr>
        <w:numPr>
          <w:ilvl w:val="1"/>
          <w:numId w:val="1009"/>
        </w:numPr>
        <w:pStyle w:val="Compact"/>
      </w:pPr>
      <w:r>
        <w:t xml:space="preserve">9.2 Document Control {.section-page}</w:t>
      </w:r>
    </w:p>
    <w:p>
      <w:pPr>
        <w:numPr>
          <w:ilvl w:val="1"/>
          <w:numId w:val="1009"/>
        </w:numPr>
        <w:pStyle w:val="Compact"/>
      </w:pPr>
      <w:r>
        <w:t xml:space="preserve">9.3 Technical Data Not Specified in This Revision</w:t>
      </w:r>
    </w:p>
    <w:p>
      <w:r>
        <w:br w:type="page"/>
      </w:r>
    </w:p>
    <w:bookmarkEnd w:id="20"/>
    <w:bookmarkStart w:id="24" w:name="description"/>
    <w:p>
      <w:pPr>
        <w:pStyle w:val="Heading2"/>
      </w:pPr>
      <w:r>
        <w:rPr>
          <w:bCs/>
          <w:b/>
        </w:rPr>
        <w:t xml:space="preserve">Description</w:t>
      </w:r>
    </w:p>
    <w:p>
      <w:pPr>
        <w:pStyle w:val="FirstParagraph"/>
      </w:pPr>
      <w:r>
        <w:t xml:space="preserve">The DevLab I2C GT36537 LDR Ambient Light Sensor is an ambient-light sensor module developed by UNIT Electronics as part of the DevLab ecosystem. It combines a GT36537 photoresistor (LDR), wired as a voltage divider, with an onboard microcontroller-based interface controller, providing both I2C communication and direct access to the sensor’s raw analog signal.</w:t>
      </w:r>
    </w:p>
    <w:p>
      <w:pPr>
        <w:pStyle w:val="BodyText"/>
      </w:pPr>
      <w:r>
        <w:t xml:space="preserve">The board provides three I2C connectors sharing the same bus, a dedicated RAW Signal Header for direct access to the unprocessed sensor output, and power/status indicators. The onboard microcontroller reads the GT36537 divider signal through its analog-to-digital converter (ADC) and makes the resulting measurements available through the I2C interface.</w:t>
      </w:r>
    </w:p>
    <w:bookmarkStart w:id="21" w:name="applications"/>
    <w:p>
      <w:pPr>
        <w:pStyle w:val="Heading3"/>
      </w:pPr>
      <w:r>
        <w:rPr>
          <w:bCs/>
          <w:b/>
        </w:rPr>
        <w:t xml:space="preserve">Applications</w:t>
      </w:r>
    </w:p>
    <w:p>
      <w:pPr>
        <w:numPr>
          <w:ilvl w:val="0"/>
          <w:numId w:val="1010"/>
        </w:numPr>
        <w:pStyle w:val="Compact"/>
      </w:pPr>
      <w:r>
        <w:t xml:space="preserve">I2C-connected ambient-light acquisition</w:t>
      </w:r>
    </w:p>
    <w:p>
      <w:pPr>
        <w:numPr>
          <w:ilvl w:val="0"/>
          <w:numId w:val="1010"/>
        </w:numPr>
        <w:pStyle w:val="Compact"/>
      </w:pPr>
      <w:r>
        <w:t xml:space="preserve">Direct analog light measurement during development, testing, and characterization</w:t>
      </w:r>
    </w:p>
    <w:p>
      <w:pPr>
        <w:numPr>
          <w:ilvl w:val="0"/>
          <w:numId w:val="1010"/>
        </w:numPr>
        <w:pStyle w:val="Compact"/>
      </w:pPr>
      <w:r>
        <w:t xml:space="preserve">Automatic display and indicator brightness control</w:t>
      </w:r>
    </w:p>
    <w:p>
      <w:pPr>
        <w:numPr>
          <w:ilvl w:val="0"/>
          <w:numId w:val="1010"/>
        </w:numPr>
        <w:pStyle w:val="Compact"/>
      </w:pPr>
      <w:r>
        <w:t xml:space="preserve">Smart lighting and home/industrial automation</w:t>
      </w:r>
    </w:p>
    <w:p>
      <w:pPr>
        <w:numPr>
          <w:ilvl w:val="0"/>
          <w:numId w:val="1010"/>
        </w:numPr>
        <w:pStyle w:val="Compact"/>
      </w:pPr>
      <w:r>
        <w:t xml:space="preserve">Day/night and relative-light detection</w:t>
      </w:r>
    </w:p>
    <w:p>
      <w:pPr>
        <w:numPr>
          <w:ilvl w:val="0"/>
          <w:numId w:val="1010"/>
        </w:numPr>
        <w:pStyle w:val="Compact"/>
      </w:pPr>
      <w:r>
        <w:t xml:space="preserve">Environmental and IoT light-level data logging</w:t>
      </w:r>
    </w:p>
    <w:p>
      <w:pPr>
        <w:numPr>
          <w:ilvl w:val="0"/>
          <w:numId w:val="1010"/>
        </w:numPr>
        <w:pStyle w:val="Compact"/>
      </w:pPr>
      <w:r>
        <w:t xml:space="preserve">Educational I2C and photoresistor experiments</w:t>
      </w:r>
    </w:p>
    <w:p>
      <w:pPr>
        <w:numPr>
          <w:ilvl w:val="0"/>
          <w:numId w:val="1010"/>
        </w:numPr>
        <w:pStyle w:val="Compact"/>
      </w:pPr>
      <w:r>
        <w:t xml:space="preserve">Integration into I2C sensor networks</w:t>
      </w:r>
    </w:p>
    <w:bookmarkEnd w:id="21"/>
    <w:bookmarkStart w:id="22" w:name="devlab-format-compatibility"/>
    <w:p>
      <w:pPr>
        <w:pStyle w:val="Heading3"/>
      </w:pPr>
      <w:r>
        <w:rPr>
          <w:bCs/>
          <w:b/>
        </w:rPr>
        <w:t xml:space="preserve">DevLab Format Compatibility</w:t>
      </w:r>
    </w:p>
    <w:p>
      <w:pPr>
        <w:pStyle w:val="FirstParagraph"/>
      </w:pPr>
      <w:r>
        <w:t xml:space="preserve">As part of the DevLab ecosystem, the GT36537 module follows a compact form factor intended for rapid prototyping and integration with other DevLab modules. The board provides three I2C connectors carrying</w:t>
      </w:r>
      <w:r>
        <w:t xml:space="preserve"> </w:t>
      </w:r>
      <w:r>
        <w:rPr>
          <w:rStyle w:val="VerbatimChar"/>
        </w:rPr>
        <w:t xml:space="preserve">GND</w:t>
      </w:r>
      <w:r>
        <w:t xml:space="preserve">,</w:t>
      </w:r>
      <w:r>
        <w:t xml:space="preserve"> </w:t>
      </w:r>
      <w:r>
        <w:rPr>
          <w:rStyle w:val="VerbatimChar"/>
        </w:rPr>
        <w:t xml:space="preserve">VCC</w:t>
      </w:r>
      <w:r>
        <w:t xml:space="preserve">,</w:t>
      </w:r>
      <w:r>
        <w:t xml:space="preserve"> </w:t>
      </w:r>
      <w:r>
        <w:rPr>
          <w:rStyle w:val="VerbatimChar"/>
        </w:rPr>
        <w:t xml:space="preserve">SDA</w:t>
      </w:r>
      <w:r>
        <w:t xml:space="preserve">, and</w:t>
      </w:r>
      <w:r>
        <w:t xml:space="preserve"> </w:t>
      </w:r>
      <w:r>
        <w:rPr>
          <w:rStyle w:val="VerbatimChar"/>
        </w:rPr>
        <w:t xml:space="preserve">SCL</w:t>
      </w:r>
      <w:r>
        <w:t xml:space="preserve">, all wired to the same bus, giving multiple physical access points to the I2C interface and supporting different module integration and mounting configurations.</w:t>
      </w:r>
    </w:p>
    <w:p>
      <w:pPr>
        <w:pStyle w:val="BodyText"/>
      </w:pPr>
      <w:r>
        <w:t xml:space="preserve">Connector pitch, mechanical drawings, and supply-voltage limits for this GT36537 revision are still pending publication; verify the current hardware documentation before connecting the module to a host.</w:t>
      </w:r>
    </w:p>
    <w:bookmarkEnd w:id="22"/>
    <w:bookmarkStart w:id="23" w:name="hardware-features"/>
    <w:p>
      <w:pPr>
        <w:pStyle w:val="Heading3"/>
      </w:pPr>
      <w:r>
        <w:rPr>
          <w:bCs/>
          <w:b/>
        </w:rPr>
        <w:t xml:space="preserve">Hardware Features</w:t>
      </w:r>
    </w:p>
    <w:p>
      <w:pPr>
        <w:numPr>
          <w:ilvl w:val="0"/>
          <w:numId w:val="1011"/>
        </w:numPr>
        <w:pStyle w:val="Compact"/>
      </w:pPr>
      <w:r>
        <w:t xml:space="preserve">GT36537 ambient-light photoresistor, wired as a voltage divider</w:t>
      </w:r>
    </w:p>
    <w:p>
      <w:pPr>
        <w:numPr>
          <w:ilvl w:val="0"/>
          <w:numId w:val="1011"/>
        </w:numPr>
        <w:pStyle w:val="Compact"/>
      </w:pPr>
      <w:r>
        <w:t xml:space="preserve">Onboard microcontroller handling I2C communication and ADC acquisition</w:t>
      </w:r>
    </w:p>
    <w:p>
      <w:pPr>
        <w:numPr>
          <w:ilvl w:val="0"/>
          <w:numId w:val="1011"/>
        </w:numPr>
        <w:pStyle w:val="Compact"/>
      </w:pPr>
      <w:r>
        <w:t xml:space="preserve">7-bit I2C slave operation using the DevLab Device Protocol (DDP)</w:t>
      </w:r>
    </w:p>
    <w:p>
      <w:pPr>
        <w:numPr>
          <w:ilvl w:val="0"/>
          <w:numId w:val="1011"/>
        </w:numPr>
        <w:pStyle w:val="Compact"/>
      </w:pPr>
      <w:r>
        <w:t xml:space="preserve">Three I2C connection positions carrying</w:t>
      </w:r>
      <w:r>
        <w:t xml:space="preserve"> </w:t>
      </w:r>
      <w:r>
        <w:rPr>
          <w:rStyle w:val="VerbatimChar"/>
        </w:rPr>
        <w:t xml:space="preserve">GND</w:t>
      </w:r>
      <w:r>
        <w:t xml:space="preserve">,</w:t>
      </w:r>
      <w:r>
        <w:t xml:space="preserve"> </w:t>
      </w:r>
      <w:r>
        <w:rPr>
          <w:rStyle w:val="VerbatimChar"/>
        </w:rPr>
        <w:t xml:space="preserve">VCC</w:t>
      </w:r>
      <w:r>
        <w:t xml:space="preserve">,</w:t>
      </w:r>
      <w:r>
        <w:t xml:space="preserve"> </w:t>
      </w:r>
      <w:r>
        <w:rPr>
          <w:rStyle w:val="VerbatimChar"/>
        </w:rPr>
        <w:t xml:space="preserve">SDA</w:t>
      </w:r>
      <w:r>
        <w:t xml:space="preserve">, and</w:t>
      </w:r>
      <w:r>
        <w:t xml:space="preserve"> </w:t>
      </w:r>
      <w:r>
        <w:rPr>
          <w:rStyle w:val="VerbatimChar"/>
        </w:rPr>
        <w:t xml:space="preserve">SCL</w:t>
      </w:r>
      <w:r>
        <w:t xml:space="preserve">, all connected to the same bus</w:t>
      </w:r>
    </w:p>
    <w:p>
      <w:pPr>
        <w:numPr>
          <w:ilvl w:val="0"/>
          <w:numId w:val="1011"/>
        </w:numPr>
        <w:pStyle w:val="Compact"/>
      </w:pPr>
      <w:r>
        <w:t xml:space="preserve">Dedicated RAW Signal Header exposing the unprocessed GT36537 divider output, independent of the I2C interface</w:t>
      </w:r>
    </w:p>
    <w:p>
      <w:pPr>
        <w:numPr>
          <w:ilvl w:val="0"/>
          <w:numId w:val="1011"/>
        </w:numPr>
        <w:pStyle w:val="Compact"/>
      </w:pPr>
      <w:r>
        <w:t xml:space="preserve">Power and user/status indicators</w:t>
      </w:r>
    </w:p>
    <w:p>
      <w:pPr>
        <w:numPr>
          <w:ilvl w:val="0"/>
          <w:numId w:val="1011"/>
        </w:numPr>
        <w:pStyle w:val="Compact"/>
      </w:pPr>
      <w:r>
        <w:t xml:space="preserve">Dedicated test points for debug</w:t>
      </w:r>
    </w:p>
    <w:p>
      <w:pPr>
        <w:pStyle w:val="FirstParagraph"/>
      </w:pPr>
      <w:r>
        <w:t xml:space="preserve">The controller implements DevLab Device Protocol (DDP) v1.0, using DevLab Interface for I2C bus management. DevLab Interface is integrated into the module’s own library, so no separate bus-handling code is required. The GT36537 profile is identified by Device ID</w:t>
      </w:r>
      <w:r>
        <w:t xml:space="preserve"> </w:t>
      </w:r>
      <w:r>
        <w:rPr>
          <w:rStyle w:val="VerbatimChar"/>
        </w:rPr>
        <w:t xml:space="preserve">0x0106</w:t>
      </w:r>
      <w:r>
        <w:t xml:space="preserve">, and the factory I2C address is</w:t>
      </w:r>
      <w:r>
        <w:t xml:space="preserve"> </w:t>
      </w:r>
      <w:r>
        <w:rPr>
          <w:rStyle w:val="VerbatimChar"/>
        </w:rPr>
        <w:t xml:space="preserve">0x26</w:t>
      </w:r>
      <w:r>
        <w:t xml:space="preserve">.</w:t>
      </w:r>
    </w:p>
    <w:p>
      <w:pPr>
        <w:pStyle w:val="BodyText"/>
      </w:pPr>
      <w:r>
        <w:t xml:space="preserve">Detailed electrical ratings, mechanical dimensions, and pinout diagrams for this GT36537 revision are still pending and will be published once the corresponding hardware assets are available.</w:t>
      </w:r>
    </w:p>
    <w:bookmarkEnd w:id="23"/>
    <w:bookmarkEnd w:id="24"/>
    <w:bookmarkStart w:id="32" w:name="the-board"/>
    <w:p>
      <w:pPr>
        <w:pStyle w:val="Heading2"/>
      </w:pPr>
      <w:r>
        <w:rPr>
          <w:bCs/>
          <w:b/>
        </w:rPr>
        <w:t xml:space="preserve">1 The Board</w:t>
      </w:r>
    </w:p>
    <w:p>
      <w:pPr>
        <w:pStyle w:val="FirstParagraph"/>
      </w:pPr>
      <w:r>
        <w:t xml:space="preserve">The design supports two host paths. An I2C-capable controller can attach</w:t>
      </w:r>
      <w:r>
        <w:t xml:space="preserve"> </w:t>
      </w:r>
      <w:r>
        <w:t xml:space="preserve">through any of the three I2C connectors, while a host or test instrument with</w:t>
      </w:r>
      <w:r>
        <w:t xml:space="preserve"> </w:t>
      </w:r>
      <w:r>
        <w:t xml:space="preserve">an analog input can sample the dedicated RAW Signal Header directly. The</w:t>
      </w:r>
      <w:r>
        <w:t xml:space="preserve"> </w:t>
      </w:r>
      <w:r>
        <w:t xml:space="preserve">GT36537 photoresistor (LDR) is wired as a voltage divider; its midpoint is</w:t>
      </w:r>
      <w:r>
        <w:t xml:space="preserve"> </w:t>
      </w:r>
      <w:r>
        <w:t xml:space="preserve">read by the onboard microcontroller and made available through the I2C</w:t>
      </w:r>
      <w:r>
        <w:t xml:space="preserve"> </w:t>
      </w:r>
      <w:r>
        <w:t xml:space="preserve">interface, and remains separately available as an unprocessed analog signal</w:t>
      </w:r>
      <w:r>
        <w:t xml:space="preserve"> </w:t>
      </w:r>
      <w:r>
        <w:t xml:space="preserve">on the RAW Signal Header.</w:t>
      </w:r>
    </w:p>
    <w:p>
      <w:pPr>
        <w:pStyle w:val="BodyText"/>
      </w:pPr>
      <w:r>
        <w:t xml:space="preserve">Detailed mechanical, pinout, and schematic assets for this GT36537 revision</w:t>
      </w:r>
      <w:r>
        <w:t xml:space="preserve"> </w:t>
      </w:r>
      <w:r>
        <w:t xml:space="preserve">are still pending publication. The values in this chapter reflect the current</w:t>
      </w:r>
      <w:r>
        <w:t xml:space="preserve"> </w:t>
      </w:r>
      <w:r>
        <w:t xml:space="preserve">confirmed design; items not yet released are marked accordingly.</w:t>
      </w:r>
    </w:p>
    <w:bookmarkStart w:id="25" w:name="accessories"/>
    <w:p>
      <w:pPr>
        <w:pStyle w:val="Heading3"/>
      </w:pPr>
      <w:r>
        <w:rPr>
          <w:bCs/>
          <w:b/>
        </w:rPr>
        <w:t xml:space="preserve">1.1 Accessories</w:t>
      </w:r>
    </w:p>
    <w:p>
      <w:pPr>
        <w:pStyle w:val="FirstParagraph"/>
      </w:pPr>
      <w:r>
        <w:t xml:space="preserve">The module is supplied with a Qwiic-compatible cable for connection to the I2C interface.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Accessory</w:t>
            </w:r>
          </w:p>
        </w:tc>
        <w:tc>
          <w:tcPr/>
          <w:p>
            <w:pPr>
              <w:pStyle w:val="Compact"/>
              <w:jc w:val="left"/>
            </w:pPr>
            <w:r>
              <w:t xml:space="preserve">Purpose</w:t>
            </w:r>
          </w:p>
        </w:tc>
        <w:tc>
          <w:tcPr/>
          <w:p>
            <w:pPr>
              <w:pStyle w:val="Compact"/>
              <w:jc w:val="left"/>
            </w:pPr>
            <w:r>
              <w:t xml:space="preserve">Selection notes</w:t>
            </w:r>
          </w:p>
        </w:tc>
      </w:tr>
      <w:tr>
        <w:tc>
          <w:tcPr/>
          <w:p>
            <w:pPr>
              <w:pStyle w:val="Compact"/>
              <w:jc w:val="left"/>
            </w:pPr>
            <w:r>
              <w:t xml:space="preserve">JST/Qwiic-compatible cable</w:t>
            </w:r>
          </w:p>
        </w:tc>
        <w:tc>
          <w:tcPr/>
          <w:p>
            <w:pPr>
              <w:pStyle w:val="Compact"/>
              <w:jc w:val="left"/>
            </w:pPr>
            <w:r>
              <w:t xml:space="preserve">Connects</w:t>
            </w:r>
            <w:r>
              <w:t xml:space="preserve"> </w:t>
            </w:r>
            <w:r>
              <w:rPr>
                <w:rStyle w:val="VerbatimChar"/>
              </w:rPr>
              <w:t xml:space="preserve">GND</w:t>
            </w:r>
            <w:r>
              <w:t xml:space="preserve">,</w:t>
            </w:r>
            <w:r>
              <w:t xml:space="preserve"> </w:t>
            </w:r>
            <w:r>
              <w:rPr>
                <w:rStyle w:val="VerbatimChar"/>
              </w:rPr>
              <w:t xml:space="preserve">VCC</w:t>
            </w:r>
            <w:r>
              <w:t xml:space="preserve">,</w:t>
            </w:r>
            <w:r>
              <w:t xml:space="preserve"> </w:t>
            </w:r>
            <w:r>
              <w:rPr>
                <w:rStyle w:val="VerbatimChar"/>
              </w:rPr>
              <w:t xml:space="preserve">SDA</w:t>
            </w:r>
            <w:r>
              <w:t xml:space="preserve">, and</w:t>
            </w:r>
            <w:r>
              <w:t xml:space="preserve"> </w:t>
            </w:r>
            <w:r>
              <w:rPr>
                <w:rStyle w:val="VerbatimChar"/>
              </w:rPr>
              <w:t xml:space="preserve">SCL</w:t>
            </w:r>
          </w:p>
        </w:tc>
        <w:tc>
          <w:tcPr/>
          <w:p>
            <w:pPr>
              <w:pStyle w:val="Compact"/>
              <w:jc w:val="left"/>
            </w:pPr>
            <w:r>
              <w:t xml:space="preserve">Connector pitch and orientation for this GT36537 revision are pending publication; verify against the populated connector before use</w:t>
            </w:r>
          </w:p>
        </w:tc>
      </w:tr>
    </w:tbl>
    <w:bookmarkEnd w:id="25"/>
    <w:bookmarkStart w:id="26" w:name="recommended-test-equipment"/>
    <w:p>
      <w:pPr>
        <w:pStyle w:val="Heading3"/>
      </w:pPr>
      <w:r>
        <w:rPr>
          <w:bCs/>
          <w:b/>
        </w:rPr>
        <w:t xml:space="preserve">1.2 Recommended Test Equipment</w:t>
      </w:r>
    </w:p>
    <w:p>
      <w:pPr>
        <w:pStyle w:val="FirstParagraph"/>
      </w:pPr>
      <w:r>
        <w:t xml:space="preserve">The following equipment may be used for integration, testing, and validation. These items are not included with the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Equipment</w:t>
            </w:r>
          </w:p>
        </w:tc>
        <w:tc>
          <w:tcPr/>
          <w:p>
            <w:pPr>
              <w:pStyle w:val="Compact"/>
              <w:jc w:val="left"/>
            </w:pPr>
            <w:r>
              <w:t xml:space="preserve">Purpose</w:t>
            </w:r>
          </w:p>
        </w:tc>
        <w:tc>
          <w:tcPr/>
          <w:p>
            <w:pPr>
              <w:pStyle w:val="Compact"/>
              <w:jc w:val="left"/>
            </w:pPr>
            <w:r>
              <w:t xml:space="preserve">Selection notes</w:t>
            </w:r>
          </w:p>
        </w:tc>
      </w:tr>
      <w:tr>
        <w:tc>
          <w:tcPr/>
          <w:p>
            <w:pPr>
              <w:pStyle w:val="Compact"/>
              <w:jc w:val="left"/>
            </w:pPr>
            <w:r>
              <w:t xml:space="preserve">I2C-capable host</w:t>
            </w:r>
          </w:p>
        </w:tc>
        <w:tc>
          <w:tcPr/>
          <w:p>
            <w:pPr>
              <w:pStyle w:val="Compact"/>
              <w:jc w:val="left"/>
            </w:pPr>
            <w:r>
              <w:t xml:space="preserve">Scans and communicates with the module</w:t>
            </w:r>
          </w:p>
        </w:tc>
        <w:tc>
          <w:tcPr/>
          <w:p>
            <w:pPr>
              <w:pStyle w:val="Compact"/>
              <w:jc w:val="left"/>
            </w:pPr>
            <w:r>
              <w:t xml:space="preserve">Use 7-bit addressing over the DevLab Device Protocol (DDP)</w:t>
            </w:r>
          </w:p>
        </w:tc>
      </w:tr>
      <w:tr>
        <w:tc>
          <w:tcPr/>
          <w:p>
            <w:pPr>
              <w:pStyle w:val="Compact"/>
              <w:jc w:val="left"/>
            </w:pPr>
            <w:r>
              <w:t xml:space="preserve">Analog test lead or carrier</w:t>
            </w:r>
          </w:p>
        </w:tc>
        <w:tc>
          <w:tcPr/>
          <w:p>
            <w:pPr>
              <w:pStyle w:val="Compact"/>
              <w:jc w:val="left"/>
            </w:pPr>
            <w:r>
              <w:t xml:space="preserve">Provides access to</w:t>
            </w:r>
            <w:r>
              <w:t xml:space="preserve"> </w:t>
            </w:r>
            <w:r>
              <w:rPr>
                <w:rStyle w:val="VerbatimChar"/>
              </w:rPr>
              <w:t xml:space="preserve">VCC</w:t>
            </w:r>
            <w:r>
              <w:t xml:space="preserve">,</w:t>
            </w:r>
            <w:r>
              <w:t xml:space="preserve"> </w:t>
            </w:r>
            <w:r>
              <w:rPr>
                <w:rStyle w:val="VerbatimChar"/>
              </w:rPr>
              <w:t xml:space="preserve">GND</w:t>
            </w:r>
            <w:r>
              <w:t xml:space="preserve">, and</w:t>
            </w:r>
            <w:r>
              <w:t xml:space="preserve"> </w:t>
            </w:r>
            <w:r>
              <w:rPr>
                <w:rStyle w:val="VerbatimChar"/>
              </w:rPr>
              <w:t xml:space="preserve">SIGNAL</w:t>
            </w:r>
            <w:r>
              <w:t xml:space="preserve"> </w:t>
            </w:r>
            <w:r>
              <w:t xml:space="preserve">on the RAW Signal Header</w:t>
            </w:r>
          </w:p>
        </w:tc>
        <w:tc>
          <w:tcPr/>
          <w:p>
            <w:pPr>
              <w:pStyle w:val="Compact"/>
              <w:jc w:val="left"/>
            </w:pPr>
            <w:r>
              <w:rPr>
                <w:rStyle w:val="VerbatimChar"/>
              </w:rPr>
              <w:t xml:space="preserve">SIGNAL</w:t>
            </w:r>
            <w:r>
              <w:t xml:space="preserve"> </w:t>
            </w:r>
            <w:r>
              <w:t xml:space="preserve">must connect to a voltage-compatible ADC input</w:t>
            </w:r>
          </w:p>
        </w:tc>
      </w:tr>
      <w:tr>
        <w:tc>
          <w:tcPr/>
          <w:p>
            <w:pPr>
              <w:pStyle w:val="Compact"/>
              <w:jc w:val="left"/>
            </w:pPr>
            <w:r>
              <w:t xml:space="preserve">Logic analyzer</w:t>
            </w:r>
          </w:p>
        </w:tc>
        <w:tc>
          <w:tcPr/>
          <w:p>
            <w:pPr>
              <w:pStyle w:val="Compact"/>
              <w:jc w:val="left"/>
            </w:pPr>
            <w:r>
              <w:t xml:space="preserve">Checks I2C communication activity</w:t>
            </w:r>
          </w:p>
        </w:tc>
        <w:tc>
          <w:tcPr/>
          <w:p>
            <w:pPr>
              <w:pStyle w:val="Compact"/>
              <w:jc w:val="left"/>
            </w:pPr>
            <w:r>
              <w:t xml:space="preserve">Use input thresholds compatible with the powered board</w:t>
            </w:r>
          </w:p>
        </w:tc>
      </w:tr>
      <w:tr>
        <w:tc>
          <w:tcPr/>
          <w:p>
            <w:pPr>
              <w:pStyle w:val="Compact"/>
              <w:jc w:val="left"/>
            </w:pPr>
            <w:r>
              <w:t xml:space="preserve">Reference lux meter</w:t>
            </w:r>
          </w:p>
        </w:tc>
        <w:tc>
          <w:tcPr/>
          <w:p>
            <w:pPr>
              <w:pStyle w:val="Compact"/>
              <w:jc w:val="left"/>
            </w:pPr>
            <w:r>
              <w:t xml:space="preserve">Supports optical calibration and validation</w:t>
            </w:r>
          </w:p>
        </w:tc>
        <w:tc>
          <w:tcPr/>
          <w:p>
            <w:pPr>
              <w:pStyle w:val="Compact"/>
              <w:jc w:val="left"/>
            </w:pPr>
            <w:r>
              <w:t xml:space="preserve">Required for quantitative illuminance validation</w:t>
            </w:r>
          </w:p>
        </w:tc>
      </w:tr>
    </w:tbl>
    <w:bookmarkEnd w:id="26"/>
    <w:bookmarkStart w:id="27" w:name="board-identification"/>
    <w:p>
      <w:pPr>
        <w:pStyle w:val="Heading3"/>
      </w:pPr>
      <w:r>
        <w:rPr>
          <w:bCs/>
          <w:b/>
        </w:rPr>
        <w:t xml:space="preserve">1.3 Board Identification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Product</w:t>
            </w:r>
          </w:p>
        </w:tc>
        <w:tc>
          <w:tcPr/>
          <w:p>
            <w:pPr>
              <w:pStyle w:val="Compact"/>
              <w:jc w:val="left"/>
            </w:pPr>
            <w:r>
              <w:t xml:space="preserve">DevLab I2C GT36537 LDR Ambient Light Sensor</w:t>
            </w:r>
          </w:p>
        </w:tc>
      </w:tr>
      <w:tr>
        <w:tc>
          <w:tcPr/>
          <w:p>
            <w:pPr>
              <w:pStyle w:val="Compact"/>
              <w:jc w:val="left"/>
            </w:pPr>
            <w:r>
              <w:t xml:space="preserve">Brand / company</w:t>
            </w:r>
          </w:p>
        </w:tc>
        <w:tc>
          <w:tcPr/>
          <w:p>
            <w:pPr>
              <w:pStyle w:val="Compact"/>
              <w:jc w:val="left"/>
            </w:pPr>
            <w:r>
              <w:t xml:space="preserve">UNIT Electronics</w:t>
            </w:r>
          </w:p>
        </w:tc>
      </w:tr>
      <w:tr>
        <w:tc>
          <w:tcPr/>
          <w:p>
            <w:pPr>
              <w:pStyle w:val="Compact"/>
              <w:jc w:val="left"/>
            </w:pPr>
            <w:r>
              <w:t xml:space="preserve">Board ecosystem</w:t>
            </w:r>
          </w:p>
        </w:tc>
        <w:tc>
          <w:tcPr/>
          <w:p>
            <w:pPr>
              <w:pStyle w:val="Compact"/>
              <w:jc w:val="left"/>
            </w:pPr>
            <w:r>
              <w:t xml:space="preserve">DevLab</w:t>
            </w:r>
          </w:p>
        </w:tc>
      </w:tr>
      <w:tr>
        <w:tc>
          <w:tcPr/>
          <w:p>
            <w:pPr>
              <w:pStyle w:val="Compact"/>
              <w:jc w:val="left"/>
            </w:pPr>
            <w:r>
              <w:t xml:space="preserve">Product type</w:t>
            </w:r>
          </w:p>
        </w:tc>
        <w:tc>
          <w:tcPr/>
          <w:p>
            <w:pPr>
              <w:pStyle w:val="Compact"/>
              <w:jc w:val="left"/>
            </w:pPr>
            <w:r>
              <w:t xml:space="preserve">I2C-compatible ambient-light module with direct raw-signal access</w:t>
            </w:r>
          </w:p>
        </w:tc>
      </w:tr>
      <w:tr>
        <w:tc>
          <w:tcPr/>
          <w:p>
            <w:pPr>
              <w:pStyle w:val="Compact"/>
              <w:jc w:val="left"/>
            </w:pPr>
            <w:r>
              <w:t xml:space="preserve">Optical component</w:t>
            </w:r>
          </w:p>
        </w:tc>
        <w:tc>
          <w:tcPr/>
          <w:p>
            <w:pPr>
              <w:pStyle w:val="Compact"/>
              <w:jc w:val="left"/>
            </w:pPr>
            <w:r>
              <w:t xml:space="preserve">GT36537 photoresistor (LDR), wired as a voltage divider</w:t>
            </w:r>
          </w:p>
        </w:tc>
      </w:tr>
      <w:tr>
        <w:tc>
          <w:tcPr/>
          <w:p>
            <w:pPr>
              <w:pStyle w:val="Compact"/>
              <w:jc w:val="left"/>
            </w:pPr>
            <w:r>
              <w:t xml:space="preserve">Interface controller</w:t>
            </w:r>
          </w:p>
        </w:tc>
        <w:tc>
          <w:tcPr/>
          <w:p>
            <w:pPr>
              <w:pStyle w:val="Compact"/>
              <w:jc w:val="left"/>
            </w:pPr>
            <w:r>
              <w:t xml:space="preserve">32-bit Arm Cortex-M0+ microcontroller; exact fitted part pending confirmation</w:t>
            </w:r>
          </w:p>
        </w:tc>
      </w:tr>
      <w:tr>
        <w:tc>
          <w:tcPr/>
          <w:p>
            <w:pPr>
              <w:pStyle w:val="Compact"/>
              <w:jc w:val="left"/>
            </w:pPr>
            <w:r>
              <w:t xml:space="preserve">Manufacturer Part Number (MPN)</w:t>
            </w:r>
          </w:p>
        </w:tc>
        <w:tc>
          <w:tcPr/>
          <w:p>
            <w:pPr>
              <w:pStyle w:val="Compact"/>
              <w:jc w:val="left"/>
            </w:pPr>
            <w:r>
              <w:t xml:space="preserve">Pending</w:t>
            </w:r>
          </w:p>
        </w:tc>
      </w:tr>
      <w:tr>
        <w:tc>
          <w:tcPr/>
          <w:p>
            <w:pPr>
              <w:pStyle w:val="Compact"/>
              <w:jc w:val="left"/>
            </w:pPr>
            <w:r>
              <w:t xml:space="preserve">Current board artwork</w:t>
            </w:r>
          </w:p>
        </w:tc>
        <w:tc>
          <w:tcPr/>
          <w:p>
            <w:pPr>
              <w:pStyle w:val="Compact"/>
              <w:jc w:val="left"/>
            </w:pPr>
            <w:r>
              <w:t xml:space="preserve">Pending</w:t>
            </w:r>
          </w:p>
        </w:tc>
      </w:tr>
      <w:tr>
        <w:tc>
          <w:tcPr/>
          <w:p>
            <w:pPr>
              <w:pStyle w:val="Compact"/>
              <w:jc w:val="left"/>
            </w:pPr>
            <w:r>
              <w:t xml:space="preserve">Product Reference</w:t>
            </w:r>
          </w:p>
        </w:tc>
        <w:tc>
          <w:tcPr/>
          <w:p>
            <w:pPr>
              <w:pStyle w:val="Compact"/>
              <w:jc w:val="left"/>
            </w:pPr>
            <w:r>
              <w:t xml:space="preserve">Pending — this chapter reflects the GT36537 revision in progress</w:t>
            </w:r>
          </w:p>
        </w:tc>
      </w:tr>
    </w:tbl>
    <w:p>
      <w:pPr>
        <w:pStyle w:val="BodyText"/>
      </w:pPr>
      <w:r>
        <w:t xml:space="preserve">Board, pinout, schematic, and documentation revisions are controlled</w:t>
      </w:r>
      <w:r>
        <w:t xml:space="preserve"> </w:t>
      </w:r>
      <w:r>
        <w:t xml:space="preserve">independently.</w:t>
      </w:r>
    </w:p>
    <w:bookmarkEnd w:id="27"/>
    <w:bookmarkStart w:id="28" w:name="board-components-and-features"/>
    <w:p>
      <w:pPr>
        <w:pStyle w:val="Heading3"/>
      </w:pPr>
      <w:r>
        <w:rPr>
          <w:bCs/>
          <w:b/>
        </w:rPr>
        <w:t xml:space="preserve">1.4 Board Components and Features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 / Feature</w:t>
            </w:r>
          </w:p>
        </w:tc>
        <w:tc>
          <w:tcPr/>
          <w:p>
            <w:pPr>
              <w:pStyle w:val="Compact"/>
              <w:jc w:val="left"/>
            </w:pPr>
            <w:r>
              <w:t xml:space="preserve">Function</w:t>
            </w:r>
          </w:p>
        </w:tc>
        <w:tc>
          <w:tcPr/>
          <w:p>
            <w:pPr>
              <w:pStyle w:val="Compact"/>
              <w:jc w:val="left"/>
            </w:pPr>
            <w:r>
              <w:t xml:space="preserve">Implementation / Notes</w:t>
            </w:r>
          </w:p>
        </w:tc>
      </w:tr>
      <w:tr>
        <w:tc>
          <w:tcPr/>
          <w:p>
            <w:pPr>
              <w:pStyle w:val="Compact"/>
              <w:jc w:val="left"/>
            </w:pPr>
            <w:r>
              <w:t xml:space="preserve">GT36537 photoresistor (LDR)</w:t>
            </w:r>
          </w:p>
        </w:tc>
        <w:tc>
          <w:tcPr/>
          <w:p>
            <w:pPr>
              <w:pStyle w:val="Compact"/>
              <w:jc w:val="left"/>
            </w:pPr>
            <w:r>
              <w:t xml:space="preserve">Changes resistance with incident visible light</w:t>
            </w:r>
          </w:p>
        </w:tc>
        <w:tc>
          <w:tcPr/>
          <w:p>
            <w:pPr>
              <w:pStyle w:val="Compact"/>
              <w:jc w:val="left"/>
            </w:pPr>
            <w:r>
              <w:t xml:space="preserve">Wired as a voltage divider; primary ambient-light sensing element</w:t>
            </w:r>
          </w:p>
        </w:tc>
      </w:tr>
      <w:tr>
        <w:tc>
          <w:tcPr/>
          <w:p>
            <w:pPr>
              <w:pStyle w:val="Compact"/>
              <w:jc w:val="left"/>
            </w:pPr>
            <w:r>
              <w:t xml:space="preserve">Onboard microcontroller</w:t>
            </w:r>
          </w:p>
        </w:tc>
        <w:tc>
          <w:tcPr/>
          <w:p>
            <w:pPr>
              <w:pStyle w:val="Compact"/>
              <w:jc w:val="left"/>
            </w:pPr>
            <w:r>
              <w:t xml:space="preserve">Reads the divider signal through its ADC and manages I2C communication</w:t>
            </w:r>
          </w:p>
        </w:tc>
        <w:tc>
          <w:tcPr/>
          <w:p>
            <w:pPr>
              <w:pStyle w:val="Compact"/>
              <w:jc w:val="left"/>
            </w:pPr>
            <w:r>
              <w:t xml:space="preserve">32-bit Arm Cortex-M0+; exact fitted part pending confirmation</w:t>
            </w:r>
          </w:p>
        </w:tc>
      </w:tr>
      <w:tr>
        <w:tc>
          <w:tcPr/>
          <w:p>
            <w:pPr>
              <w:pStyle w:val="Compact"/>
              <w:jc w:val="left"/>
            </w:pPr>
            <w:r>
              <w:t xml:space="preserve">I2C connectors</w:t>
            </w:r>
          </w:p>
        </w:tc>
        <w:tc>
          <w:tcPr/>
          <w:p>
            <w:pPr>
              <w:pStyle w:val="Compact"/>
              <w:jc w:val="left"/>
            </w:pPr>
            <w:r>
              <w:t xml:space="preserve">Provide module power and I2C bus access</w:t>
            </w:r>
          </w:p>
        </w:tc>
        <w:tc>
          <w:tcPr/>
          <w:p>
            <w:pPr>
              <w:pStyle w:val="Compact"/>
              <w:jc w:val="left"/>
            </w:pPr>
            <w:r>
              <w:t xml:space="preserve">Three connectors, all wired to the same bus</w:t>
            </w:r>
          </w:p>
        </w:tc>
      </w:tr>
      <w:tr>
        <w:tc>
          <w:tcPr/>
          <w:p>
            <w:pPr>
              <w:pStyle w:val="Compact"/>
              <w:jc w:val="left"/>
            </w:pPr>
            <w:r>
              <w:t xml:space="preserve">RAW Signal Header</w:t>
            </w:r>
          </w:p>
        </w:tc>
        <w:tc>
          <w:tcPr/>
          <w:p>
            <w:pPr>
              <w:pStyle w:val="Compact"/>
              <w:jc w:val="left"/>
            </w:pPr>
            <w:r>
              <w:t xml:space="preserve">Provides direct access to</w:t>
            </w:r>
            <w:r>
              <w:t xml:space="preserve"> </w:t>
            </w:r>
            <w:r>
              <w:rPr>
                <w:rStyle w:val="VerbatimChar"/>
              </w:rPr>
              <w:t xml:space="preserve">VCC</w:t>
            </w:r>
            <w:r>
              <w:t xml:space="preserve">,</w:t>
            </w:r>
            <w:r>
              <w:t xml:space="preserve"> </w:t>
            </w:r>
            <w:r>
              <w:rPr>
                <w:rStyle w:val="VerbatimChar"/>
              </w:rPr>
              <w:t xml:space="preserve">GND</w:t>
            </w:r>
            <w:r>
              <w:t xml:space="preserve">, and the unprocessed sensor</w:t>
            </w:r>
            <w:r>
              <w:t xml:space="preserve"> </w:t>
            </w:r>
            <w:r>
              <w:rPr>
                <w:rStyle w:val="VerbatimChar"/>
              </w:rPr>
              <w:t xml:space="preserve">SIGNAL</w:t>
            </w:r>
          </w:p>
        </w:tc>
        <w:tc>
          <w:tcPr/>
          <w:p>
            <w:pPr>
              <w:pStyle w:val="Compact"/>
              <w:jc w:val="left"/>
            </w:pPr>
            <w:r>
              <w:t xml:space="preserve">Independent of the I2C interface; intended for analog measurement, testing, and characterization</w:t>
            </w:r>
          </w:p>
        </w:tc>
      </w:tr>
      <w:tr>
        <w:tc>
          <w:tcPr/>
          <w:p>
            <w:pPr>
              <w:pStyle w:val="Compact"/>
              <w:jc w:val="left"/>
            </w:pPr>
            <w:r>
              <w:t xml:space="preserve">Power indicator</w:t>
            </w:r>
          </w:p>
        </w:tc>
        <w:tc>
          <w:tcPr/>
          <w:p>
            <w:pPr>
              <w:pStyle w:val="Compact"/>
              <w:jc w:val="left"/>
            </w:pPr>
            <w:r>
              <w:t xml:space="preserve">Indicates that the board is powered</w:t>
            </w:r>
          </w:p>
        </w:tc>
        <w:tc>
          <w:tcPr/>
          <w:p>
            <w:pPr>
              <w:pStyle w:val="Compact"/>
              <w:jc w:val="left"/>
            </w:pPr>
            <w:r>
              <w:t xml:space="preserve">Onboard power LED</w:t>
            </w:r>
          </w:p>
        </w:tc>
      </w:tr>
      <w:tr>
        <w:tc>
          <w:tcPr/>
          <w:p>
            <w:pPr>
              <w:pStyle w:val="Compact"/>
              <w:jc w:val="left"/>
            </w:pPr>
            <w:r>
              <w:t xml:space="preserve">User / status indicator</w:t>
            </w:r>
          </w:p>
        </w:tc>
        <w:tc>
          <w:tcPr/>
          <w:p>
            <w:pPr>
              <w:pStyle w:val="Compact"/>
              <w:jc w:val="left"/>
            </w:pPr>
            <w:r>
              <w:t xml:space="preserve">Provides firmware-controlled status indication</w:t>
            </w:r>
          </w:p>
        </w:tc>
        <w:tc>
          <w:tcPr/>
          <w:p>
            <w:pPr>
              <w:pStyle w:val="Compact"/>
              <w:jc w:val="left"/>
            </w:pPr>
            <w:r>
              <w:t xml:space="preserve">Onboard status LED</w:t>
            </w:r>
          </w:p>
        </w:tc>
      </w:tr>
      <w:tr>
        <w:tc>
          <w:tcPr/>
          <w:p>
            <w:pPr>
              <w:pStyle w:val="Compact"/>
              <w:jc w:val="left"/>
            </w:pPr>
            <w:r>
              <w:t xml:space="preserve">Test points</w:t>
            </w:r>
          </w:p>
        </w:tc>
        <w:tc>
          <w:tcPr/>
          <w:p>
            <w:pPr>
              <w:pStyle w:val="Compact"/>
              <w:jc w:val="left"/>
            </w:pPr>
            <w:r>
              <w:t xml:space="preserve">Support debug and validation</w:t>
            </w:r>
          </w:p>
        </w:tc>
        <w:tc>
          <w:tcPr/>
          <w:p>
            <w:pPr>
              <w:pStyle w:val="Compact"/>
              <w:jc w:val="left"/>
            </w:pPr>
            <w:r>
              <w:t xml:space="preserve">Dedicated test points; assignment pending detailed publication</w:t>
            </w:r>
          </w:p>
        </w:tc>
      </w:tr>
    </w:tbl>
    <w:bookmarkEnd w:id="28"/>
    <w:bookmarkStart w:id="29" w:name="board-layout-and-reference-designators"/>
    <w:p>
      <w:pPr>
        <w:pStyle w:val="Heading3"/>
      </w:pPr>
      <w:r>
        <w:rPr>
          <w:bCs/>
          <w:b/>
        </w:rPr>
        <w:t xml:space="preserve">1.5 Board Layout and Reference Designators</w:t>
      </w:r>
    </w:p>
    <w:p>
      <w:pPr>
        <w:pStyle w:val="FirstParagraph"/>
      </w:pPr>
      <w:r>
        <w:t xml:space="preserve">Board-layout artwork, component placement, and reference designators for this</w:t>
      </w:r>
      <w:r>
        <w:t xml:space="preserve"> </w:t>
      </w:r>
      <w:r>
        <w:t xml:space="preserve">GT36537 revision are still pending publication. The topology, top-view, and</w:t>
      </w:r>
      <w:r>
        <w:t xml:space="preserve"> </w:t>
      </w:r>
      <w:r>
        <w:t xml:space="preserve">bottom-view images previously published for this repository belong to the</w:t>
      </w:r>
      <w:r>
        <w:t xml:space="preserve"> </w:t>
      </w:r>
      <w:r>
        <w:t xml:space="preserve">prior TEMT6000 (UE0098) hardware revision and must not be used as a layout</w:t>
      </w:r>
      <w:r>
        <w:t xml:space="preserve"> </w:t>
      </w:r>
      <w:r>
        <w:t xml:space="preserve">reference for the GT36537 module. This section will be completed once the</w:t>
      </w:r>
      <w:r>
        <w:t xml:space="preserve"> </w:t>
      </w:r>
      <w:r>
        <w:t xml:space="preserve">corresponding hardware assets are released.</w:t>
      </w:r>
    </w:p>
    <w:p>
      <w:pPr>
        <w:pStyle w:val="BodyText"/>
      </w:pPr>
      <w:r>
        <w:t xml:space="preserve">Refer to Chapter 4 for user connections once the released schematic and</w:t>
      </w:r>
      <w:r>
        <w:t xml:space="preserve"> </w:t>
      </w:r>
      <w:r>
        <w:t xml:space="preserve">pinout are available.</w:t>
      </w:r>
    </w:p>
    <w:bookmarkEnd w:id="29"/>
    <w:bookmarkStart w:id="30" w:name="board-views"/>
    <w:p>
      <w:pPr>
        <w:pStyle w:val="Heading3"/>
      </w:pPr>
      <w:r>
        <w:rPr>
          <w:bCs/>
          <w:b/>
        </w:rPr>
        <w:t xml:space="preserve">1.6 Board Views</w:t>
      </w:r>
    </w:p>
    <w:p>
      <w:pPr>
        <w:pStyle w:val="FirstParagraph"/>
      </w:pPr>
      <w:r>
        <w:t xml:space="preserve">Top- and bottom-view images for this GT36537 revision are pending</w:t>
      </w:r>
      <w:r>
        <w:t xml:space="preserve"> </w:t>
      </w:r>
      <w:r>
        <w:t xml:space="preserve">publication. A product photo and board-view images will be added once the</w:t>
      </w:r>
      <w:r>
        <w:t xml:space="preserve"> </w:t>
      </w:r>
      <w:r>
        <w:t xml:space="preserve">corresponding hardware assets are available.</w:t>
      </w:r>
    </w:p>
    <w:bookmarkEnd w:id="30"/>
    <w:bookmarkStart w:id="31" w:name="handling"/>
    <w:p>
      <w:pPr>
        <w:pStyle w:val="Heading3"/>
      </w:pPr>
      <w:r>
        <w:rPr>
          <w:bCs/>
          <w:b/>
        </w:rPr>
        <w:t xml:space="preserve">1.7 Handling</w:t>
      </w:r>
    </w:p>
    <w:p>
      <w:pPr>
        <w:pStyle w:val="FirstParagraph"/>
      </w:pPr>
      <w:r>
        <w:t xml:space="preserve">Use normal ESD precautions. Keep the sensor surface clean and optically</w:t>
      </w:r>
      <w:r>
        <w:t xml:space="preserve"> </w:t>
      </w:r>
      <w:r>
        <w:t xml:space="preserve">unobstructed. Remove power before changing connectors.</w:t>
      </w:r>
    </w:p>
    <w:bookmarkEnd w:id="31"/>
    <w:bookmarkEnd w:id="32"/>
    <w:bookmarkStart w:id="38" w:name="ratings"/>
    <w:p>
      <w:pPr>
        <w:pStyle w:val="Heading2"/>
      </w:pPr>
      <w:r>
        <w:rPr>
          <w:bCs/>
          <w:b/>
        </w:rPr>
        <w:t xml:space="preserve">2 Ratings</w:t>
      </w:r>
    </w:p>
    <w:p>
      <w:pPr>
        <w:pStyle w:val="FirstParagraph"/>
      </w:pPr>
      <w:r>
        <w:t xml:space="preserve">This chapter summarizes the electrical operating conditions and interface</w:t>
      </w:r>
      <w:r>
        <w:t xml:space="preserve"> </w:t>
      </w:r>
      <w:r>
        <w:t xml:space="preserve">characteristics relevant to integrating the DevLab I2C GT36537 LDR Ambient Light Sensor. It covers the</w:t>
      </w:r>
      <w:r>
        <w:t xml:space="preserve"> </w:t>
      </w:r>
      <w:r>
        <w:t xml:space="preserve">module supply, I2C operation, analog sensor path, and controller capabilities. Use these ratings to select a compatible</w:t>
      </w:r>
      <w:r>
        <w:t xml:space="preserve"> </w:t>
      </w:r>
      <w:r>
        <w:t xml:space="preserve">power source and host interface and to identify the electrical characteristics</w:t>
      </w:r>
      <w:r>
        <w:t xml:space="preserve"> </w:t>
      </w:r>
      <w:r>
        <w:t xml:space="preserve">that require application-specific verification.</w:t>
      </w:r>
    </w:p>
    <w:bookmarkStart w:id="33" w:name="recommended-operating-conditions"/>
    <w:p>
      <w:pPr>
        <w:pStyle w:val="Heading3"/>
      </w:pPr>
      <w:r>
        <w:rPr>
          <w:bCs/>
          <w:b/>
        </w:rPr>
        <w:t xml:space="preserve">2.1 Recommended Operating Conditions</w:t>
      </w:r>
    </w:p>
    <w:tbl>
      <w:tblPr>
        <w:tblStyle w:val="Table"/>
        <w:tblW w:type="pct" w:w="5000"/>
        <w:tblLook w:firstRow="1" w:lastRow="0" w:firstColumn="0" w:lastColumn="0" w:noHBand="0" w:noVBand="0" w:val="0020"/>
        <w:jc w:val="start"/>
      </w:tblPr>
      <w:tblGrid>
        <w:gridCol w:w="1131"/>
        <w:gridCol w:w="1131"/>
        <w:gridCol w:w="1508"/>
        <w:gridCol w:w="1508"/>
        <w:gridCol w:w="1508"/>
        <w:gridCol w:w="1131"/>
      </w:tblGrid>
      <w:tr>
        <w:trPr>
          <w:tblHeader w:val="true"/>
        </w:trPr>
        <w:tc>
          <w:tcPr/>
          <w:p>
            <w:pPr>
              <w:pStyle w:val="Compact"/>
              <w:jc w:val="left"/>
            </w:pPr>
            <w:r>
              <w:t xml:space="preserve">Symbol</w:t>
            </w:r>
          </w:p>
        </w:tc>
        <w:tc>
          <w:tcPr/>
          <w:p>
            <w:pPr>
              <w:pStyle w:val="Compact"/>
              <w:jc w:val="left"/>
            </w:pPr>
            <w:r>
              <w:t xml:space="preserve">Description</w:t>
            </w:r>
          </w:p>
        </w:tc>
        <w:tc>
          <w:tcPr/>
          <w:p>
            <w:pPr>
              <w:pStyle w:val="Compact"/>
              <w:jc w:val="right"/>
            </w:pPr>
            <w:r>
              <w:t xml:space="preserve">Min.</w:t>
            </w:r>
          </w:p>
        </w:tc>
        <w:tc>
          <w:tcPr/>
          <w:p>
            <w:pPr>
              <w:pStyle w:val="Compact"/>
              <w:jc w:val="right"/>
            </w:pPr>
            <w:r>
              <w:t xml:space="preserve">Typ.</w:t>
            </w:r>
          </w:p>
        </w:tc>
        <w:tc>
          <w:tcPr/>
          <w:p>
            <w:pPr>
              <w:pStyle w:val="Compact"/>
              <w:jc w:val="right"/>
            </w:pPr>
            <w:r>
              <w:t xml:space="preserve">Max.</w:t>
            </w:r>
          </w:p>
        </w:tc>
        <w:tc>
          <w:tcPr/>
          <w:p>
            <w:pPr>
              <w:pStyle w:val="Compact"/>
              <w:jc w:val="left"/>
            </w:pPr>
            <w:r>
              <w:t xml:space="preserve">Unit</w:t>
            </w:r>
          </w:p>
        </w:tc>
      </w:tr>
      <w:tr>
        <w:tc>
          <w:tcPr/>
          <w:p>
            <w:pPr>
              <w:pStyle w:val="Compact"/>
              <w:jc w:val="left"/>
            </w:pPr>
            <w:r>
              <w:rPr>
                <w:rStyle w:val="VerbatimChar"/>
              </w:rPr>
              <w:t xml:space="preserve">VCC</w:t>
            </w:r>
          </w:p>
        </w:tc>
        <w:tc>
          <w:tcPr/>
          <w:p>
            <w:pPr>
              <w:pStyle w:val="Compact"/>
              <w:jc w:val="left"/>
            </w:pPr>
            <w:r>
              <w:t xml:space="preserve">Module supply voltage</w:t>
            </w:r>
          </w:p>
        </w:tc>
        <w:tc>
          <w:tcPr/>
          <w:p>
            <w:pPr>
              <w:pStyle w:val="Compact"/>
              <w:jc w:val="right"/>
            </w:pPr>
            <w:r>
              <w:t xml:space="preserve">—</w:t>
            </w:r>
          </w:p>
        </w:tc>
        <w:tc>
          <w:tcPr/>
          <w:p>
            <w:pPr>
              <w:pStyle w:val="Compact"/>
              <w:jc w:val="right"/>
            </w:pPr>
            <w:r>
              <w:t xml:space="preserve">3.3 or 5</w:t>
            </w:r>
          </w:p>
        </w:tc>
        <w:tc>
          <w:tcPr/>
          <w:p>
            <w:pPr>
              <w:pStyle w:val="Compact"/>
              <w:jc w:val="right"/>
            </w:pPr>
            <w:r>
              <w:t xml:space="preserve">—</w:t>
            </w:r>
          </w:p>
        </w:tc>
        <w:tc>
          <w:tcPr/>
          <w:p>
            <w:pPr>
              <w:pStyle w:val="Compact"/>
              <w:jc w:val="left"/>
            </w:pPr>
            <w:r>
              <w:t xml:space="preserve">V</w:t>
            </w:r>
          </w:p>
        </w:tc>
      </w:tr>
      <w:tr>
        <w:tc>
          <w:tcPr/>
          <w:p>
            <w:pPr>
              <w:pStyle w:val="Compact"/>
              <w:jc w:val="left"/>
            </w:pPr>
            <w:r>
              <w:rPr>
                <w:rStyle w:val="VerbatimChar"/>
              </w:rPr>
              <w:t xml:space="preserve">VI2C</w:t>
            </w:r>
          </w:p>
        </w:tc>
        <w:tc>
          <w:tcPr/>
          <w:p>
            <w:pPr>
              <w:pStyle w:val="Compact"/>
              <w:jc w:val="left"/>
            </w:pPr>
            <w:r>
              <w:t xml:space="preserve">I2C logic-high and pull-up voltage</w:t>
            </w:r>
          </w:p>
        </w:tc>
        <w:tc>
          <w:tcPr/>
          <w:p>
            <w:pPr>
              <w:pStyle w:val="Compact"/>
              <w:jc w:val="right"/>
            </w:pPr>
            <w:r>
              <w:t xml:space="preserve">—</w:t>
            </w:r>
          </w:p>
        </w:tc>
        <w:tc>
          <w:tcPr/>
          <w:p>
            <w:pPr>
              <w:pStyle w:val="Compact"/>
              <w:jc w:val="right"/>
            </w:pPr>
            <w:r>
              <w:rPr>
                <w:rStyle w:val="VerbatimChar"/>
              </w:rPr>
              <w:t xml:space="preserve">VCC</w:t>
            </w:r>
          </w:p>
        </w:tc>
        <w:tc>
          <w:tcPr/>
          <w:p>
            <w:pPr>
              <w:pStyle w:val="Compact"/>
              <w:jc w:val="right"/>
            </w:pPr>
            <w:r>
              <w:t xml:space="preserve">—</w:t>
            </w:r>
          </w:p>
        </w:tc>
        <w:tc>
          <w:tcPr/>
          <w:p>
            <w:pPr>
              <w:pStyle w:val="Compact"/>
              <w:jc w:val="left"/>
            </w:pPr>
            <w:r>
              <w:t xml:space="preserve">V</w:t>
            </w:r>
          </w:p>
        </w:tc>
      </w:tr>
      <w:tr>
        <w:tc>
          <w:tcPr/>
          <w:p>
            <w:pPr>
              <w:pStyle w:val="Compact"/>
              <w:jc w:val="left"/>
            </w:pPr>
            <w:r>
              <w:rPr>
                <w:rStyle w:val="VerbatimChar"/>
              </w:rPr>
              <w:t xml:space="preserve">fSCL</w:t>
            </w:r>
          </w:p>
        </w:tc>
        <w:tc>
          <w:tcPr/>
          <w:p>
            <w:pPr>
              <w:pStyle w:val="Compact"/>
              <w:jc w:val="left"/>
            </w:pPr>
            <w:r>
              <w:t xml:space="preserve">I2C clock frequency</w:t>
            </w:r>
          </w:p>
        </w:tc>
        <w:tc>
          <w:tcPr/>
          <w:p>
            <w:pPr>
              <w:pStyle w:val="Compact"/>
              <w:jc w:val="right"/>
            </w:pPr>
            <w:r>
              <w:t xml:space="preserve">100</w:t>
            </w:r>
          </w:p>
        </w:tc>
        <w:tc>
          <w:tcPr/>
          <w:p>
            <w:pPr>
              <w:pStyle w:val="Compact"/>
              <w:jc w:val="right"/>
            </w:pPr>
            <w:r>
              <w:t xml:space="preserve">—</w:t>
            </w:r>
          </w:p>
        </w:tc>
        <w:tc>
          <w:tcPr/>
          <w:p>
            <w:pPr>
              <w:pStyle w:val="Compact"/>
              <w:jc w:val="right"/>
            </w:pPr>
            <w:r>
              <w:t xml:space="preserve">400</w:t>
            </w:r>
          </w:p>
        </w:tc>
        <w:tc>
          <w:tcPr/>
          <w:p>
            <w:pPr>
              <w:pStyle w:val="Compact"/>
              <w:jc w:val="left"/>
            </w:pPr>
            <w:r>
              <w:t xml:space="preserve">kHz</w:t>
            </w:r>
          </w:p>
        </w:tc>
      </w:tr>
      <w:tr>
        <w:tc>
          <w:tcPr/>
          <w:p>
            <w:pPr>
              <w:pStyle w:val="Compact"/>
              <w:jc w:val="left"/>
            </w:pPr>
            <w:r>
              <w:rPr>
                <w:rStyle w:val="VerbatimChar"/>
              </w:rPr>
              <w:t xml:space="preserve">VSIG</w:t>
            </w:r>
          </w:p>
        </w:tc>
        <w:tc>
          <w:tcPr/>
          <w:p>
            <w:pPr>
              <w:pStyle w:val="Compact"/>
              <w:jc w:val="left"/>
            </w:pPr>
            <w:r>
              <w:t xml:space="preserve">Direct analog</w:t>
            </w:r>
            <w:r>
              <w:t xml:space="preserve"> </w:t>
            </w:r>
            <w:r>
              <w:rPr>
                <w:rStyle w:val="VerbatimChar"/>
              </w:rPr>
              <w:t xml:space="preserve">SIGNAL</w:t>
            </w:r>
            <w:r>
              <w:t xml:space="preserve"> </w:t>
            </w:r>
            <w:r>
              <w:t xml:space="preserve">voltage range</w:t>
            </w:r>
          </w:p>
        </w:tc>
        <w:tc>
          <w:tcPr/>
          <w:p>
            <w:pPr>
              <w:pStyle w:val="Compact"/>
              <w:jc w:val="right"/>
            </w:pPr>
            <w:r>
              <w:t xml:space="preserve">—</w:t>
            </w:r>
          </w:p>
        </w:tc>
        <w:tc>
          <w:tcPr/>
          <w:p>
            <w:pPr>
              <w:pStyle w:val="Compact"/>
              <w:jc w:val="right"/>
            </w:pPr>
            <w:r>
              <w:t xml:space="preserve">Not specified</w:t>
            </w:r>
          </w:p>
        </w:tc>
        <w:tc>
          <w:tcPr/>
          <w:p>
            <w:pPr>
              <w:pStyle w:val="Compact"/>
              <w:jc w:val="right"/>
            </w:pPr>
            <w:r>
              <w:t xml:space="preserve">—</w:t>
            </w:r>
          </w:p>
        </w:tc>
        <w:tc>
          <w:tcPr/>
          <w:p>
            <w:pPr>
              <w:pStyle w:val="Compact"/>
              <w:jc w:val="left"/>
            </w:pPr>
            <w:r>
              <w:t xml:space="preserve">V</w:t>
            </w:r>
          </w:p>
        </w:tc>
      </w:tr>
      <w:tr>
        <w:tc>
          <w:tcPr/>
          <w:p>
            <w:pPr>
              <w:pStyle w:val="Compact"/>
              <w:jc w:val="left"/>
            </w:pPr>
            <w:r>
              <w:rPr>
                <w:rStyle w:val="VerbatimChar"/>
              </w:rPr>
              <w:t xml:space="preserve">ICC</w:t>
            </w:r>
          </w:p>
        </w:tc>
        <w:tc>
          <w:tcPr/>
          <w:p>
            <w:pPr>
              <w:pStyle w:val="Compact"/>
              <w:jc w:val="left"/>
            </w:pPr>
            <w:r>
              <w:t xml:space="preserve">Module supply current</w:t>
            </w:r>
          </w:p>
        </w:tc>
        <w:tc>
          <w:tcPr/>
          <w:p>
            <w:pPr>
              <w:pStyle w:val="Compact"/>
              <w:jc w:val="right"/>
            </w:pPr>
            <w:r>
              <w:t xml:space="preserve">—</w:t>
            </w:r>
          </w:p>
        </w:tc>
        <w:tc>
          <w:tcPr/>
          <w:p>
            <w:pPr>
              <w:pStyle w:val="Compact"/>
              <w:jc w:val="right"/>
            </w:pPr>
            <w:r>
              <w:t xml:space="preserve">Not specified</w:t>
            </w:r>
          </w:p>
        </w:tc>
        <w:tc>
          <w:tcPr/>
          <w:p>
            <w:pPr>
              <w:pStyle w:val="Compact"/>
              <w:jc w:val="right"/>
            </w:pPr>
            <w:r>
              <w:t xml:space="preserve">—</w:t>
            </w:r>
          </w:p>
        </w:tc>
        <w:tc>
          <w:tcPr/>
          <w:p>
            <w:pPr>
              <w:pStyle w:val="Compact"/>
              <w:jc w:val="left"/>
            </w:pPr>
            <w:r>
              <w:t xml:space="preserve">mA</w:t>
            </w:r>
          </w:p>
        </w:tc>
      </w:tr>
      <w:tr>
        <w:tc>
          <w:tcPr/>
          <w:p>
            <w:pPr>
              <w:pStyle w:val="Compact"/>
              <w:jc w:val="left"/>
            </w:pPr>
            <w:r>
              <w:rPr>
                <w:rStyle w:val="VerbatimChar"/>
              </w:rPr>
              <w:t xml:space="preserve">TA</w:t>
            </w:r>
          </w:p>
        </w:tc>
        <w:tc>
          <w:tcPr/>
          <w:p>
            <w:pPr>
              <w:pStyle w:val="Compact"/>
              <w:jc w:val="left"/>
            </w:pPr>
            <w:r>
              <w:t xml:space="preserve">Module ambient operating temperature</w:t>
            </w:r>
          </w:p>
        </w:tc>
        <w:tc>
          <w:tcPr/>
          <w:p>
            <w:pPr>
              <w:pStyle w:val="Compact"/>
              <w:jc w:val="right"/>
            </w:pPr>
            <w:r>
              <w:t xml:space="preserve">Not specified</w:t>
            </w:r>
          </w:p>
        </w:tc>
        <w:tc>
          <w:tcPr/>
          <w:p>
            <w:pPr>
              <w:pStyle w:val="Compact"/>
              <w:jc w:val="right"/>
            </w:pPr>
            <w:r>
              <w:t xml:space="preserve">—</w:t>
            </w:r>
          </w:p>
        </w:tc>
        <w:tc>
          <w:tcPr/>
          <w:p>
            <w:pPr>
              <w:pStyle w:val="Compact"/>
              <w:jc w:val="right"/>
            </w:pPr>
            <w:r>
              <w:t xml:space="preserve">Not specified</w:t>
            </w:r>
          </w:p>
        </w:tc>
        <w:tc>
          <w:tcPr/>
          <w:p>
            <w:pPr>
              <w:pStyle w:val="Compact"/>
              <w:jc w:val="left"/>
            </w:pPr>
            <w:r>
              <w:t xml:space="preserve">°C</w:t>
            </w:r>
          </w:p>
        </w:tc>
      </w:tr>
    </w:tbl>
    <w:p>
      <w:pPr>
        <w:pStyle w:val="BodyText"/>
      </w:pPr>
      <w:r>
        <w:t xml:space="preserve">The</w:t>
      </w:r>
      <w:r>
        <w:t xml:space="preserve"> </w:t>
      </w:r>
      <w:r>
        <w:rPr>
          <w:rStyle w:val="VerbatimChar"/>
        </w:rPr>
        <w:t xml:space="preserve">VCC</w:t>
      </w:r>
      <w:r>
        <w:t xml:space="preserve"> </w:t>
      </w:r>
      <w:r>
        <w:t xml:space="preserve">values are the supported nominal operating points; they are not</w:t>
      </w:r>
      <w:r>
        <w:t xml:space="preserve"> </w:t>
      </w:r>
      <w:r>
        <w:t xml:space="preserve">complete-module absolute maximum ratings. The validated continuous supply</w:t>
      </w:r>
      <w:r>
        <w:t xml:space="preserve"> </w:t>
      </w:r>
      <w:r>
        <w:t xml:space="preserve">range around each nominal point is not specified.</w:t>
      </w:r>
    </w:p>
    <w:p>
      <w:pPr>
        <w:pStyle w:val="BodyText"/>
      </w:pPr>
      <w:r>
        <w:t xml:space="preserve">Use a current-limited source during initial bring-up. The I2C pull-ups follow</w:t>
      </w:r>
      <w:r>
        <w:t xml:space="preserve"> </w:t>
      </w:r>
      <w:r>
        <w:t xml:space="preserve">the module supply, so the host must tolerate the actual bus voltage. When the</w:t>
      </w:r>
      <w:r>
        <w:t xml:space="preserve"> </w:t>
      </w:r>
      <w:r>
        <w:t xml:space="preserve">module operates at 5 V with a 3.3 V host, bidirectional level translation may</w:t>
      </w:r>
      <w:r>
        <w:t xml:space="preserve"> </w:t>
      </w:r>
      <w:r>
        <w:t xml:space="preserve">be required.</w:t>
      </w:r>
    </w:p>
    <w:p>
      <w:pPr>
        <w:pStyle w:val="BodyText"/>
      </w:pPr>
      <w:r>
        <w:t xml:space="preserve">The direct</w:t>
      </w:r>
      <w:r>
        <w:t xml:space="preserve"> </w:t>
      </w:r>
      <w:r>
        <w:rPr>
          <w:rStyle w:val="VerbatimChar"/>
        </w:rPr>
        <w:t xml:space="preserve">SIGNAL</w:t>
      </w:r>
      <w:r>
        <w:t xml:space="preserve"> </w:t>
      </w:r>
      <w:r>
        <w:t xml:space="preserve">range requires analog-stage verification and measurement.</w:t>
      </w:r>
      <w:r>
        <w:t xml:space="preserve"> </w:t>
      </w:r>
      <w:r>
        <w:t xml:space="preserve">Module current consumption must include the controller, indicators, pull-ups,</w:t>
      </w:r>
      <w:r>
        <w:t xml:space="preserve"> </w:t>
      </w:r>
      <w:r>
        <w:t xml:space="preserve">and sensor load. The complete-module ambient-temperature range has not been</w:t>
      </w:r>
      <w:r>
        <w:t xml:space="preserve"> </w:t>
      </w:r>
      <w:r>
        <w:t xml:space="preserve">qualified. I2C pull-up resistance, bus capacitance, and complete-module</w:t>
      </w:r>
      <w:r>
        <w:t xml:space="preserve"> </w:t>
      </w:r>
      <w:r>
        <w:t xml:space="preserve">absolute maximum ratings are also not specified.</w:t>
      </w:r>
    </w:p>
    <w:bookmarkEnd w:id="33"/>
    <w:bookmarkStart w:id="34" w:name="X57f1bc1824078e444c074377e7b47a1eadaa09b"/>
    <w:p>
      <w:pPr>
        <w:pStyle w:val="Heading3"/>
      </w:pPr>
      <w:r>
        <w:rPr>
          <w:bCs/>
          <w:b/>
        </w:rPr>
        <w:t xml:space="preserve">2.2 Digital Interface and Firmware Characteristics</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Parameter</w:t>
            </w:r>
          </w:p>
        </w:tc>
        <w:tc>
          <w:tcPr/>
          <w:p>
            <w:pPr>
              <w:pStyle w:val="Compact"/>
              <w:jc w:val="right"/>
            </w:pPr>
            <w:r>
              <w:t xml:space="preserve">Value</w:t>
            </w:r>
          </w:p>
        </w:tc>
        <w:tc>
          <w:tcPr/>
          <w:p>
            <w:pPr>
              <w:pStyle w:val="Compact"/>
              <w:jc w:val="left"/>
            </w:pPr>
            <w:r>
              <w:t xml:space="preserve">Description</w:t>
            </w:r>
          </w:p>
        </w:tc>
      </w:tr>
      <w:tr>
        <w:tc>
          <w:tcPr/>
          <w:p>
            <w:pPr>
              <w:pStyle w:val="Compact"/>
              <w:jc w:val="left"/>
            </w:pPr>
            <w:r>
              <w:t xml:space="preserve">I2C addressing</w:t>
            </w:r>
          </w:p>
        </w:tc>
        <w:tc>
          <w:tcPr/>
          <w:p>
            <w:pPr>
              <w:pStyle w:val="Compact"/>
              <w:jc w:val="right"/>
            </w:pPr>
            <w:r>
              <w:t xml:space="preserve">7-bit slave</w:t>
            </w:r>
          </w:p>
        </w:tc>
        <w:tc>
          <w:tcPr/>
          <w:p>
            <w:pPr>
              <w:pStyle w:val="Compact"/>
              <w:jc w:val="left"/>
            </w:pPr>
            <w:r>
              <w:t xml:space="preserve">Valid configurable addresses are</w:t>
            </w:r>
            <w:r>
              <w:t xml:space="preserve"> </w:t>
            </w:r>
            <w:r>
              <w:rPr>
                <w:rStyle w:val="VerbatimChar"/>
              </w:rPr>
              <w:t xml:space="preserve">0x08..0x77</w:t>
            </w:r>
          </w:p>
        </w:tc>
      </w:tr>
      <w:tr>
        <w:tc>
          <w:tcPr/>
          <w:p>
            <w:pPr>
              <w:pStyle w:val="Compact"/>
              <w:jc w:val="left"/>
            </w:pPr>
            <w:r>
              <w:t xml:space="preserve">Factory I2C address</w:t>
            </w:r>
          </w:p>
        </w:tc>
        <w:tc>
          <w:tcPr/>
          <w:p>
            <w:pPr>
              <w:pStyle w:val="Compact"/>
              <w:jc w:val="right"/>
            </w:pPr>
            <w:r>
              <w:rPr>
                <w:rStyle w:val="VerbatimChar"/>
              </w:rPr>
              <w:t xml:space="preserve">0x26</w:t>
            </w:r>
            <w:r>
              <w:t xml:space="preserve"> </w:t>
            </w:r>
            <w:r>
              <w:t xml:space="preserve">(7-bit)</w:t>
            </w:r>
          </w:p>
        </w:tc>
        <w:tc>
          <w:tcPr/>
          <w:p>
            <w:pPr>
              <w:pStyle w:val="Compact"/>
              <w:jc w:val="left"/>
            </w:pPr>
            <w:r>
              <w:t xml:space="preserve">Pass</w:t>
            </w:r>
            <w:r>
              <w:t xml:space="preserve"> </w:t>
            </w:r>
            <w:r>
              <w:rPr>
                <w:rStyle w:val="VerbatimChar"/>
              </w:rPr>
              <w:t xml:space="preserve">0x26</w:t>
            </w:r>
            <w:r>
              <w:t xml:space="preserve"> </w:t>
            </w:r>
            <w:r>
              <w:t xml:space="preserve">directly to the host I2C library;</w:t>
            </w:r>
            <w:r>
              <w:t xml:space="preserve"> </w:t>
            </w:r>
            <w:r>
              <w:rPr>
                <w:rStyle w:val="VerbatimChar"/>
              </w:rPr>
              <w:t xml:space="preserve">0x4C</w:t>
            </w:r>
            <w:r>
              <w:t xml:space="preserve"> </w:t>
            </w:r>
            <w:r>
              <w:t xml:space="preserve">is the 8-bit write address, not the device address</w:t>
            </w:r>
          </w:p>
        </w:tc>
      </w:tr>
      <w:tr>
        <w:tc>
          <w:tcPr/>
          <w:p>
            <w:pPr>
              <w:pStyle w:val="Compact"/>
              <w:jc w:val="left"/>
            </w:pPr>
            <w:r>
              <w:t xml:space="preserve">Device protocol</w:t>
            </w:r>
          </w:p>
        </w:tc>
        <w:tc>
          <w:tcPr/>
          <w:p>
            <w:pPr>
              <w:pStyle w:val="Compact"/>
              <w:jc w:val="right"/>
            </w:pPr>
            <w:r>
              <w:t xml:space="preserve">DDP v1.0</w:t>
            </w:r>
          </w:p>
        </w:tc>
        <w:tc>
          <w:tcPr/>
          <w:p>
            <w:pPr>
              <w:pStyle w:val="Compact"/>
              <w:jc w:val="left"/>
            </w:pPr>
            <w:r>
              <w:t xml:space="preserve">Command transaction followed by an exact-length read transaction</w:t>
            </w:r>
          </w:p>
        </w:tc>
      </w:tr>
      <w:tr>
        <w:tc>
          <w:tcPr/>
          <w:p>
            <w:pPr>
              <w:pStyle w:val="Compact"/>
              <w:jc w:val="left"/>
            </w:pPr>
            <w:r>
              <w:t xml:space="preserve">Logical Device ID</w:t>
            </w:r>
          </w:p>
        </w:tc>
        <w:tc>
          <w:tcPr/>
          <w:p>
            <w:pPr>
              <w:pStyle w:val="Compact"/>
              <w:jc w:val="right"/>
            </w:pPr>
            <w:r>
              <w:rPr>
                <w:rStyle w:val="VerbatimChar"/>
              </w:rPr>
              <w:t xml:space="preserve">0x0106</w:t>
            </w:r>
          </w:p>
        </w:tc>
        <w:tc>
          <w:tcPr/>
          <w:p>
            <w:pPr>
              <w:pStyle w:val="Compact"/>
              <w:jc w:val="left"/>
            </w:pPr>
            <w:r>
              <w:t xml:space="preserve">GT36537 identity; independent of the I2C address</w:t>
            </w:r>
          </w:p>
        </w:tc>
      </w:tr>
      <w:tr>
        <w:tc>
          <w:tcPr/>
          <w:p>
            <w:pPr>
              <w:pStyle w:val="Compact"/>
              <w:jc w:val="left"/>
            </w:pPr>
            <w:r>
              <w:t xml:space="preserve">Firmware / hardware</w:t>
            </w:r>
          </w:p>
        </w:tc>
        <w:tc>
          <w:tcPr/>
          <w:p>
            <w:pPr>
              <w:pStyle w:val="Compact"/>
              <w:jc w:val="right"/>
            </w:pPr>
            <w:r>
              <w:t xml:space="preserve">1.0 / 1.0</w:t>
            </w:r>
          </w:p>
        </w:tc>
        <w:tc>
          <w:tcPr/>
          <w:p>
            <w:pPr>
              <w:pStyle w:val="Compact"/>
              <w:jc w:val="left"/>
            </w:pPr>
            <w:r>
              <w:t xml:space="preserve">Current observable controller profile</w:t>
            </w:r>
          </w:p>
        </w:tc>
      </w:tr>
      <w:tr>
        <w:tc>
          <w:tcPr/>
          <w:p>
            <w:pPr>
              <w:pStyle w:val="Compact"/>
              <w:jc w:val="left"/>
            </w:pPr>
            <w:r>
              <w:t xml:space="preserve">Capability bitmap</w:t>
            </w:r>
          </w:p>
        </w:tc>
        <w:tc>
          <w:tcPr/>
          <w:p>
            <w:pPr>
              <w:pStyle w:val="Compact"/>
              <w:jc w:val="right"/>
            </w:pPr>
            <w:r>
              <w:rPr>
                <w:rStyle w:val="VerbatimChar"/>
              </w:rPr>
              <w:t xml:space="preserve">0x000001B9</w:t>
            </w:r>
          </w:p>
        </w:tc>
        <w:tc>
          <w:tcPr/>
          <w:p>
            <w:pPr>
              <w:pStyle w:val="Compact"/>
              <w:jc w:val="left"/>
            </w:pPr>
            <w:r>
              <w:t xml:space="preserve">I2C configuration, analog input, sensor data, relay, watchdog, and persistent configuration</w:t>
            </w:r>
          </w:p>
        </w:tc>
      </w:tr>
      <w:tr>
        <w:tc>
          <w:tcPr/>
          <w:p>
            <w:pPr>
              <w:pStyle w:val="Compact"/>
              <w:jc w:val="left"/>
            </w:pPr>
            <w:r>
              <w:t xml:space="preserve">Raw digital sample</w:t>
            </w:r>
          </w:p>
        </w:tc>
        <w:tc>
          <w:tcPr/>
          <w:p>
            <w:pPr>
              <w:pStyle w:val="Compact"/>
              <w:jc w:val="right"/>
            </w:pPr>
            <w:r>
              <w:rPr>
                <w:rStyle w:val="VerbatimChar"/>
              </w:rPr>
              <w:t xml:space="preserve">0</w:t>
            </w:r>
            <w:r>
              <w:t xml:space="preserve"> </w:t>
            </w:r>
            <w:r>
              <w:t xml:space="preserve">to</w:t>
            </w:r>
            <w:r>
              <w:t xml:space="preserve"> </w:t>
            </w:r>
            <w:r>
              <w:rPr>
                <w:rStyle w:val="VerbatimChar"/>
              </w:rPr>
              <w:t xml:space="preserve">4095</w:t>
            </w:r>
          </w:p>
        </w:tc>
        <w:tc>
          <w:tcPr/>
          <w:p>
            <w:pPr>
              <w:pStyle w:val="Compact"/>
              <w:jc w:val="left"/>
            </w:pPr>
            <w:r>
              <w:t xml:space="preserve">12-bit ADC code returned as an unsigned 16-bit little-endian value</w:t>
            </w:r>
          </w:p>
        </w:tc>
      </w:tr>
      <w:tr>
        <w:tc>
          <w:tcPr/>
          <w:p>
            <w:pPr>
              <w:pStyle w:val="Compact"/>
              <w:jc w:val="left"/>
            </w:pPr>
            <w:r>
              <w:t xml:space="preserve">ADC update interval</w:t>
            </w:r>
          </w:p>
        </w:tc>
        <w:tc>
          <w:tcPr/>
          <w:p>
            <w:pPr>
              <w:pStyle w:val="Compact"/>
              <w:jc w:val="right"/>
            </w:pPr>
            <w:r>
              <w:t xml:space="preserve">Approximately 20 ms</w:t>
            </w:r>
          </w:p>
        </w:tc>
        <w:tc>
          <w:tcPr/>
          <w:p>
            <w:pPr>
              <w:pStyle w:val="Compact"/>
              <w:jc w:val="left"/>
            </w:pPr>
            <w:r>
              <w:t xml:space="preserve">Background acquisition; an I2C read returns the latest published sample</w:t>
            </w:r>
          </w:p>
        </w:tc>
      </w:tr>
      <w:tr>
        <w:tc>
          <w:tcPr/>
          <w:p>
            <w:pPr>
              <w:pStyle w:val="Compact"/>
              <w:jc w:val="left"/>
            </w:pPr>
            <w:r>
              <w:t xml:space="preserve">Command processing delay</w:t>
            </w:r>
          </w:p>
        </w:tc>
        <w:tc>
          <w:tcPr/>
          <w:p>
            <w:pPr>
              <w:pStyle w:val="Compact"/>
              <w:jc w:val="right"/>
            </w:pPr>
            <w:r>
              <w:t xml:space="preserve">2 to 5 ms</w:t>
            </w:r>
          </w:p>
        </w:tc>
        <w:tc>
          <w:tcPr/>
          <w:p>
            <w:pPr>
              <w:pStyle w:val="Compact"/>
              <w:jc w:val="left"/>
            </w:pPr>
            <w:r>
              <w:t xml:space="preserve">Use 5 ms conservatively before reading</w:t>
            </w:r>
          </w:p>
        </w:tc>
      </w:tr>
      <w:tr>
        <w:tc>
          <w:tcPr/>
          <w:p>
            <w:pPr>
              <w:pStyle w:val="Compact"/>
              <w:jc w:val="left"/>
            </w:pPr>
            <w:r>
              <w:t xml:space="preserve">Pending setter timeout</w:t>
            </w:r>
          </w:p>
        </w:tc>
        <w:tc>
          <w:tcPr/>
          <w:p>
            <w:pPr>
              <w:pStyle w:val="Compact"/>
              <w:jc w:val="right"/>
            </w:pPr>
            <w:r>
              <w:t xml:space="preserve">250 ms</w:t>
            </w:r>
          </w:p>
        </w:tc>
        <w:tc>
          <w:tcPr/>
          <w:p>
            <w:pPr>
              <w:pStyle w:val="Compact"/>
              <w:jc w:val="left"/>
            </w:pPr>
            <w:r>
              <w:t xml:space="preserve">Parameter must arrive before expiry</w:t>
            </w:r>
          </w:p>
        </w:tc>
      </w:tr>
    </w:tbl>
    <w:p>
      <w:pPr>
        <w:pStyle w:val="BodyText"/>
      </w:pPr>
      <w:r>
        <w:t xml:space="preserve">These values describe the currently documented digital behavior. Detailed DDP</w:t>
      </w:r>
      <w:r>
        <w:t xml:space="preserve"> </w:t>
      </w:r>
      <w:r>
        <w:t xml:space="preserve">commands and transaction sequences are provided in Chapter 3.</w:t>
      </w:r>
    </w:p>
    <w:bookmarkEnd w:id="34"/>
    <w:bookmarkStart w:id="35" w:name="onboard-interface-controller"/>
    <w:p>
      <w:pPr>
        <w:pStyle w:val="Heading3"/>
      </w:pPr>
      <w:r>
        <w:rPr>
          <w:bCs/>
          <w:b/>
        </w:rPr>
        <w:t xml:space="preserve">2.3 Onboard Interface Controller</w:t>
      </w:r>
    </w:p>
    <w:p>
      <w:pPr>
        <w:pStyle w:val="FirstParagraph"/>
      </w:pPr>
      <w:r>
        <w:t xml:space="preserve">The onboard controller acquires the analog output of the GT36537 LDR divider and provides</w:t>
      </w:r>
      <w:r>
        <w:t xml:space="preserve"> </w:t>
      </w:r>
      <w:r>
        <w:t xml:space="preserve">the processed sensor data through the module’s I2C interface. The controller is</w:t>
      </w:r>
      <w:r>
        <w:t xml:space="preserve"> </w:t>
      </w:r>
      <w:r>
        <w:t xml:space="preserve">not exposed as a general-purpose microcontroller and is not intended for</w:t>
      </w:r>
      <w:r>
        <w:t xml:space="preserve"> </w:t>
      </w:r>
      <w:r>
        <w:t xml:space="preserve">user programming.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Module implementation</w:t>
            </w:r>
          </w:p>
        </w:tc>
      </w:tr>
      <w:tr>
        <w:tc>
          <w:tcPr/>
          <w:p>
            <w:pPr>
              <w:pStyle w:val="Compact"/>
              <w:jc w:val="left"/>
            </w:pPr>
            <w:r>
              <w:t xml:space="preserve">Internal controller</w:t>
            </w:r>
          </w:p>
        </w:tc>
        <w:tc>
          <w:tcPr/>
          <w:p>
            <w:pPr>
              <w:pStyle w:val="Compact"/>
              <w:jc w:val="left"/>
            </w:pPr>
            <w:r>
              <w:t xml:space="preserve">32-bit Arm Cortex-M0+</w:t>
            </w:r>
          </w:p>
        </w:tc>
      </w:tr>
      <w:tr>
        <w:tc>
          <w:tcPr/>
          <w:p>
            <w:pPr>
              <w:pStyle w:val="Compact"/>
              <w:jc w:val="left"/>
            </w:pPr>
            <w:r>
              <w:t xml:space="preserve">Sensor acquisition</w:t>
            </w:r>
          </w:p>
        </w:tc>
        <w:tc>
          <w:tcPr/>
          <w:p>
            <w:pPr>
              <w:pStyle w:val="Compact"/>
              <w:jc w:val="left"/>
            </w:pPr>
            <w:r>
              <w:t xml:space="preserve">12-bit ADC</w:t>
            </w:r>
          </w:p>
        </w:tc>
      </w:tr>
      <w:tr>
        <w:tc>
          <w:tcPr/>
          <w:p>
            <w:pPr>
              <w:pStyle w:val="Compact"/>
              <w:jc w:val="left"/>
            </w:pPr>
            <w:r>
              <w:t xml:space="preserve">User digital interface</w:t>
            </w:r>
          </w:p>
        </w:tc>
        <w:tc>
          <w:tcPr/>
          <w:p>
            <w:pPr>
              <w:pStyle w:val="Compact"/>
              <w:jc w:val="left"/>
            </w:pPr>
            <w:r>
              <w:t xml:space="preserve">I2C</w:t>
            </w:r>
          </w:p>
        </w:tc>
      </w:tr>
      <w:tr>
        <w:tc>
          <w:tcPr/>
          <w:p>
            <w:pPr>
              <w:pStyle w:val="Compact"/>
              <w:jc w:val="left"/>
            </w:pPr>
            <w:r>
              <w:t xml:space="preserve">I2C addressing</w:t>
            </w:r>
          </w:p>
        </w:tc>
        <w:tc>
          <w:tcPr/>
          <w:p>
            <w:pPr>
              <w:pStyle w:val="Compact"/>
              <w:jc w:val="left"/>
            </w:pPr>
            <w:r>
              <w:t xml:space="preserve">7-bit addressing</w:t>
            </w:r>
          </w:p>
        </w:tc>
      </w:tr>
      <w:tr>
        <w:tc>
          <w:tcPr/>
          <w:p>
            <w:pPr>
              <w:pStyle w:val="Compact"/>
              <w:jc w:val="left"/>
            </w:pPr>
            <w:r>
              <w:t xml:space="preserve">Supported I2C clock</w:t>
            </w:r>
          </w:p>
        </w:tc>
        <w:tc>
          <w:tcPr/>
          <w:p>
            <w:pPr>
              <w:pStyle w:val="Compact"/>
              <w:jc w:val="left"/>
            </w:pPr>
            <w:r>
              <w:t xml:space="preserve">100 kHz and 400 kHz</w:t>
            </w:r>
          </w:p>
        </w:tc>
      </w:tr>
      <w:tr>
        <w:tc>
          <w:tcPr/>
          <w:p>
            <w:pPr>
              <w:pStyle w:val="Compact"/>
              <w:jc w:val="left"/>
            </w:pPr>
            <w:r>
              <w:t xml:space="preserve">Direct sensor access</w:t>
            </w:r>
          </w:p>
        </w:tc>
        <w:tc>
          <w:tcPr/>
          <w:p>
            <w:pPr>
              <w:pStyle w:val="Compact"/>
              <w:jc w:val="left"/>
            </w:pPr>
            <w:r>
              <w:t xml:space="preserve">Analog</w:t>
            </w:r>
            <w:r>
              <w:t xml:space="preserve"> </w:t>
            </w:r>
            <w:r>
              <w:rPr>
                <w:rStyle w:val="VerbatimChar"/>
              </w:rPr>
              <w:t xml:space="preserve">SIGNAL</w:t>
            </w:r>
            <w:r>
              <w:t xml:space="preserve"> </w:t>
            </w:r>
            <w:r>
              <w:t xml:space="preserve">contact</w:t>
            </w:r>
          </w:p>
        </w:tc>
      </w:tr>
      <w:tr>
        <w:tc>
          <w:tcPr/>
          <w:p>
            <w:pPr>
              <w:pStyle w:val="Compact"/>
              <w:jc w:val="left"/>
            </w:pPr>
            <w:r>
              <w:t xml:space="preserve">Programming and debugging</w:t>
            </w:r>
          </w:p>
        </w:tc>
        <w:tc>
          <w:tcPr/>
          <w:p>
            <w:pPr>
              <w:pStyle w:val="Compact"/>
              <w:jc w:val="left"/>
            </w:pPr>
            <w:r>
              <w:t xml:space="preserve">Reserved for factory use</w:t>
            </w:r>
          </w:p>
        </w:tc>
      </w:tr>
    </w:tbl>
    <w:bookmarkEnd w:id="35"/>
    <w:bookmarkStart w:id="36" w:name="module-level-characteristics"/>
    <w:p>
      <w:pPr>
        <w:pStyle w:val="Heading3"/>
      </w:pPr>
      <w:r>
        <w:rPr>
          <w:bCs/>
          <w:b/>
        </w:rPr>
        <w:t xml:space="preserve">2.4 Module-Level Characteristics</w:t>
      </w:r>
    </w:p>
    <w:p>
      <w:pPr>
        <w:pStyle w:val="FirstParagraph"/>
      </w:pPr>
      <w:r>
        <w:t xml:space="preserve">The following characteristics are established for the current module</w:t>
      </w:r>
      <w:r>
        <w:t xml:space="preserve"> </w:t>
      </w:r>
      <w:r>
        <w:t xml:space="preserve">implementation and are described in the preceding sections.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Characteristic</w:t>
            </w:r>
          </w:p>
        </w:tc>
        <w:tc>
          <w:tcPr/>
          <w:p>
            <w:pPr>
              <w:pStyle w:val="Compact"/>
              <w:jc w:val="left"/>
            </w:pPr>
            <w:r>
              <w:t xml:space="preserve">Current module specification</w:t>
            </w:r>
          </w:p>
        </w:tc>
      </w:tr>
      <w:tr>
        <w:tc>
          <w:tcPr/>
          <w:p>
            <w:pPr>
              <w:pStyle w:val="Compact"/>
              <w:jc w:val="left"/>
            </w:pPr>
            <w:r>
              <w:t xml:space="preserve">Nominal supply voltage</w:t>
            </w:r>
          </w:p>
        </w:tc>
        <w:tc>
          <w:tcPr/>
          <w:p>
            <w:pPr>
              <w:pStyle w:val="Compact"/>
              <w:jc w:val="left"/>
            </w:pPr>
            <w:r>
              <w:t xml:space="preserve">3.3 V or 5 V</w:t>
            </w:r>
          </w:p>
        </w:tc>
      </w:tr>
      <w:tr>
        <w:tc>
          <w:tcPr/>
          <w:p>
            <w:pPr>
              <w:pStyle w:val="Compact"/>
              <w:jc w:val="left"/>
            </w:pPr>
            <w:r>
              <w:t xml:space="preserve">Digital interface</w:t>
            </w:r>
          </w:p>
        </w:tc>
        <w:tc>
          <w:tcPr/>
          <w:p>
            <w:pPr>
              <w:pStyle w:val="Compact"/>
              <w:jc w:val="left"/>
            </w:pPr>
            <w:r>
              <w:t xml:space="preserve">I2C, 7-bit slave</w:t>
            </w:r>
          </w:p>
        </w:tc>
      </w:tr>
      <w:tr>
        <w:tc>
          <w:tcPr/>
          <w:p>
            <w:pPr>
              <w:pStyle w:val="Compact"/>
              <w:jc w:val="left"/>
            </w:pPr>
            <w:r>
              <w:t xml:space="preserve">Factory I2C address</w:t>
            </w:r>
          </w:p>
        </w:tc>
        <w:tc>
          <w:tcPr/>
          <w:p>
            <w:pPr>
              <w:pStyle w:val="Compact"/>
              <w:jc w:val="left"/>
            </w:pPr>
            <w:r>
              <w:rPr>
                <w:rStyle w:val="VerbatimChar"/>
              </w:rPr>
              <w:t xml:space="preserve">0x26</w:t>
            </w:r>
          </w:p>
        </w:tc>
      </w:tr>
      <w:tr>
        <w:tc>
          <w:tcPr/>
          <w:p>
            <w:pPr>
              <w:pStyle w:val="Compact"/>
              <w:jc w:val="left"/>
            </w:pPr>
            <w:r>
              <w:t xml:space="preserve">Configurable I2C address range</w:t>
            </w:r>
          </w:p>
        </w:tc>
        <w:tc>
          <w:tcPr/>
          <w:p>
            <w:pPr>
              <w:pStyle w:val="Compact"/>
              <w:jc w:val="left"/>
            </w:pPr>
            <w:r>
              <w:rPr>
                <w:rStyle w:val="VerbatimChar"/>
              </w:rPr>
              <w:t xml:space="preserve">0x08</w:t>
            </w:r>
            <w:r>
              <w:t xml:space="preserve"> </w:t>
            </w:r>
            <w:r>
              <w:t xml:space="preserve">to</w:t>
            </w:r>
            <w:r>
              <w:t xml:space="preserve"> </w:t>
            </w:r>
            <w:r>
              <w:rPr>
                <w:rStyle w:val="VerbatimChar"/>
              </w:rPr>
              <w:t xml:space="preserve">0x77</w:t>
            </w:r>
          </w:p>
        </w:tc>
      </w:tr>
      <w:tr>
        <w:tc>
          <w:tcPr/>
          <w:p>
            <w:pPr>
              <w:pStyle w:val="Compact"/>
              <w:jc w:val="left"/>
            </w:pPr>
            <w:r>
              <w:t xml:space="preserve">I2C clock frequency</w:t>
            </w:r>
          </w:p>
        </w:tc>
        <w:tc>
          <w:tcPr/>
          <w:p>
            <w:pPr>
              <w:pStyle w:val="Compact"/>
              <w:jc w:val="left"/>
            </w:pPr>
            <w:r>
              <w:t xml:space="preserve">100 kHz to 400 kHz</w:t>
            </w:r>
          </w:p>
        </w:tc>
      </w:tr>
      <w:tr>
        <w:tc>
          <w:tcPr/>
          <w:p>
            <w:pPr>
              <w:pStyle w:val="Compact"/>
              <w:jc w:val="left"/>
            </w:pPr>
            <w:r>
              <w:t xml:space="preserve">Sensor acquisition</w:t>
            </w:r>
          </w:p>
        </w:tc>
        <w:tc>
          <w:tcPr/>
          <w:p>
            <w:pPr>
              <w:pStyle w:val="Compact"/>
              <w:jc w:val="left"/>
            </w:pPr>
            <w:r>
              <w:t xml:space="preserve">12-bit ADC</w:t>
            </w:r>
          </w:p>
        </w:tc>
      </w:tr>
      <w:tr>
        <w:tc>
          <w:tcPr/>
          <w:p>
            <w:pPr>
              <w:pStyle w:val="Compact"/>
              <w:jc w:val="left"/>
            </w:pPr>
            <w:r>
              <w:t xml:space="preserve">Raw digital output</w:t>
            </w:r>
          </w:p>
        </w:tc>
        <w:tc>
          <w:tcPr/>
          <w:p>
            <w:pPr>
              <w:pStyle w:val="Compact"/>
              <w:jc w:val="left"/>
            </w:pPr>
            <w:r>
              <w:t xml:space="preserve">0 to 4095</w:t>
            </w:r>
          </w:p>
        </w:tc>
      </w:tr>
      <w:tr>
        <w:tc>
          <w:tcPr/>
          <w:p>
            <w:pPr>
              <w:pStyle w:val="Compact"/>
              <w:jc w:val="left"/>
            </w:pPr>
            <w:r>
              <w:t xml:space="preserve">ADC update interval</w:t>
            </w:r>
          </w:p>
        </w:tc>
        <w:tc>
          <w:tcPr/>
          <w:p>
            <w:pPr>
              <w:pStyle w:val="Compact"/>
              <w:jc w:val="left"/>
            </w:pPr>
            <w:r>
              <w:t xml:space="preserve">Approximately 20 ms</w:t>
            </w:r>
          </w:p>
        </w:tc>
      </w:tr>
      <w:tr>
        <w:tc>
          <w:tcPr/>
          <w:p>
            <w:pPr>
              <w:pStyle w:val="Compact"/>
              <w:jc w:val="left"/>
            </w:pPr>
            <w:r>
              <w:t xml:space="preserve">Command processing delay</w:t>
            </w:r>
          </w:p>
        </w:tc>
        <w:tc>
          <w:tcPr/>
          <w:p>
            <w:pPr>
              <w:pStyle w:val="Compact"/>
              <w:jc w:val="left"/>
            </w:pPr>
            <w:r>
              <w:t xml:space="preserve">2 to 5 ms</w:t>
            </w:r>
          </w:p>
        </w:tc>
      </w:tr>
      <w:tr>
        <w:tc>
          <w:tcPr/>
          <w:p>
            <w:pPr>
              <w:pStyle w:val="Compact"/>
              <w:jc w:val="left"/>
            </w:pPr>
            <w:r>
              <w:t xml:space="preserve">Direct analog access</w:t>
            </w:r>
          </w:p>
        </w:tc>
        <w:tc>
          <w:tcPr/>
          <w:p>
            <w:pPr>
              <w:pStyle w:val="Compact"/>
              <w:jc w:val="left"/>
            </w:pPr>
            <w:r>
              <w:rPr>
                <w:rStyle w:val="VerbatimChar"/>
              </w:rPr>
              <w:t xml:space="preserve">SIGNAL</w:t>
            </w:r>
            <w:r>
              <w:t xml:space="preserve"> </w:t>
            </w:r>
            <w:r>
              <w:t xml:space="preserve">contact on the RAW Signal Header</w:t>
            </w:r>
          </w:p>
        </w:tc>
      </w:tr>
    </w:tbl>
    <w:p>
      <w:pPr>
        <w:pStyle w:val="BodyText"/>
      </w:pPr>
      <w:r>
        <w:t xml:space="preserve">Additional characteristics such as complete-module absolute maximum ratings,</w:t>
      </w:r>
      <w:r>
        <w:t xml:space="preserve"> </w:t>
      </w:r>
      <w:r>
        <w:t xml:space="preserve">supply-current limits, guaranteed analog-output accuracy, calibrated lux</w:t>
      </w:r>
      <w:r>
        <w:t xml:space="preserve"> </w:t>
      </w:r>
      <w:r>
        <w:t xml:space="preserve">accuracy, board-level operating-temperature range, and environmental</w:t>
      </w:r>
      <w:r>
        <w:t xml:space="preserve"> </w:t>
      </w:r>
      <w:r>
        <w:t xml:space="preserve">qualification are not specified unless explicitly stated elsewhere in this</w:t>
      </w:r>
      <w:r>
        <w:t xml:space="preserve"> </w:t>
      </w:r>
      <w:r>
        <w:t xml:space="preserve">Product Reference.</w:t>
      </w:r>
    </w:p>
    <w:p>
      <w:pPr>
        <w:pStyle w:val="BodyText"/>
      </w:pPr>
      <w:r>
        <w:t xml:space="preserve">Component-level ratings shall not be interpreted as guaranteed ratings of the</w:t>
      </w:r>
      <w:r>
        <w:t xml:space="preserve"> </w:t>
      </w:r>
      <w:r>
        <w:t xml:space="preserve">complete module.</w:t>
      </w:r>
    </w:p>
    <w:bookmarkEnd w:id="36"/>
    <w:bookmarkStart w:id="37" w:name="electrical-precautions"/>
    <w:p>
      <w:pPr>
        <w:pStyle w:val="Heading3"/>
      </w:pPr>
      <w:r>
        <w:rPr>
          <w:bCs/>
          <w:b/>
        </w:rPr>
        <w:t xml:space="preserve">2.5 Electrical Precautions</w:t>
      </w:r>
    </w:p>
    <w:p>
      <w:pPr>
        <w:numPr>
          <w:ilvl w:val="0"/>
          <w:numId w:val="1012"/>
        </w:numPr>
        <w:pStyle w:val="Compact"/>
      </w:pPr>
      <w:r>
        <w:t xml:space="preserve">Use a current-limited 3.3 V or 5 V supply during engineering bring-up.</w:t>
      </w:r>
    </w:p>
    <w:p>
      <w:pPr>
        <w:numPr>
          <w:ilvl w:val="0"/>
          <w:numId w:val="1012"/>
        </w:numPr>
        <w:pStyle w:val="Compact"/>
      </w:pPr>
      <w:r>
        <w:t xml:space="preserve">Verify connector orientation and establish a common ground before applying power.</w:t>
      </w:r>
    </w:p>
    <w:p>
      <w:pPr>
        <w:numPr>
          <w:ilvl w:val="0"/>
          <w:numId w:val="1012"/>
        </w:numPr>
        <w:pStyle w:val="Compact"/>
      </w:pPr>
      <w:r>
        <w:t xml:space="preserve">Do not exceed the controller upper operating-voltage limit of 5.5 V.</w:t>
      </w:r>
    </w:p>
    <w:p>
      <w:pPr>
        <w:numPr>
          <w:ilvl w:val="0"/>
          <w:numId w:val="1012"/>
        </w:numPr>
        <w:pStyle w:val="Compact"/>
      </w:pPr>
      <w:r>
        <w:t xml:space="preserve">When operating the module at 5 V, verify host compatibility with the actual voltage present on</w:t>
      </w:r>
      <w:r>
        <w:t xml:space="preserve"> </w:t>
      </w:r>
      <w:r>
        <w:rPr>
          <w:rStyle w:val="VerbatimChar"/>
        </w:rPr>
        <w:t xml:space="preserve">SDA</w:t>
      </w:r>
      <w:r>
        <w:t xml:space="preserve">,</w:t>
      </w:r>
      <w:r>
        <w:t xml:space="preserve"> </w:t>
      </w:r>
      <w:r>
        <w:rPr>
          <w:rStyle w:val="VerbatimChar"/>
        </w:rPr>
        <w:t xml:space="preserve">SCL</w:t>
      </w:r>
      <w:r>
        <w:t xml:space="preserve">, and</w:t>
      </w:r>
      <w:r>
        <w:t xml:space="preserve"> </w:t>
      </w:r>
      <w:r>
        <w:rPr>
          <w:rStyle w:val="VerbatimChar"/>
        </w:rPr>
        <w:t xml:space="preserve">SIGNAL</w:t>
      </w:r>
      <w:r>
        <w:t xml:space="preserve">. Use appropriate level translation when required.</w:t>
      </w:r>
    </w:p>
    <w:p>
      <w:pPr>
        <w:numPr>
          <w:ilvl w:val="0"/>
          <w:numId w:val="1012"/>
        </w:numPr>
        <w:pStyle w:val="Compact"/>
      </w:pPr>
      <w:r>
        <w:t xml:space="preserve">During normal operation, use the I2C connection points only for I2C communication. The same physical signals are shared with the controller’s factory programming and debugging functions; SWD is not provided as a separate user interface.</w:t>
      </w:r>
    </w:p>
    <w:p>
      <w:pPr>
        <w:numPr>
          <w:ilvl w:val="0"/>
          <w:numId w:val="1012"/>
        </w:numPr>
        <w:pStyle w:val="Compact"/>
      </w:pPr>
      <w:r>
        <w:t xml:space="preserve">Do not attempt firmware replacement or external debugging through the I2C connection points. Programming, debugging, and reset functions are reserved for manufacturer use and factory diagnostics.</w:t>
      </w:r>
    </w:p>
    <w:p>
      <w:pPr>
        <w:numPr>
          <w:ilvl w:val="0"/>
          <w:numId w:val="1012"/>
        </w:numPr>
        <w:pStyle w:val="Compact"/>
      </w:pPr>
      <w:r>
        <w:t xml:space="preserve">Remove power before cutting, soldering, or reworking the I2C disable bridge or optional connector positions.</w:t>
      </w:r>
    </w:p>
    <w:p>
      <w:pPr>
        <w:numPr>
          <w:ilvl w:val="0"/>
          <w:numId w:val="1012"/>
        </w:numPr>
        <w:pStyle w:val="Compact"/>
      </w:pPr>
      <w:r>
        <w:t xml:space="preserve">Verify the current released schematic, component specifications, and interface documentation before production integration.</w:t>
      </w:r>
    </w:p>
    <w:bookmarkEnd w:id="37"/>
    <w:bookmarkEnd w:id="38"/>
    <w:bookmarkStart w:id="53" w:name="functional-overview"/>
    <w:p>
      <w:pPr>
        <w:pStyle w:val="Heading2"/>
      </w:pPr>
      <w:r>
        <w:rPr>
          <w:bCs/>
          <w:b/>
        </w:rPr>
        <w:t xml:space="preserve">3 Functional Overview</w:t>
      </w:r>
    </w:p>
    <w:p>
      <w:pPr>
        <w:pStyle w:val="FirstParagraph"/>
      </w:pPr>
      <w:r>
        <w:t xml:space="preserve">The DevLab I2C GT36537 LDR Ambient Light Sensor combines a GT36537</w:t>
      </w:r>
      <w:r>
        <w:t xml:space="preserve"> </w:t>
      </w:r>
      <w:r>
        <w:t xml:space="preserve">photoresistor (LDR), wired as a voltage divider, with an onboard controller.</w:t>
      </w:r>
      <w:r>
        <w:t xml:space="preserve"> </w:t>
      </w:r>
      <w:r>
        <w:t xml:space="preserve">The module provides two ways to observe light level: digital readings over</w:t>
      </w:r>
      <w:r>
        <w:t xml:space="preserve"> </w:t>
      </w:r>
      <w:r>
        <w:t xml:space="preserve">I2C and direct access to the analog sensor signal at</w:t>
      </w:r>
      <w:r>
        <w:t xml:space="preserve"> </w:t>
      </w:r>
      <w:r>
        <w:rPr>
          <w:rStyle w:val="VerbatimChar"/>
        </w:rPr>
        <w:t xml:space="preserve">SIGNAL</w:t>
      </w:r>
      <w:r>
        <w:t xml:space="preserve">.</w:t>
      </w:r>
    </w:p>
    <w:p>
      <w:pPr>
        <w:pStyle w:val="BodyText"/>
      </w:pPr>
      <w:r>
        <w:t xml:space="preserve">The GT36537 LDR itself is an analog device. The onboard controller samples its</w:t>
      </w:r>
      <w:r>
        <w:t xml:space="preserve"> </w:t>
      </w:r>
      <w:r>
        <w:t xml:space="preserve">output, applies the selected averaging, and provides the latest raw reading</w:t>
      </w:r>
      <w:r>
        <w:t xml:space="preserve"> </w:t>
      </w:r>
      <w:r>
        <w:t xml:space="preserve">through DevLab Device Protocol (DDP) v1.0.</w:t>
      </w:r>
    </w:p>
    <w:bookmarkStart w:id="42" w:name="functional-block-diagram"/>
    <w:p>
      <w:pPr>
        <w:pStyle w:val="Heading3"/>
      </w:pPr>
      <w:r>
        <w:rPr>
          <w:bCs/>
          <w:b/>
        </w:rPr>
        <w:t xml:space="preserve">3.1 Functional Block Diagram</w:t>
      </w:r>
    </w:p>
    <w:p>
      <w:pPr>
        <w:pStyle w:val="FirstParagraph"/>
      </w:pPr>
      <w:r>
        <w:drawing>
          <wp:inline>
            <wp:extent cx="6108700" cy="3436143"/>
            <wp:effectExtent b="0" l="0" r="0" t="0"/>
            <wp:docPr descr="" title="" id="40" name="Picture"/>
            <a:graphic>
              <a:graphicData uri="http://schemas.openxmlformats.org/drawingml/2006/picture">
                <pic:pic>
                  <pic:nvPicPr>
                    <pic:cNvPr descr="../assets/block_diagram.png" id="41" name="Picture"/>
                    <pic:cNvPicPr>
                      <a:picLocks noChangeArrowheads="1" noChangeAspect="1"/>
                    </pic:cNvPicPr>
                  </pic:nvPicPr>
                  <pic:blipFill>
                    <a:blip r:embed="rId39"/>
                    <a:stretch>
                      <a:fillRect/>
                    </a:stretch>
                  </pic:blipFill>
                  <pic:spPr bwMode="auto">
                    <a:xfrm>
                      <a:off x="0" y="0"/>
                      <a:ext cx="6108700" cy="3436143"/>
                    </a:xfrm>
                    <a:prstGeom prst="rect">
                      <a:avLst/>
                    </a:prstGeom>
                    <a:noFill/>
                    <a:ln w="9525">
                      <a:noFill/>
                      <a:headEnd/>
                      <a:tailEnd/>
                    </a:ln>
                  </pic:spPr>
                </pic:pic>
              </a:graphicData>
            </a:graphic>
          </wp:inline>
        </w:drawing>
      </w:r>
    </w:p>
    <w:p>
      <w:pPr>
        <w:pStyle w:val="BodyText"/>
      </w:pPr>
      <w:r>
        <w:rPr>
          <w:bCs/>
          <w:b/>
        </w:rPr>
        <w:t xml:space="preserve">Figure 3.1 — Functional signal and control paths.</w:t>
      </w:r>
      <w:r>
        <w:t xml:space="preserve"> </w:t>
      </w:r>
      <w:r>
        <w:t xml:space="preserve">Ambient light changes the</w:t>
      </w:r>
      <w:r>
        <w:t xml:space="preserve"> </w:t>
      </w:r>
      <w:r>
        <w:t xml:space="preserve">LDR divider output. The signal is available at</w:t>
      </w:r>
      <w:r>
        <w:t xml:space="preserve"> </w:t>
      </w:r>
      <w:r>
        <w:rPr>
          <w:rStyle w:val="VerbatimChar"/>
        </w:rPr>
        <w:t xml:space="preserve">SIGNAL</w:t>
      </w:r>
      <w:r>
        <w:t xml:space="preserve"> </w:t>
      </w:r>
      <w:r>
        <w:t xml:space="preserve">and is also acquired by</w:t>
      </w:r>
      <w:r>
        <w:t xml:space="preserve"> </w:t>
      </w:r>
      <w:r>
        <w:t xml:space="preserve">the controller ADC for access over I2C.</w:t>
      </w:r>
    </w:p>
    <w:bookmarkEnd w:id="42"/>
    <w:bookmarkStart w:id="43" w:name="operating-modes"/>
    <w:p>
      <w:pPr>
        <w:pStyle w:val="Heading3"/>
      </w:pPr>
      <w:r>
        <w:rPr>
          <w:bCs/>
          <w:b/>
        </w:rPr>
        <w:t xml:space="preserve">3.2 Operating Modes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w:t>
            </w:r>
          </w:p>
        </w:tc>
        <w:tc>
          <w:tcPr/>
          <w:p>
            <w:pPr>
              <w:pStyle w:val="Compact"/>
              <w:jc w:val="left"/>
            </w:pPr>
            <w:r>
              <w:t xml:space="preserve">Connection</w:t>
            </w:r>
          </w:p>
        </w:tc>
        <w:tc>
          <w:tcPr/>
          <w:p>
            <w:pPr>
              <w:pStyle w:val="Compact"/>
              <w:jc w:val="left"/>
            </w:pPr>
            <w:r>
              <w:t xml:space="preserve">User-visible result</w:t>
            </w:r>
          </w:p>
        </w:tc>
      </w:tr>
      <w:tr>
        <w:tc>
          <w:tcPr/>
          <w:p>
            <w:pPr>
              <w:pStyle w:val="Compact"/>
              <w:jc w:val="left"/>
            </w:pPr>
            <w:r>
              <w:t xml:space="preserve">Digital I2C</w:t>
            </w:r>
          </w:p>
        </w:tc>
        <w:tc>
          <w:tcPr/>
          <w:p>
            <w:pPr>
              <w:pStyle w:val="Compact"/>
              <w:jc w:val="left"/>
            </w:pPr>
            <w:r>
              <w:rPr>
                <w:rStyle w:val="VerbatimChar"/>
              </w:rPr>
              <w:t xml:space="preserve">VCC</w:t>
            </w:r>
            <w:r>
              <w:t xml:space="preserve">,</w:t>
            </w:r>
            <w:r>
              <w:t xml:space="preserve"> </w:t>
            </w:r>
            <w:r>
              <w:rPr>
                <w:rStyle w:val="VerbatimChar"/>
              </w:rPr>
              <w:t xml:space="preserve">GND</w:t>
            </w:r>
            <w:r>
              <w:t xml:space="preserve">,</w:t>
            </w:r>
            <w:r>
              <w:t xml:space="preserve"> </w:t>
            </w:r>
            <w:r>
              <w:rPr>
                <w:rStyle w:val="VerbatimChar"/>
              </w:rPr>
              <w:t xml:space="preserve">SDA</w:t>
            </w:r>
            <w:r>
              <w:t xml:space="preserve">, and</w:t>
            </w:r>
            <w:r>
              <w:t xml:space="preserve"> </w:t>
            </w:r>
            <w:r>
              <w:rPr>
                <w:rStyle w:val="VerbatimChar"/>
              </w:rPr>
              <w:t xml:space="preserve">SCL</w:t>
            </w:r>
          </w:p>
        </w:tc>
        <w:tc>
          <w:tcPr/>
          <w:p>
            <w:pPr>
              <w:pStyle w:val="Compact"/>
              <w:jc w:val="left"/>
            </w:pPr>
            <w:r>
              <w:t xml:space="preserve">Averaged 12-bit raw light reading through DDP</w:t>
            </w:r>
          </w:p>
        </w:tc>
      </w:tr>
      <w:tr>
        <w:tc>
          <w:tcPr/>
          <w:p>
            <w:pPr>
              <w:pStyle w:val="Compact"/>
              <w:jc w:val="left"/>
            </w:pPr>
            <w:r>
              <w:t xml:space="preserve">Direct analog</w:t>
            </w:r>
          </w:p>
        </w:tc>
        <w:tc>
          <w:tcPr/>
          <w:p>
            <w:pPr>
              <w:pStyle w:val="Compact"/>
              <w:jc w:val="left"/>
            </w:pPr>
            <w:r>
              <w:rPr>
                <w:rStyle w:val="VerbatimChar"/>
              </w:rPr>
              <w:t xml:space="preserve">VCC</w:t>
            </w:r>
            <w:r>
              <w:t xml:space="preserve">,</w:t>
            </w:r>
            <w:r>
              <w:t xml:space="preserve"> </w:t>
            </w:r>
            <w:r>
              <w:rPr>
                <w:rStyle w:val="VerbatimChar"/>
              </w:rPr>
              <w:t xml:space="preserve">GND</w:t>
            </w:r>
            <w:r>
              <w:t xml:space="preserve">, and</w:t>
            </w:r>
            <w:r>
              <w:t xml:space="preserve"> </w:t>
            </w:r>
            <w:r>
              <w:rPr>
                <w:rStyle w:val="VerbatimChar"/>
              </w:rPr>
              <w:t xml:space="preserve">SIGNAL</w:t>
            </w:r>
          </w:p>
        </w:tc>
        <w:tc>
          <w:tcPr/>
          <w:p>
            <w:pPr>
              <w:pStyle w:val="Compact"/>
              <w:jc w:val="left"/>
            </w:pPr>
            <w:r>
              <w:t xml:space="preserve">Light-dependent voltage for a host ADC or measurement instrument</w:t>
            </w:r>
          </w:p>
        </w:tc>
      </w:tr>
    </w:tbl>
    <w:p>
      <w:pPr>
        <w:pStyle w:val="BodyText"/>
      </w:pPr>
      <w:r>
        <w:t xml:space="preserve">Both modes observe the same sensor path. An I2C read returns the latest</w:t>
      </w:r>
      <w:r>
        <w:t xml:space="preserve"> </w:t>
      </w:r>
      <w:r>
        <w:t xml:space="preserve">available sample; it does not trigger a new light measurement. The direct</w:t>
      </w:r>
      <w:r>
        <w:t xml:space="preserve"> </w:t>
      </w:r>
      <w:r>
        <w:t xml:space="preserve">analog output may be used independently for development, comparison, or</w:t>
      </w:r>
      <w:r>
        <w:t xml:space="preserve"> </w:t>
      </w:r>
      <w:r>
        <w:t xml:space="preserve">application-specific calibration.</w:t>
      </w:r>
    </w:p>
    <w:bookmarkEnd w:id="43"/>
    <w:bookmarkStart w:id="44" w:name="digital-light-measurement"/>
    <w:p>
      <w:pPr>
        <w:pStyle w:val="Heading3"/>
      </w:pPr>
      <w:r>
        <w:rPr>
          <w:bCs/>
          <w:b/>
        </w:rPr>
        <w:t xml:space="preserve">3.3 Digital Light Measurement</w:t>
      </w:r>
    </w:p>
    <w:p>
      <w:pPr>
        <w:pStyle w:val="FirstParagraph"/>
      </w:pPr>
      <w:r>
        <w:t xml:space="preserve">The onboard ADC produces an unsigned 12-bit value. Whether the value rises or</w:t>
      </w:r>
      <w:r>
        <w:t xml:space="preserve"> </w:t>
      </w:r>
      <w:r>
        <w:t xml:space="preserve">falls with more light depends on which end of the voltage divider carries the</w:t>
      </w:r>
      <w:r>
        <w:t xml:space="preserve"> </w:t>
      </w:r>
      <w:r>
        <w:t xml:space="preserve">LDR, under the actual supply, optical, and mechanical conditions.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Measurement property</w:t>
            </w:r>
          </w:p>
        </w:tc>
        <w:tc>
          <w:tcPr/>
          <w:p>
            <w:pPr>
              <w:pStyle w:val="Compact"/>
              <w:jc w:val="right"/>
            </w:pPr>
            <w:r>
              <w:t xml:space="preserve">Value</w:t>
            </w:r>
          </w:p>
        </w:tc>
      </w:tr>
      <w:tr>
        <w:tc>
          <w:tcPr/>
          <w:p>
            <w:pPr>
              <w:pStyle w:val="Compact"/>
              <w:jc w:val="left"/>
            </w:pPr>
            <w:r>
              <w:t xml:space="preserve">ADC resolution</w:t>
            </w:r>
          </w:p>
        </w:tc>
        <w:tc>
          <w:tcPr/>
          <w:p>
            <w:pPr>
              <w:pStyle w:val="Compact"/>
              <w:jc w:val="right"/>
            </w:pPr>
            <w:r>
              <w:t xml:space="preserve">12 bits</w:t>
            </w:r>
          </w:p>
        </w:tc>
      </w:tr>
      <w:tr>
        <w:tc>
          <w:tcPr/>
          <w:p>
            <w:pPr>
              <w:pStyle w:val="Compact"/>
              <w:jc w:val="left"/>
            </w:pPr>
            <w:r>
              <w:t xml:space="preserve">Raw output range</w:t>
            </w:r>
          </w:p>
        </w:tc>
        <w:tc>
          <w:tcPr/>
          <w:p>
            <w:pPr>
              <w:pStyle w:val="Compact"/>
              <w:jc w:val="right"/>
            </w:pPr>
            <w:r>
              <w:rPr>
                <w:rStyle w:val="VerbatimChar"/>
              </w:rPr>
              <w:t xml:space="preserve">0..4095</w:t>
            </w:r>
          </w:p>
        </w:tc>
      </w:tr>
      <w:tr>
        <w:tc>
          <w:tcPr/>
          <w:p>
            <w:pPr>
              <w:pStyle w:val="Compact"/>
              <w:jc w:val="left"/>
            </w:pPr>
            <w:r>
              <w:t xml:space="preserve">Response format</w:t>
            </w:r>
          </w:p>
        </w:tc>
        <w:tc>
          <w:tcPr/>
          <w:p>
            <w:pPr>
              <w:pStyle w:val="Compact"/>
              <w:jc w:val="right"/>
            </w:pPr>
            <w:r>
              <w:t xml:space="preserve">Two bytes,</w:t>
            </w:r>
            <w:r>
              <w:t xml:space="preserve"> </w:t>
            </w:r>
            <w:r>
              <w:rPr>
                <w:rStyle w:val="VerbatimChar"/>
              </w:rPr>
              <w:t xml:space="preserve">[LSB, MSB]</w:t>
            </w:r>
          </w:p>
        </w:tc>
      </w:tr>
      <w:tr>
        <w:tc>
          <w:tcPr/>
          <w:p>
            <w:pPr>
              <w:pStyle w:val="Compact"/>
              <w:jc w:val="left"/>
            </w:pPr>
            <w:r>
              <w:t xml:space="preserve">Update interval</w:t>
            </w:r>
          </w:p>
        </w:tc>
        <w:tc>
          <w:tcPr/>
          <w:p>
            <w:pPr>
              <w:pStyle w:val="Compact"/>
              <w:jc w:val="right"/>
            </w:pPr>
            <w:r>
              <w:t xml:space="preserve">Approximately 20 ms</w:t>
            </w:r>
          </w:p>
        </w:tc>
      </w:tr>
      <w:tr>
        <w:tc>
          <w:tcPr/>
          <w:p>
            <w:pPr>
              <w:pStyle w:val="Compact"/>
              <w:jc w:val="left"/>
            </w:pPr>
            <w:r>
              <w:t xml:space="preserve">Selectable averaging</w:t>
            </w:r>
          </w:p>
        </w:tc>
        <w:tc>
          <w:tcPr/>
          <w:p>
            <w:pPr>
              <w:pStyle w:val="Compact"/>
              <w:jc w:val="right"/>
            </w:pPr>
            <w:r>
              <w:t xml:space="preserve">1, 4, 8, 16, or 24 samples</w:t>
            </w:r>
          </w:p>
        </w:tc>
      </w:tr>
    </w:tbl>
    <w:p>
      <w:pPr>
        <w:pStyle w:val="BodyText"/>
      </w:pPr>
      <w:r>
        <w:t xml:space="preserve">The averaging setting controls the balance between response speed and</w:t>
      </w:r>
      <w:r>
        <w:t xml:space="preserve"> </w:t>
      </w:r>
      <w:r>
        <w:t xml:space="preserve">stability:</w:t>
      </w:r>
    </w:p>
    <w:tbl>
      <w:tblPr>
        <w:tblStyle w:val="Table"/>
        <w:tblW w:type="pct" w:w="5000"/>
        <w:tblLook w:firstRow="1" w:lastRow="0" w:firstColumn="0" w:lastColumn="0" w:noHBand="0" w:noVBand="0" w:val="0020"/>
        <w:jc w:val="start"/>
      </w:tblPr>
      <w:tblGrid>
        <w:gridCol w:w="2880"/>
        <w:gridCol w:w="2880"/>
        <w:gridCol w:w="2160"/>
      </w:tblGrid>
      <w:tr>
        <w:trPr>
          <w:tblHeader w:val="true"/>
        </w:trPr>
        <w:tc>
          <w:tcPr/>
          <w:p>
            <w:pPr>
              <w:pStyle w:val="Compact"/>
              <w:jc w:val="right"/>
            </w:pPr>
            <w:r>
              <w:t xml:space="preserve">Samples</w:t>
            </w:r>
          </w:p>
        </w:tc>
        <w:tc>
          <w:tcPr/>
          <w:p>
            <w:pPr>
              <w:pStyle w:val="Compact"/>
              <w:jc w:val="right"/>
            </w:pPr>
            <w:r>
              <w:t xml:space="preserve">Approximate time for a completely new average</w:t>
            </w:r>
          </w:p>
        </w:tc>
        <w:tc>
          <w:tcPr/>
          <w:p>
            <w:pPr>
              <w:pStyle w:val="Compact"/>
              <w:jc w:val="left"/>
            </w:pPr>
            <w:r>
              <w:t xml:space="preserve">Typical use</w:t>
            </w:r>
          </w:p>
        </w:tc>
      </w:tr>
      <w:tr>
        <w:tc>
          <w:tcPr/>
          <w:p>
            <w:pPr>
              <w:pStyle w:val="Compact"/>
              <w:jc w:val="right"/>
            </w:pPr>
            <w:r>
              <w:t xml:space="preserve">1</w:t>
            </w:r>
          </w:p>
        </w:tc>
        <w:tc>
          <w:tcPr/>
          <w:p>
            <w:pPr>
              <w:pStyle w:val="Compact"/>
              <w:jc w:val="right"/>
            </w:pPr>
            <w:r>
              <w:t xml:space="preserve">20 ms</w:t>
            </w:r>
          </w:p>
        </w:tc>
        <w:tc>
          <w:tcPr/>
          <w:p>
            <w:pPr>
              <w:pStyle w:val="Compact"/>
              <w:jc w:val="left"/>
            </w:pPr>
            <w:r>
              <w:t xml:space="preserve">Fast changes</w:t>
            </w:r>
          </w:p>
        </w:tc>
      </w:tr>
      <w:tr>
        <w:tc>
          <w:tcPr/>
          <w:p>
            <w:pPr>
              <w:pStyle w:val="Compact"/>
              <w:jc w:val="right"/>
            </w:pPr>
            <w:r>
              <w:t xml:space="preserve">4</w:t>
            </w:r>
          </w:p>
        </w:tc>
        <w:tc>
          <w:tcPr/>
          <w:p>
            <w:pPr>
              <w:pStyle w:val="Compact"/>
              <w:jc w:val="right"/>
            </w:pPr>
            <w:r>
              <w:t xml:space="preserve">80 ms</w:t>
            </w:r>
          </w:p>
        </w:tc>
        <w:tc>
          <w:tcPr/>
          <w:p>
            <w:pPr>
              <w:pStyle w:val="Compact"/>
              <w:jc w:val="left"/>
            </w:pPr>
            <w:r>
              <w:t xml:space="preserve">Low-latency smoothing</w:t>
            </w:r>
          </w:p>
        </w:tc>
      </w:tr>
      <w:tr>
        <w:tc>
          <w:tcPr/>
          <w:p>
            <w:pPr>
              <w:pStyle w:val="Compact"/>
              <w:jc w:val="right"/>
            </w:pPr>
            <w:r>
              <w:t xml:space="preserve">8</w:t>
            </w:r>
          </w:p>
        </w:tc>
        <w:tc>
          <w:tcPr/>
          <w:p>
            <w:pPr>
              <w:pStyle w:val="Compact"/>
              <w:jc w:val="right"/>
            </w:pPr>
            <w:r>
              <w:t xml:space="preserve">160 ms</w:t>
            </w:r>
          </w:p>
        </w:tc>
        <w:tc>
          <w:tcPr/>
          <w:p>
            <w:pPr>
              <w:pStyle w:val="Compact"/>
              <w:jc w:val="left"/>
            </w:pPr>
            <w:r>
              <w:t xml:space="preserve">General monitoring</w:t>
            </w:r>
          </w:p>
        </w:tc>
      </w:tr>
      <w:tr>
        <w:tc>
          <w:tcPr/>
          <w:p>
            <w:pPr>
              <w:pStyle w:val="Compact"/>
              <w:jc w:val="right"/>
            </w:pPr>
            <w:r>
              <w:t xml:space="preserve">16</w:t>
            </w:r>
          </w:p>
        </w:tc>
        <w:tc>
          <w:tcPr/>
          <w:p>
            <w:pPr>
              <w:pStyle w:val="Compact"/>
              <w:jc w:val="right"/>
            </w:pPr>
            <w:r>
              <w:t xml:space="preserve">320 ms</w:t>
            </w:r>
          </w:p>
        </w:tc>
        <w:tc>
          <w:tcPr/>
          <w:p>
            <w:pPr>
              <w:pStyle w:val="Compact"/>
              <w:jc w:val="left"/>
            </w:pPr>
            <w:r>
              <w:t xml:space="preserve">Stable ambient-light monitoring</w:t>
            </w:r>
          </w:p>
        </w:tc>
      </w:tr>
      <w:tr>
        <w:tc>
          <w:tcPr/>
          <w:p>
            <w:pPr>
              <w:pStyle w:val="Compact"/>
              <w:jc w:val="right"/>
            </w:pPr>
            <w:r>
              <w:t xml:space="preserve">24</w:t>
            </w:r>
          </w:p>
        </w:tc>
        <w:tc>
          <w:tcPr/>
          <w:p>
            <w:pPr>
              <w:pStyle w:val="Compact"/>
              <w:jc w:val="right"/>
            </w:pPr>
            <w:r>
              <w:t xml:space="preserve">480 ms</w:t>
            </w:r>
          </w:p>
        </w:tc>
        <w:tc>
          <w:tcPr/>
          <w:p>
            <w:pPr>
              <w:pStyle w:val="Compact"/>
              <w:jc w:val="left"/>
            </w:pPr>
            <w:r>
              <w:t xml:space="preserve">Maximum available smoothing</w:t>
            </w:r>
          </w:p>
        </w:tc>
      </w:tr>
    </w:tbl>
    <w:p>
      <w:pPr>
        <w:pStyle w:val="BodyText"/>
      </w:pPr>
      <w:r>
        <w:t xml:space="preserve">The result is a relative ADC reading, not a calibrated lux measurement.</w:t>
      </w:r>
      <w:r>
        <w:t xml:space="preserve"> </w:t>
      </w:r>
      <w:r>
        <w:t xml:space="preserve">Quantitative lux measurements require calibration in the final enclosure and</w:t>
      </w:r>
      <w:r>
        <w:t xml:space="preserve"> </w:t>
      </w:r>
      <w:r>
        <w:t xml:space="preserve">optical arrangement.</w:t>
      </w:r>
    </w:p>
    <w:bookmarkEnd w:id="44"/>
    <w:bookmarkStart w:id="48" w:name="i2c-communication-model"/>
    <w:p>
      <w:pPr>
        <w:pStyle w:val="Heading3"/>
      </w:pPr>
      <w:r>
        <w:rPr>
          <w:bCs/>
          <w:b/>
        </w:rPr>
        <w:t xml:space="preserve">3.4 I2C Communication Model</w:t>
      </w:r>
    </w:p>
    <w:p>
      <w:pPr>
        <w:pStyle w:val="FirstParagraph"/>
      </w:pPr>
      <w:r>
        <w:t xml:space="preserve">The I2C host always initiates communication. The 7-bit I2C address selects the</w:t>
      </w:r>
      <w:r>
        <w:t xml:space="preserve"> </w:t>
      </w:r>
      <w:r>
        <w:t xml:space="preserve">module, while the one-byte DDP selector identifies the requested function.</w:t>
      </w:r>
      <w:r>
        <w:t xml:space="preserve"> </w:t>
      </w:r>
      <w:r>
        <w:t xml:space="preserve">These are independent values.</w:t>
      </w:r>
    </w:p>
    <w:p>
      <w:pPr>
        <w:pStyle w:val="BodyText"/>
      </w:pPr>
      <w:r>
        <w:drawing>
          <wp:inline>
            <wp:extent cx="6108700" cy="3436143"/>
            <wp:effectExtent b="0" l="0" r="0" t="0"/>
            <wp:docPr descr="" title="" id="46" name="Picture"/>
            <a:graphic>
              <a:graphicData uri="http://schemas.openxmlformats.org/drawingml/2006/picture">
                <pic:pic>
                  <pic:nvPicPr>
                    <pic:cNvPr descr="../assets/ddp_operation.png" id="47" name="Picture"/>
                    <pic:cNvPicPr>
                      <a:picLocks noChangeArrowheads="1" noChangeAspect="1"/>
                    </pic:cNvPicPr>
                  </pic:nvPicPr>
                  <pic:blipFill>
                    <a:blip r:embed="rId45"/>
                    <a:stretch>
                      <a:fillRect/>
                    </a:stretch>
                  </pic:blipFill>
                  <pic:spPr bwMode="auto">
                    <a:xfrm>
                      <a:off x="0" y="0"/>
                      <a:ext cx="6108700" cy="3436143"/>
                    </a:xfrm>
                    <a:prstGeom prst="rect">
                      <a:avLst/>
                    </a:prstGeom>
                    <a:noFill/>
                    <a:ln w="9525">
                      <a:noFill/>
                      <a:headEnd/>
                      <a:tailEnd/>
                    </a:ln>
                  </pic:spPr>
                </pic:pic>
              </a:graphicData>
            </a:graphic>
          </wp:inline>
        </w:drawing>
      </w:r>
    </w:p>
    <w:p>
      <w:pPr>
        <w:pStyle w:val="BodyText"/>
      </w:pPr>
      <w:r>
        <w:rPr>
          <w:bCs/>
          <w:b/>
        </w:rPr>
        <w:t xml:space="preserve">Figure 3.2 — DDP command and response over I2C.</w:t>
      </w:r>
      <w:r>
        <w:t xml:space="preserve"> </w:t>
      </w:r>
      <w:r>
        <w:t xml:space="preserve">The host writes one DDP</w:t>
      </w:r>
      <w:r>
        <w:t xml:space="preserve"> </w:t>
      </w:r>
      <w:r>
        <w:t xml:space="preserve">selector, issues STOP, waits 2–5 ms, and then reads the documented number of</w:t>
      </w:r>
      <w:r>
        <w:t xml:space="preserve"> </w:t>
      </w:r>
      <w:r>
        <w:t xml:space="preserve">response bytes. The host acknowledges intermediate bytes and sends NACK after</w:t>
      </w:r>
      <w:r>
        <w:t xml:space="preserve"> </w:t>
      </w:r>
      <w:r>
        <w:t xml:space="preserve">the final byte.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Communication property</w:t>
            </w:r>
          </w:p>
        </w:tc>
        <w:tc>
          <w:tcPr/>
          <w:p>
            <w:pPr>
              <w:pStyle w:val="Compact"/>
              <w:jc w:val="left"/>
            </w:pPr>
            <w:r>
              <w:t xml:space="preserve">Value</w:t>
            </w:r>
          </w:p>
        </w:tc>
      </w:tr>
      <w:tr>
        <w:tc>
          <w:tcPr/>
          <w:p>
            <w:pPr>
              <w:pStyle w:val="Compact"/>
              <w:jc w:val="left"/>
            </w:pPr>
            <w:r>
              <w:t xml:space="preserve">Factory 7-bit address</w:t>
            </w:r>
          </w:p>
        </w:tc>
        <w:tc>
          <w:tcPr/>
          <w:p>
            <w:pPr>
              <w:pStyle w:val="Compact"/>
              <w:jc w:val="left"/>
            </w:pPr>
            <w:r>
              <w:rPr>
                <w:rStyle w:val="VerbatimChar"/>
              </w:rPr>
              <w:t xml:space="preserve">0x26</w:t>
            </w:r>
          </w:p>
        </w:tc>
      </w:tr>
      <w:tr>
        <w:tc>
          <w:tcPr/>
          <w:p>
            <w:pPr>
              <w:pStyle w:val="Compact"/>
              <w:jc w:val="left"/>
            </w:pPr>
            <w:r>
              <w:t xml:space="preserve">Configurable address range</w:t>
            </w:r>
          </w:p>
        </w:tc>
        <w:tc>
          <w:tcPr/>
          <w:p>
            <w:pPr>
              <w:pStyle w:val="Compact"/>
              <w:jc w:val="left"/>
            </w:pPr>
            <w:r>
              <w:rPr>
                <w:rStyle w:val="VerbatimChar"/>
              </w:rPr>
              <w:t xml:space="preserve">0x08..0x77</w:t>
            </w:r>
          </w:p>
        </w:tc>
      </w:tr>
      <w:tr>
        <w:tc>
          <w:tcPr/>
          <w:p>
            <w:pPr>
              <w:pStyle w:val="Compact"/>
              <w:jc w:val="left"/>
            </w:pPr>
            <w:r>
              <w:t xml:space="preserve">I2C clock</w:t>
            </w:r>
          </w:p>
        </w:tc>
        <w:tc>
          <w:tcPr/>
          <w:p>
            <w:pPr>
              <w:pStyle w:val="Compact"/>
              <w:jc w:val="left"/>
            </w:pPr>
            <w:r>
              <w:t xml:space="preserve">100 kHz to 400 kHz</w:t>
            </w:r>
          </w:p>
        </w:tc>
      </w:tr>
      <w:tr>
        <w:tc>
          <w:tcPr/>
          <w:p>
            <w:pPr>
              <w:pStyle w:val="Compact"/>
              <w:jc w:val="left"/>
            </w:pPr>
            <w:r>
              <w:t xml:space="preserve">Delay before response read</w:t>
            </w:r>
          </w:p>
        </w:tc>
        <w:tc>
          <w:tcPr/>
          <w:p>
            <w:pPr>
              <w:pStyle w:val="Compact"/>
              <w:jc w:val="left"/>
            </w:pPr>
            <w:r>
              <w:t xml:space="preserve">2–5 ms; use 5 ms conservatively</w:t>
            </w:r>
          </w:p>
        </w:tc>
      </w:tr>
      <w:tr>
        <w:tc>
          <w:tcPr/>
          <w:p>
            <w:pPr>
              <w:pStyle w:val="Compact"/>
              <w:jc w:val="left"/>
            </w:pPr>
            <w:r>
              <w:t xml:space="preserve">Byte order for multi-byte values</w:t>
            </w:r>
          </w:p>
        </w:tc>
        <w:tc>
          <w:tcPr/>
          <w:p>
            <w:pPr>
              <w:pStyle w:val="Compact"/>
              <w:jc w:val="left"/>
            </w:pPr>
            <w:r>
              <w:t xml:space="preserve">Little endian</w:t>
            </w:r>
          </w:p>
        </w:tc>
      </w:tr>
      <w:tr>
        <w:tc>
          <w:tcPr/>
          <w:p>
            <w:pPr>
              <w:pStyle w:val="Compact"/>
              <w:jc w:val="left"/>
            </w:pPr>
            <w:r>
              <w:t xml:space="preserve">Supported response lengths</w:t>
            </w:r>
          </w:p>
        </w:tc>
        <w:tc>
          <w:tcPr/>
          <w:p>
            <w:pPr>
              <w:pStyle w:val="Compact"/>
              <w:jc w:val="left"/>
            </w:pPr>
            <w:r>
              <w:t xml:space="preserve">1, 2, or 4 bytes, depending on the selected function</w:t>
            </w:r>
          </w:p>
        </w:tc>
      </w:tr>
    </w:tbl>
    <w:p>
      <w:pPr>
        <w:pStyle w:val="BodyText"/>
      </w:pPr>
      <w:r>
        <w:t xml:space="preserve">Pass</w:t>
      </w:r>
      <w:r>
        <w:t xml:space="preserve"> </w:t>
      </w:r>
      <w:r>
        <w:rPr>
          <w:rStyle w:val="VerbatimChar"/>
        </w:rPr>
        <w:t xml:space="preserve">0x26</w:t>
      </w:r>
      <w:r>
        <w:t xml:space="preserve"> </w:t>
      </w:r>
      <w:r>
        <w:t xml:space="preserve">directly to an I2C library. Values</w:t>
      </w:r>
      <w:r>
        <w:t xml:space="preserve"> </w:t>
      </w:r>
      <w:r>
        <w:rPr>
          <w:rStyle w:val="VerbatimChar"/>
        </w:rPr>
        <w:t xml:space="preserve">0x4C</w:t>
      </w:r>
      <w:r>
        <w:t xml:space="preserve"> </w:t>
      </w:r>
      <w:r>
        <w:t xml:space="preserve">and</w:t>
      </w:r>
      <w:r>
        <w:t xml:space="preserve"> </w:t>
      </w:r>
      <w:r>
        <w:rPr>
          <w:rStyle w:val="VerbatimChar"/>
        </w:rPr>
        <w:t xml:space="preserve">0x4D</w:t>
      </w:r>
      <w:r>
        <w:t xml:space="preserve"> </w:t>
      </w:r>
      <w:r>
        <w:t xml:space="preserve">are the</w:t>
      </w:r>
      <w:r>
        <w:t xml:space="preserve"> </w:t>
      </w:r>
      <w:r>
        <w:t xml:space="preserve">shifted write/read address bytes visible on the bus, not the 7-bit address used</w:t>
      </w:r>
      <w:r>
        <w:t xml:space="preserve"> </w:t>
      </w:r>
      <w:r>
        <w:t xml:space="preserve">by typical host APIs.</w:t>
      </w:r>
    </w:p>
    <w:bookmarkEnd w:id="48"/>
    <w:bookmarkStart w:id="50" w:name="user-accessible-ddp-functions"/>
    <w:p>
      <w:pPr>
        <w:pStyle w:val="Heading3"/>
      </w:pPr>
      <w:r>
        <w:rPr>
          <w:bCs/>
          <w:b/>
        </w:rPr>
        <w:t xml:space="preserve">3.5 User-Accessible DDP Functions</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User function</w:t>
            </w:r>
          </w:p>
        </w:tc>
        <w:tc>
          <w:tcPr/>
          <w:p>
            <w:pPr>
              <w:pStyle w:val="Compact"/>
              <w:jc w:val="right"/>
            </w:pPr>
            <w:r>
              <w:t xml:space="preserve">DDP selector</w:t>
            </w:r>
          </w:p>
        </w:tc>
        <w:tc>
          <w:tcPr/>
          <w:p>
            <w:pPr>
              <w:pStyle w:val="Compact"/>
              <w:jc w:val="left"/>
            </w:pPr>
            <w:r>
              <w:t xml:space="preserve">Result</w:t>
            </w:r>
          </w:p>
        </w:tc>
      </w:tr>
      <w:tr>
        <w:tc>
          <w:tcPr/>
          <w:p>
            <w:pPr>
              <w:pStyle w:val="Compact"/>
              <w:jc w:val="left"/>
            </w:pPr>
            <w:r>
              <w:t xml:space="preserve">Identify the module</w:t>
            </w:r>
          </w:p>
        </w:tc>
        <w:tc>
          <w:tcPr/>
          <w:p>
            <w:pPr>
              <w:pStyle w:val="Compact"/>
              <w:jc w:val="right"/>
            </w:pPr>
            <w:r>
              <w:rPr>
                <w:rStyle w:val="VerbatimChar"/>
              </w:rPr>
              <w:t xml:space="preserve">0x00</w:t>
            </w:r>
          </w:p>
        </w:tc>
        <w:tc>
          <w:tcPr/>
          <w:p>
            <w:pPr>
              <w:pStyle w:val="Compact"/>
              <w:jc w:val="left"/>
            </w:pPr>
            <w:r>
              <w:t xml:space="preserve">Device ID</w:t>
            </w:r>
            <w:r>
              <w:t xml:space="preserve"> </w:t>
            </w:r>
            <w:r>
              <w:rPr>
                <w:rStyle w:val="VerbatimChar"/>
              </w:rPr>
              <w:t xml:space="preserve">0x0106</w:t>
            </w:r>
          </w:p>
        </w:tc>
      </w:tr>
      <w:tr>
        <w:tc>
          <w:tcPr/>
          <w:p>
            <w:pPr>
              <w:pStyle w:val="Compact"/>
              <w:jc w:val="left"/>
            </w:pPr>
            <w:r>
              <w:t xml:space="preserve">Read protocol version</w:t>
            </w:r>
          </w:p>
        </w:tc>
        <w:tc>
          <w:tcPr/>
          <w:p>
            <w:pPr>
              <w:pStyle w:val="Compact"/>
              <w:jc w:val="right"/>
            </w:pPr>
            <w:r>
              <w:rPr>
                <w:rStyle w:val="VerbatimChar"/>
              </w:rPr>
              <w:t xml:space="preserve">0x04</w:t>
            </w:r>
          </w:p>
        </w:tc>
        <w:tc>
          <w:tcPr/>
          <w:p>
            <w:pPr>
              <w:pStyle w:val="Compact"/>
              <w:jc w:val="left"/>
            </w:pPr>
            <w:r>
              <w:t xml:space="preserve">DDP version 1.0</w:t>
            </w:r>
          </w:p>
        </w:tc>
      </w:tr>
      <w:tr>
        <w:tc>
          <w:tcPr/>
          <w:p>
            <w:pPr>
              <w:pStyle w:val="Compact"/>
              <w:jc w:val="left"/>
            </w:pPr>
            <w:r>
              <w:t xml:space="preserve">Read active I2C address</w:t>
            </w:r>
          </w:p>
        </w:tc>
        <w:tc>
          <w:tcPr/>
          <w:p>
            <w:pPr>
              <w:pStyle w:val="Compact"/>
              <w:jc w:val="right"/>
            </w:pPr>
            <w:r>
              <w:rPr>
                <w:rStyle w:val="VerbatimChar"/>
              </w:rPr>
              <w:t xml:space="preserve">0x20</w:t>
            </w:r>
          </w:p>
        </w:tc>
        <w:tc>
          <w:tcPr/>
          <w:p>
            <w:pPr>
              <w:pStyle w:val="Compact"/>
              <w:jc w:val="left"/>
            </w:pPr>
            <w:r>
              <w:t xml:space="preserve">Current 7-bit address</w:t>
            </w:r>
          </w:p>
        </w:tc>
      </w:tr>
      <w:tr>
        <w:tc>
          <w:tcPr/>
          <w:p>
            <w:pPr>
              <w:pStyle w:val="Compact"/>
              <w:jc w:val="left"/>
            </w:pPr>
            <w:r>
              <w:t xml:space="preserve">Change I2C address</w:t>
            </w:r>
          </w:p>
        </w:tc>
        <w:tc>
          <w:tcPr/>
          <w:p>
            <w:pPr>
              <w:pStyle w:val="Compact"/>
              <w:jc w:val="right"/>
            </w:pPr>
            <w:r>
              <w:rPr>
                <w:rStyle w:val="VerbatimChar"/>
              </w:rPr>
              <w:t xml:space="preserve">0x21</w:t>
            </w:r>
          </w:p>
        </w:tc>
        <w:tc>
          <w:tcPr/>
          <w:p>
            <w:pPr>
              <w:pStyle w:val="Compact"/>
              <w:jc w:val="left"/>
            </w:pPr>
            <w:r>
              <w:t xml:space="preserve">Stores and applies a new address in the valid range</w:t>
            </w:r>
          </w:p>
        </w:tc>
      </w:tr>
      <w:tr>
        <w:tc>
          <w:tcPr/>
          <w:p>
            <w:pPr>
              <w:pStyle w:val="Compact"/>
              <w:jc w:val="left"/>
            </w:pPr>
            <w:r>
              <w:t xml:space="preserve">Restore factory configuration</w:t>
            </w:r>
          </w:p>
        </w:tc>
        <w:tc>
          <w:tcPr/>
          <w:p>
            <w:pPr>
              <w:pStyle w:val="Compact"/>
              <w:jc w:val="right"/>
            </w:pPr>
            <w:r>
              <w:rPr>
                <w:rStyle w:val="VerbatimChar"/>
              </w:rPr>
              <w:t xml:space="preserve">0x23</w:t>
            </w:r>
          </w:p>
        </w:tc>
        <w:tc>
          <w:tcPr/>
          <w:p>
            <w:pPr>
              <w:pStyle w:val="Compact"/>
              <w:jc w:val="left"/>
            </w:pPr>
            <w:r>
              <w:t xml:space="preserve">Restores default configuration; reset required</w:t>
            </w:r>
          </w:p>
        </w:tc>
      </w:tr>
      <w:tr>
        <w:tc>
          <w:tcPr/>
          <w:p>
            <w:pPr>
              <w:pStyle w:val="Compact"/>
              <w:jc w:val="left"/>
            </w:pPr>
            <w:r>
              <w:t xml:space="preserve">Read ambient-light data</w:t>
            </w:r>
          </w:p>
        </w:tc>
        <w:tc>
          <w:tcPr/>
          <w:p>
            <w:pPr>
              <w:pStyle w:val="Compact"/>
              <w:jc w:val="right"/>
            </w:pPr>
            <w:r>
              <w:rPr>
                <w:rStyle w:val="VerbatimChar"/>
              </w:rPr>
              <w:t xml:space="preserve">0x60</w:t>
            </w:r>
          </w:p>
        </w:tc>
        <w:tc>
          <w:tcPr/>
          <w:p>
            <w:pPr>
              <w:pStyle w:val="Compact"/>
              <w:jc w:val="left"/>
            </w:pPr>
            <w:r>
              <w:t xml:space="preserve">Latest two-byte 12-bit raw sample</w:t>
            </w:r>
          </w:p>
        </w:tc>
      </w:tr>
      <w:tr>
        <w:tc>
          <w:tcPr/>
          <w:p>
            <w:pPr>
              <w:pStyle w:val="Compact"/>
              <w:jc w:val="left"/>
            </w:pPr>
            <w:r>
              <w:t xml:space="preserve">Set ADC averaging</w:t>
            </w:r>
          </w:p>
        </w:tc>
        <w:tc>
          <w:tcPr/>
          <w:p>
            <w:pPr>
              <w:pStyle w:val="Compact"/>
              <w:jc w:val="right"/>
            </w:pPr>
            <w:r>
              <w:rPr>
                <w:rStyle w:val="VerbatimChar"/>
              </w:rPr>
              <w:t xml:space="preserve">0x62</w:t>
            </w:r>
          </w:p>
        </w:tc>
        <w:tc>
          <w:tcPr/>
          <w:p>
            <w:pPr>
              <w:pStyle w:val="Compact"/>
              <w:jc w:val="left"/>
            </w:pPr>
            <w:r>
              <w:t xml:space="preserve">Selects 1, 4, 8, 16, or 24 samples</w:t>
            </w:r>
          </w:p>
        </w:tc>
      </w:tr>
      <w:tr>
        <w:tc>
          <w:tcPr/>
          <w:p>
            <w:pPr>
              <w:pStyle w:val="Compact"/>
              <w:jc w:val="left"/>
            </w:pPr>
            <w:r>
              <w:t xml:space="preserve">Read ADC averaging</w:t>
            </w:r>
          </w:p>
        </w:tc>
        <w:tc>
          <w:tcPr/>
          <w:p>
            <w:pPr>
              <w:pStyle w:val="Compact"/>
              <w:jc w:val="right"/>
            </w:pPr>
            <w:r>
              <w:rPr>
                <w:rStyle w:val="VerbatimChar"/>
              </w:rPr>
              <w:t xml:space="preserve">0x63</w:t>
            </w:r>
          </w:p>
        </w:tc>
        <w:tc>
          <w:tcPr/>
          <w:p>
            <w:pPr>
              <w:pStyle w:val="Compact"/>
              <w:jc w:val="left"/>
            </w:pPr>
            <w:r>
              <w:t xml:space="preserve">Returns the active averaging setting</w:t>
            </w:r>
          </w:p>
        </w:tc>
      </w:tr>
      <w:tr>
        <w:tc>
          <w:tcPr/>
          <w:p>
            <w:pPr>
              <w:pStyle w:val="Compact"/>
              <w:jc w:val="left"/>
            </w:pPr>
            <w:r>
              <w:t xml:space="preserve">Turn</w:t>
            </w:r>
            <w:r>
              <w:t xml:space="preserve"> </w:t>
            </w:r>
            <w:r>
              <w:rPr>
                <w:rStyle w:val="VerbatimChar"/>
              </w:rPr>
              <w:t xml:space="preserve">BUILTIN</w:t>
            </w:r>
            <w:r>
              <w:t xml:space="preserve"> </w:t>
            </w:r>
            <w:r>
              <w:t xml:space="preserve">off/on</w:t>
            </w:r>
          </w:p>
        </w:tc>
        <w:tc>
          <w:tcPr/>
          <w:p>
            <w:pPr>
              <w:pStyle w:val="Compact"/>
              <w:jc w:val="right"/>
            </w:pPr>
            <w:r>
              <w:rPr>
                <w:rStyle w:val="VerbatimChar"/>
              </w:rPr>
              <w:t xml:space="preserve">0xA0</w:t>
            </w:r>
            <w:r>
              <w:t xml:space="preserve"> </w:t>
            </w:r>
            <w:r>
              <w:t xml:space="preserve">/</w:t>
            </w:r>
            <w:r>
              <w:t xml:space="preserve"> </w:t>
            </w:r>
            <w:r>
              <w:rPr>
                <w:rStyle w:val="VerbatimChar"/>
              </w:rPr>
              <w:t xml:space="preserve">0xA1</w:t>
            </w:r>
          </w:p>
        </w:tc>
        <w:tc>
          <w:tcPr/>
          <w:p>
            <w:pPr>
              <w:pStyle w:val="Compact"/>
              <w:jc w:val="left"/>
            </w:pPr>
            <w:r>
              <w:t xml:space="preserve">Drives the built-in indicator LOW/HIGH</w:t>
            </w:r>
          </w:p>
        </w:tc>
      </w:tr>
      <w:tr>
        <w:tc>
          <w:tcPr/>
          <w:p>
            <w:pPr>
              <w:pStyle w:val="Compact"/>
              <w:jc w:val="left"/>
            </w:pPr>
            <w:r>
              <w:t xml:space="preserve">Pulse</w:t>
            </w:r>
            <w:r>
              <w:t xml:space="preserve"> </w:t>
            </w:r>
            <w:r>
              <w:rPr>
                <w:rStyle w:val="VerbatimChar"/>
              </w:rPr>
              <w:t xml:space="preserve">BUILTIN</w:t>
            </w:r>
          </w:p>
        </w:tc>
        <w:tc>
          <w:tcPr/>
          <w:p>
            <w:pPr>
              <w:pStyle w:val="Compact"/>
              <w:jc w:val="right"/>
            </w:pPr>
            <w:r>
              <w:rPr>
                <w:rStyle w:val="VerbatimChar"/>
              </w:rPr>
              <w:t xml:space="preserve">0xA2</w:t>
            </w:r>
          </w:p>
        </w:tc>
        <w:tc>
          <w:tcPr/>
          <w:p>
            <w:pPr>
              <w:pStyle w:val="Compact"/>
              <w:jc w:val="left"/>
            </w:pPr>
            <w:r>
              <w:t xml:space="preserve">Starts a non-blocking timed pulse</w:t>
            </w:r>
          </w:p>
        </w:tc>
      </w:tr>
      <w:tr>
        <w:tc>
          <w:tcPr/>
          <w:p>
            <w:pPr>
              <w:pStyle w:val="Compact"/>
              <w:jc w:val="left"/>
            </w:pPr>
            <w:r>
              <w:t xml:space="preserve">Set/read pulse time</w:t>
            </w:r>
          </w:p>
        </w:tc>
        <w:tc>
          <w:tcPr/>
          <w:p>
            <w:pPr>
              <w:pStyle w:val="Compact"/>
              <w:jc w:val="right"/>
            </w:pPr>
            <w:r>
              <w:rPr>
                <w:rStyle w:val="VerbatimChar"/>
              </w:rPr>
              <w:t xml:space="preserve">0xA3</w:t>
            </w:r>
            <w:r>
              <w:t xml:space="preserve"> </w:t>
            </w:r>
            <w:r>
              <w:t xml:space="preserve">/</w:t>
            </w:r>
            <w:r>
              <w:t xml:space="preserve"> </w:t>
            </w:r>
            <w:r>
              <w:rPr>
                <w:rStyle w:val="VerbatimChar"/>
              </w:rPr>
              <w:t xml:space="preserve">0xA4</w:t>
            </w:r>
          </w:p>
        </w:tc>
        <w:tc>
          <w:tcPr/>
          <w:p>
            <w:pPr>
              <w:pStyle w:val="Compact"/>
              <w:jc w:val="left"/>
            </w:pPr>
            <w:r>
              <w:t xml:space="preserve">Uses 1–40 units of 25 ms</w:t>
            </w:r>
          </w:p>
        </w:tc>
      </w:tr>
    </w:tbl>
    <w:p>
      <w:pPr>
        <w:pStyle w:val="BodyText"/>
      </w:pPr>
      <w:r>
        <w:t xml:space="preserve">The I2C address, averaging selection, and pulse duration are retained after a</w:t>
      </w:r>
      <w:r>
        <w:t xml:space="preserve"> </w:t>
      </w:r>
      <w:r>
        <w:t xml:space="preserve">power cycle. Changing a stored value should be an occasional configuration</w:t>
      </w:r>
      <w:r>
        <w:t xml:space="preserve"> </w:t>
      </w:r>
      <w:r>
        <w:t xml:space="preserve">operation rather than part of the normal measurement loop.</w:t>
      </w:r>
    </w:p>
    <w:p>
      <w:pPr>
        <w:pStyle w:val="BodyText"/>
      </w:pPr>
      <w:r>
        <w:t xml:space="preserve">Detailed transaction handling is implemented by the</w:t>
      </w:r>
      <w:r>
        <w:t xml:space="preserve"> </w:t>
      </w:r>
      <w:r>
        <w:rPr>
          <w:rStyle w:val="VerbatimChar"/>
        </w:rPr>
        <w:t xml:space="preserve">DevLab_GT365xx</w:t>
      </w:r>
      <w:r>
        <w:t xml:space="preserve"> </w:t>
      </w:r>
      <w:r>
        <w:t xml:space="preserve">Arduino</w:t>
      </w:r>
      <w:r>
        <w:t xml:space="preserve"> </w:t>
      </w:r>
      <w:r>
        <w:t xml:space="preserve">library listed in Chapter 8, which uses DevLab Interface for I2C bus</w:t>
      </w:r>
      <w:r>
        <w:t xml:space="preserve"> </w:t>
      </w:r>
      <w:r>
        <w:t xml:space="preserve">management.</w:t>
      </w:r>
    </w:p>
    <w:bookmarkStart w:id="49" w:name="arduino-library-functions"/>
    <w:p>
      <w:pPr>
        <w:pStyle w:val="Heading4"/>
      </w:pPr>
      <w:r>
        <w:rPr>
          <w:bCs/>
          <w:b/>
        </w:rPr>
        <w:t xml:space="preserve">Arduino Library Functions</w:t>
      </w:r>
    </w:p>
    <w:p>
      <w:pPr>
        <w:pStyle w:val="FirstParagraph"/>
      </w:pPr>
      <w:r>
        <w:t xml:space="preserve">All functions belong to the</w:t>
      </w:r>
      <w:r>
        <w:t xml:space="preserve"> </w:t>
      </w:r>
      <w:r>
        <w:rPr>
          <w:rStyle w:val="VerbatimChar"/>
        </w:rPr>
        <w:t xml:space="preserve">DevLab_GT365xx</w:t>
      </w:r>
      <w:r>
        <w:t xml:space="preserve"> </w:t>
      </w:r>
      <w:r>
        <w:t xml:space="preserve">class. Functions that return</w:t>
      </w:r>
      <w:r>
        <w:t xml:space="preserve"> </w:t>
      </w:r>
      <w:r>
        <w:rPr>
          <w:rStyle w:val="VerbatimChar"/>
        </w:rPr>
        <w:t xml:space="preserve">bool</w:t>
      </w:r>
      <w:r>
        <w:t xml:space="preserve"> </w:t>
      </w:r>
      <w:r>
        <w:t xml:space="preserve">return</w:t>
      </w:r>
      <w:r>
        <w:t xml:space="preserve"> </w:t>
      </w:r>
      <w:r>
        <w:rPr>
          <w:rStyle w:val="VerbatimChar"/>
        </w:rPr>
        <w:t xml:space="preserve">true</w:t>
      </w:r>
      <w:r>
        <w:t xml:space="preserve"> </w:t>
      </w:r>
      <w:r>
        <w:t xml:space="preserve">on success. Readings are taken with the DDP read-ADC</w:t>
      </w:r>
      <w:r>
        <w:t xml:space="preserve"> </w:t>
      </w:r>
      <w:r>
        <w:t xml:space="preserve">command (</w:t>
      </w:r>
      <w:r>
        <w:rPr>
          <w:rStyle w:val="VerbatimChar"/>
        </w:rPr>
        <w:t xml:space="preserve">0x60</w:t>
      </w:r>
      <w:r>
        <w:t xml:space="preserve">) and are only available after a successful</w:t>
      </w:r>
      <w:r>
        <w:t xml:space="preserve"> </w:t>
      </w:r>
      <w:r>
        <w:rPr>
          <w:rStyle w:val="VerbatimChar"/>
        </w:rPr>
        <w:t xml:space="preserve">begin</w:t>
      </w:r>
      <w:r>
        <w:t xml:space="preserve"> </w:t>
      </w:r>
      <w:r>
        <w:t xml:space="preserve">call.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Function</w:t>
            </w:r>
          </w:p>
        </w:tc>
        <w:tc>
          <w:tcPr/>
          <w:p>
            <w:pPr>
              <w:pStyle w:val="Compact"/>
              <w:jc w:val="left"/>
            </w:pPr>
            <w:r>
              <w:t xml:space="preserve">Description</w:t>
            </w:r>
          </w:p>
        </w:tc>
      </w:tr>
      <w:tr>
        <w:tc>
          <w:tcPr/>
          <w:p>
            <w:pPr>
              <w:pStyle w:val="Compact"/>
              <w:jc w:val="left"/>
            </w:pPr>
            <w:r>
              <w:rPr>
                <w:rStyle w:val="VerbatimChar"/>
              </w:rPr>
              <w:t xml:space="preserve">DevLab_GT365xx(wire, address, clock)</w:t>
            </w:r>
          </w:p>
        </w:tc>
        <w:tc>
          <w:tcPr/>
          <w:p>
            <w:pPr>
              <w:pStyle w:val="Compact"/>
              <w:jc w:val="left"/>
            </w:pPr>
            <w:r>
              <w:t xml:space="preserve">Constructor. Defaults:</w:t>
            </w:r>
            <w:r>
              <w:t xml:space="preserve"> </w:t>
            </w:r>
            <w:r>
              <w:rPr>
                <w:rStyle w:val="VerbatimChar"/>
              </w:rPr>
              <w:t xml:space="preserve">Wire</w:t>
            </w:r>
            <w:r>
              <w:t xml:space="preserve">, address</w:t>
            </w:r>
            <w:r>
              <w:t xml:space="preserve"> </w:t>
            </w:r>
            <w:r>
              <w:rPr>
                <w:rStyle w:val="VerbatimChar"/>
              </w:rPr>
              <w:t xml:space="preserve">0x26</w:t>
            </w:r>
            <w:r>
              <w:t xml:space="preserve">, 400000 Hz</w:t>
            </w:r>
          </w:p>
        </w:tc>
      </w:tr>
      <w:tr>
        <w:tc>
          <w:tcPr/>
          <w:p>
            <w:pPr>
              <w:pStyle w:val="Compact"/>
              <w:jc w:val="left"/>
            </w:pPr>
            <w:r>
              <w:rPr>
                <w:rStyle w:val="VerbatimChar"/>
              </w:rPr>
              <w:t xml:space="preserve">begin()</w:t>
            </w:r>
          </w:p>
        </w:tc>
        <w:tc>
          <w:tcPr/>
          <w:p>
            <w:pPr>
              <w:pStyle w:val="Compact"/>
              <w:jc w:val="left"/>
            </w:pPr>
            <w:r>
              <w:t xml:space="preserve">Starts the I2C bus on the host’s default pins and verifies the GT36537 Device ID</w:t>
            </w:r>
          </w:p>
        </w:tc>
      </w:tr>
      <w:tr>
        <w:tc>
          <w:tcPr/>
          <w:p>
            <w:pPr>
              <w:pStyle w:val="Compact"/>
              <w:jc w:val="left"/>
            </w:pPr>
            <w:r>
              <w:rPr>
                <w:rStyle w:val="VerbatimChar"/>
              </w:rPr>
              <w:t xml:space="preserve">begin(sdaPin, sclPin, clock)</w:t>
            </w:r>
          </w:p>
        </w:tc>
        <w:tc>
          <w:tcPr/>
          <w:p>
            <w:pPr>
              <w:pStyle w:val="Compact"/>
              <w:jc w:val="left"/>
            </w:pPr>
            <w:r>
              <w:t xml:space="preserve">Same as</w:t>
            </w:r>
            <w:r>
              <w:t xml:space="preserve"> </w:t>
            </w:r>
            <w:r>
              <w:rPr>
                <w:rStyle w:val="VerbatimChar"/>
              </w:rPr>
              <w:t xml:space="preserve">begin()</w:t>
            </w:r>
            <w:r>
              <w:t xml:space="preserve">, selecting the SDA/SCL pins and I2C clock</w:t>
            </w:r>
          </w:p>
        </w:tc>
      </w:tr>
      <w:tr>
        <w:tc>
          <w:tcPr/>
          <w:p>
            <w:pPr>
              <w:pStyle w:val="Compact"/>
              <w:jc w:val="left"/>
            </w:pPr>
            <w:r>
              <w:rPr>
                <w:rStyle w:val="VerbatimChar"/>
              </w:rPr>
              <w:t xml:space="preserve">beginRecovered(sdaPin, sclPin, timeoutUs, restart)</w:t>
            </w:r>
          </w:p>
        </w:tc>
        <w:tc>
          <w:tcPr/>
          <w:p>
            <w:pPr>
              <w:pStyle w:val="Compact"/>
              <w:jc w:val="left"/>
            </w:pPr>
            <w:r>
              <w:t xml:space="preserve">Starts the bus with bus recovery before verifying the Device ID. Defaults:</w:t>
            </w:r>
            <w:r>
              <w:t xml:space="preserve"> </w:t>
            </w:r>
            <w:r>
              <w:rPr>
                <w:rStyle w:val="VerbatimChar"/>
              </w:rPr>
              <w:t xml:space="preserve">timeoutUs</w:t>
            </w:r>
            <w:r>
              <w:t xml:space="preserve"> </w:t>
            </w:r>
            <w:r>
              <w:t xml:space="preserve">20000,</w:t>
            </w:r>
            <w:r>
              <w:t xml:space="preserve"> </w:t>
            </w:r>
            <w:r>
              <w:rPr>
                <w:rStyle w:val="VerbatimChar"/>
              </w:rPr>
              <w:t xml:space="preserve">restart</w:t>
            </w:r>
            <w:r>
              <w:t xml:space="preserve"> </w:t>
            </w:r>
            <w:r>
              <w:t xml:space="preserve">false</w:t>
            </w:r>
          </w:p>
        </w:tc>
      </w:tr>
      <w:tr>
        <w:tc>
          <w:tcPr/>
          <w:p>
            <w:pPr>
              <w:pStyle w:val="Compact"/>
              <w:jc w:val="left"/>
            </w:pPr>
            <w:r>
              <w:rPr>
                <w:rStyle w:val="VerbatimChar"/>
              </w:rPr>
              <w:t xml:space="preserve">readRaw(rawValue)</w:t>
            </w:r>
          </w:p>
        </w:tc>
        <w:tc>
          <w:tcPr/>
          <w:p>
            <w:pPr>
              <w:pStyle w:val="Compact"/>
              <w:jc w:val="left"/>
            </w:pPr>
            <w:r>
              <w:t xml:space="preserve">Latest 12-bit ADC reading,</w:t>
            </w:r>
            <w:r>
              <w:t xml:space="preserve"> </w:t>
            </w:r>
            <w:r>
              <w:rPr>
                <w:rStyle w:val="VerbatimChar"/>
              </w:rPr>
              <w:t xml:space="preserve">0</w:t>
            </w:r>
            <w:r>
              <w:t xml:space="preserve"> </w:t>
            </w:r>
            <w:r>
              <w:t xml:space="preserve">to</w:t>
            </w:r>
            <w:r>
              <w:t xml:space="preserve"> </w:t>
            </w:r>
            <w:r>
              <w:rPr>
                <w:rStyle w:val="VerbatimChar"/>
              </w:rPr>
              <w:t xml:space="preserve">4095</w:t>
            </w:r>
          </w:p>
        </w:tc>
      </w:tr>
      <w:tr>
        <w:tc>
          <w:tcPr/>
          <w:p>
            <w:pPr>
              <w:pStyle w:val="Compact"/>
              <w:jc w:val="left"/>
            </w:pPr>
            <w:r>
              <w:rPr>
                <w:rStyle w:val="VerbatimChar"/>
              </w:rPr>
              <w:t xml:space="preserve">readPercentage(percentage)</w:t>
            </w:r>
          </w:p>
        </w:tc>
        <w:tc>
          <w:tcPr/>
          <w:p>
            <w:pPr>
              <w:pStyle w:val="Compact"/>
              <w:jc w:val="left"/>
            </w:pPr>
            <w:r>
              <w:t xml:space="preserve">Raw reading as a percentage,</w:t>
            </w:r>
            <w:r>
              <w:t xml:space="preserve"> </w:t>
            </w:r>
            <w:r>
              <w:rPr>
                <w:rStyle w:val="VerbatimChar"/>
              </w:rPr>
              <w:t xml:space="preserve">raw × 100 / 4095</w:t>
            </w:r>
          </w:p>
        </w:tc>
      </w:tr>
      <w:tr>
        <w:tc>
          <w:tcPr/>
          <w:p>
            <w:pPr>
              <w:pStyle w:val="Compact"/>
              <w:jc w:val="left"/>
            </w:pPr>
            <w:r>
              <w:rPr>
                <w:rStyle w:val="VerbatimChar"/>
              </w:rPr>
              <w:t xml:space="preserve">readInvertRaw(invertedValue)</w:t>
            </w:r>
          </w:p>
        </w:tc>
        <w:tc>
          <w:tcPr/>
          <w:p>
            <w:pPr>
              <w:pStyle w:val="Compact"/>
              <w:jc w:val="left"/>
            </w:pPr>
            <w:r>
              <w:t xml:space="preserve">Inverted 12-bit reading,</w:t>
            </w:r>
            <w:r>
              <w:t xml:space="preserve"> </w:t>
            </w:r>
            <w:r>
              <w:rPr>
                <w:rStyle w:val="VerbatimChar"/>
              </w:rPr>
              <w:t xml:space="preserve">4095 − raw</w:t>
            </w:r>
          </w:p>
        </w:tc>
      </w:tr>
      <w:tr>
        <w:tc>
          <w:tcPr/>
          <w:p>
            <w:pPr>
              <w:pStyle w:val="Compact"/>
              <w:jc w:val="left"/>
            </w:pPr>
            <w:r>
              <w:rPr>
                <w:rStyle w:val="VerbatimChar"/>
              </w:rPr>
              <w:t xml:space="preserve">readInvertPercentage(percentage)</w:t>
            </w:r>
          </w:p>
        </w:tc>
        <w:tc>
          <w:tcPr/>
          <w:p>
            <w:pPr>
              <w:pStyle w:val="Compact"/>
              <w:jc w:val="left"/>
            </w:pPr>
            <w:r>
              <w:t xml:space="preserve">Inverted reading as a percentage</w:t>
            </w:r>
          </w:p>
        </w:tc>
      </w:tr>
      <w:tr>
        <w:tc>
          <w:tcPr/>
          <w:p>
            <w:pPr>
              <w:pStyle w:val="Compact"/>
              <w:jc w:val="left"/>
            </w:pPr>
            <w:r>
              <w:rPr>
                <w:rStyle w:val="VerbatimChar"/>
              </w:rPr>
              <w:t xml:space="preserve">busReady()</w:t>
            </w:r>
          </w:p>
        </w:tc>
        <w:tc>
          <w:tcPr/>
          <w:p>
            <w:pPr>
              <w:pStyle w:val="Compact"/>
              <w:jc w:val="left"/>
            </w:pPr>
            <w:r>
              <w:rPr>
                <w:rStyle w:val="VerbatimChar"/>
              </w:rPr>
              <w:t xml:space="preserve">true</w:t>
            </w:r>
            <w:r>
              <w:t xml:space="preserve"> </w:t>
            </w:r>
            <w:r>
              <w:t xml:space="preserve">if the I2C bus was started successfully</w:t>
            </w:r>
          </w:p>
        </w:tc>
      </w:tr>
      <w:tr>
        <w:tc>
          <w:tcPr/>
          <w:p>
            <w:pPr>
              <w:pStyle w:val="Compact"/>
              <w:jc w:val="left"/>
            </w:pPr>
            <w:r>
              <w:rPr>
                <w:rStyle w:val="VerbatimChar"/>
              </w:rPr>
              <w:t xml:space="preserve">isConnected()</w:t>
            </w:r>
          </w:p>
        </w:tc>
        <w:tc>
          <w:tcPr/>
          <w:p>
            <w:pPr>
              <w:pStyle w:val="Compact"/>
              <w:jc w:val="left"/>
            </w:pPr>
            <w:r>
              <w:rPr>
                <w:rStyle w:val="VerbatimChar"/>
              </w:rPr>
              <w:t xml:space="preserve">true</w:t>
            </w:r>
            <w:r>
              <w:t xml:space="preserve"> </w:t>
            </w:r>
            <w:r>
              <w:t xml:space="preserve">if the GT36537 Device ID was verified at the configured address</w:t>
            </w:r>
          </w:p>
        </w:tc>
      </w:tr>
      <w:tr>
        <w:tc>
          <w:tcPr/>
          <w:p>
            <w:pPr>
              <w:pStyle w:val="Compact"/>
              <w:jc w:val="left"/>
            </w:pPr>
            <w:r>
              <w:rPr>
                <w:rStyle w:val="VerbatimChar"/>
              </w:rPr>
              <w:t xml:space="preserve">deviceInfo()</w:t>
            </w:r>
          </w:p>
        </w:tc>
        <w:tc>
          <w:tcPr/>
          <w:p>
            <w:pPr>
              <w:pStyle w:val="Compact"/>
              <w:jc w:val="left"/>
            </w:pPr>
            <w:r>
              <w:t xml:space="preserve">Identity information read during</w:t>
            </w:r>
            <w:r>
              <w:t xml:space="preserve"> </w:t>
            </w:r>
            <w:r>
              <w:rPr>
                <w:rStyle w:val="VerbatimChar"/>
              </w:rPr>
              <w:t xml:space="preserve">begin</w:t>
            </w:r>
          </w:p>
        </w:tc>
      </w:tr>
      <w:tr>
        <w:tc>
          <w:tcPr/>
          <w:p>
            <w:pPr>
              <w:pStyle w:val="Compact"/>
              <w:jc w:val="left"/>
            </w:pPr>
            <w:r>
              <w:rPr>
                <w:rStyle w:val="VerbatimChar"/>
              </w:rPr>
              <w:t xml:space="preserve">printInfo(out)</w:t>
            </w:r>
          </w:p>
        </w:tc>
        <w:tc>
          <w:tcPr/>
          <w:p>
            <w:pPr>
              <w:pStyle w:val="Compact"/>
              <w:jc w:val="left"/>
            </w:pPr>
            <w:r>
              <w:t xml:space="preserve">Prints the device information to a</w:t>
            </w:r>
            <w:r>
              <w:t xml:space="preserve"> </w:t>
            </w:r>
            <w:r>
              <w:rPr>
                <w:rStyle w:val="VerbatimChar"/>
              </w:rPr>
              <w:t xml:space="preserve">Print</w:t>
            </w:r>
            <w:r>
              <w:t xml:space="preserve"> </w:t>
            </w:r>
            <w:r>
              <w:t xml:space="preserve">stream (default</w:t>
            </w:r>
            <w:r>
              <w:t xml:space="preserve"> </w:t>
            </w:r>
            <w:r>
              <w:rPr>
                <w:rStyle w:val="VerbatimChar"/>
              </w:rPr>
              <w:t xml:space="preserve">Serial</w:t>
            </w:r>
            <w:r>
              <w:t xml:space="preserve">)</w:t>
            </w:r>
          </w:p>
        </w:tc>
      </w:tr>
      <w:tr>
        <w:tc>
          <w:tcPr/>
          <w:p>
            <w:pPr>
              <w:pStyle w:val="Compact"/>
              <w:jc w:val="left"/>
            </w:pPr>
            <w:r>
              <w:rPr>
                <w:rStyle w:val="VerbatimChar"/>
              </w:rPr>
              <w:t xml:space="preserve">protocol()</w:t>
            </w:r>
          </w:p>
        </w:tc>
        <w:tc>
          <w:tcPr/>
          <w:p>
            <w:pPr>
              <w:pStyle w:val="Compact"/>
              <w:jc w:val="left"/>
            </w:pPr>
            <w:r>
              <w:t xml:space="preserve">Access to the underlying DDP master for direct commands</w:t>
            </w:r>
          </w:p>
        </w:tc>
      </w:tr>
      <w:tr>
        <w:tc>
          <w:tcPr/>
          <w:p>
            <w:pPr>
              <w:pStyle w:val="Compact"/>
              <w:jc w:val="left"/>
            </w:pPr>
            <w:r>
              <w:rPr>
                <w:rStyle w:val="VerbatimChar"/>
              </w:rPr>
              <w:t xml:space="preserve">bus()</w:t>
            </w:r>
          </w:p>
        </w:tc>
        <w:tc>
          <w:tcPr/>
          <w:p>
            <w:pPr>
              <w:pStyle w:val="Compact"/>
              <w:jc w:val="left"/>
            </w:pPr>
            <w:r>
              <w:t xml:space="preserve">Access to the underlying DevLab Interface bus object</w:t>
            </w:r>
          </w:p>
        </w:tc>
      </w:tr>
    </w:tbl>
    <w:p>
      <w:pPr>
        <w:pStyle w:val="BodyText"/>
      </w:pPr>
      <w:r>
        <w:t xml:space="preserve">The inverted functions are useful when the reading falls as light increases,</w:t>
      </w:r>
      <w:r>
        <w:t xml:space="preserve"> </w:t>
      </w:r>
      <w:r>
        <w:t xml:space="preserve">which depends on which end of the voltage divider carries the LDR.</w:t>
      </w:r>
    </w:p>
    <w:bookmarkEnd w:id="49"/>
    <w:bookmarkEnd w:id="50"/>
    <w:bookmarkStart w:id="51" w:name="built-in-indicator"/>
    <w:p>
      <w:pPr>
        <w:pStyle w:val="Heading3"/>
      </w:pPr>
      <w:r>
        <w:rPr>
          <w:bCs/>
          <w:b/>
        </w:rPr>
        <w:t xml:space="preserve">3.6 Built-In Indicator</w:t>
      </w:r>
    </w:p>
    <w:p>
      <w:pPr>
        <w:pStyle w:val="FirstParagraph"/>
      </w:pPr>
      <w:r>
        <w:t xml:space="preserve">The built-in status indicator is controlled through the DDP actuator</w:t>
      </w:r>
      <w:r>
        <w:t xml:space="preserve"> </w:t>
      </w:r>
      <w:r>
        <w:t xml:space="preserve">functions. The shared DDP command names contain</w:t>
      </w:r>
      <w:r>
        <w:t xml:space="preserve"> </w:t>
      </w:r>
      <w:r>
        <w:rPr>
          <w:rStyle w:val="VerbatimChar"/>
        </w:rPr>
        <w:t xml:space="preserve">RELAY</w:t>
      </w:r>
      <w:r>
        <w:t xml:space="preserve">, but this product uses</w:t>
      </w:r>
      <w:r>
        <w:t xml:space="preserve"> </w:t>
      </w:r>
      <w:r>
        <w:t xml:space="preserve">them for the built-in indicator and does not provide an electromechanical</w:t>
      </w:r>
      <w:r>
        <w:t xml:space="preserve"> </w:t>
      </w:r>
      <w:r>
        <w:t xml:space="preserve">relay output.</w:t>
      </w:r>
    </w:p>
    <w:p>
      <w:pPr>
        <w:pStyle w:val="BodyText"/>
      </w:pPr>
      <w:r>
        <w:t xml:space="preserve">The pulse duration is configurable from 25 ms to 1000 ms in 25 ms steps. A</w:t>
      </w:r>
      <w:r>
        <w:t xml:space="preserve"> </w:t>
      </w:r>
      <w:r>
        <w:t xml:space="preserve">timed pulse runs without interrupting light measurements or I2C communication.</w:t>
      </w:r>
    </w:p>
    <w:bookmarkEnd w:id="51"/>
    <w:bookmarkStart w:id="52" w:name="physical-interface-notes"/>
    <w:p>
      <w:pPr>
        <w:pStyle w:val="Heading3"/>
      </w:pPr>
      <w:r>
        <w:rPr>
          <w:bCs/>
          <w:b/>
        </w:rPr>
        <w:t xml:space="preserve">3.7 Physical Interface Notes</w:t>
      </w:r>
    </w:p>
    <w:p>
      <w:pPr>
        <w:pStyle w:val="FirstParagraph"/>
      </w:pPr>
      <w:r>
        <w:t xml:space="preserve">The</w:t>
      </w:r>
      <w:r>
        <w:t xml:space="preserve"> </w:t>
      </w:r>
      <w:r>
        <w:rPr>
          <w:rStyle w:val="VerbatimChar"/>
        </w:rPr>
        <w:t xml:space="preserve">SIGNAL</w:t>
      </w:r>
      <w:r>
        <w:t xml:space="preserve"> </w:t>
      </w:r>
      <w:r>
        <w:t xml:space="preserve">contact provides direct access to the analog sensor path. Its</w:t>
      </w:r>
      <w:r>
        <w:t xml:space="preserve"> </w:t>
      </w:r>
      <w:r>
        <w:t xml:space="preserve">complete board-level transfer function, source impedance, and guaranteed</w:t>
      </w:r>
      <w:r>
        <w:t xml:space="preserve"> </w:t>
      </w:r>
      <w:r>
        <w:t xml:space="preserve">output range are not specified for the current revision. Use a high-impedance</w:t>
      </w:r>
      <w:r>
        <w:t xml:space="preserve"> </w:t>
      </w:r>
      <w:r>
        <w:t xml:space="preserve">input and verify the actual range before connecting it to a lower-voltage ADC.</w:t>
      </w:r>
    </w:p>
    <w:p>
      <w:pPr>
        <w:pStyle w:val="BodyText"/>
      </w:pPr>
      <w:r>
        <w:t xml:space="preserve">The PCB provides three I2C connection positions carrying</w:t>
      </w:r>
      <w:r>
        <w:t xml:space="preserve"> </w:t>
      </w:r>
      <w:r>
        <w:rPr>
          <w:rStyle w:val="VerbatimChar"/>
        </w:rPr>
        <w:t xml:space="preserve">GND</w:t>
      </w:r>
      <w:r>
        <w:t xml:space="preserve">,</w:t>
      </w:r>
      <w:r>
        <w:t xml:space="preserve"> </w:t>
      </w:r>
      <w:r>
        <w:rPr>
          <w:rStyle w:val="VerbatimChar"/>
        </w:rPr>
        <w:t xml:space="preserve">VCC</w:t>
      </w:r>
      <w:r>
        <w:t xml:space="preserve">,</w:t>
      </w:r>
      <w:r>
        <w:t xml:space="preserve"> </w:t>
      </w:r>
      <w:r>
        <w:rPr>
          <w:rStyle w:val="VerbatimChar"/>
        </w:rPr>
        <w:t xml:space="preserve">SDA</w:t>
      </w:r>
      <w:r>
        <w:t xml:space="preserve">,</w:t>
      </w:r>
      <w:r>
        <w:t xml:space="preserve"> </w:t>
      </w:r>
      <w:r>
        <w:t xml:space="preserve">and</w:t>
      </w:r>
      <w:r>
        <w:t xml:space="preserve"> </w:t>
      </w:r>
      <w:r>
        <w:rPr>
          <w:rStyle w:val="VerbatimChar"/>
        </w:rPr>
        <w:t xml:space="preserve">SCL</w:t>
      </w:r>
      <w:r>
        <w:t xml:space="preserve">: one connector is populated by default and two horizontal positions</w:t>
      </w:r>
      <w:r>
        <w:t xml:space="preserve"> </w:t>
      </w:r>
      <w:r>
        <w:t xml:space="preserve">are provided for optional 4-pin, 1.00 mm-pitch JST/Qwiic-compatible</w:t>
      </w:r>
      <w:r>
        <w:t xml:space="preserve"> </w:t>
      </w:r>
      <w:r>
        <w:t xml:space="preserve">connectors. All three positions access the same I2C bus.</w:t>
      </w:r>
    </w:p>
    <w:p>
      <w:pPr>
        <w:pStyle w:val="BodyText"/>
      </w:pPr>
      <w:r>
        <w:t xml:space="preserve">The I2C connection points share signals with the controller’s factory</w:t>
      </w:r>
      <w:r>
        <w:t xml:space="preserve"> </w:t>
      </w:r>
      <w:r>
        <w:t xml:space="preserve">programming and debugging interface; there is no separate user-accessible SWD</w:t>
      </w:r>
      <w:r>
        <w:t xml:space="preserve"> </w:t>
      </w:r>
      <w:r>
        <w:t xml:space="preserve">connector. Programming, debug, and reset functions are reserved for</w:t>
      </w:r>
      <w:r>
        <w:t xml:space="preserve"> </w:t>
      </w:r>
      <w:r>
        <w:t xml:space="preserve">manufacturer programming and factory diagnostics, not user firmware</w:t>
      </w:r>
      <w:r>
        <w:t xml:space="preserve"> </w:t>
      </w:r>
      <w:r>
        <w:t xml:space="preserve">replacement.</w:t>
      </w:r>
    </w:p>
    <w:p>
      <w:pPr>
        <w:pStyle w:val="BodyText"/>
      </w:pPr>
      <w:r>
        <w:t xml:space="preserve">Two expansion pads are reserved and have no current user function. The I2C</w:t>
      </w:r>
      <w:r>
        <w:t xml:space="preserve"> </w:t>
      </w:r>
      <w:r>
        <w:t xml:space="preserve">disable bridge is intended for applications that require the analog path</w:t>
      </w:r>
      <w:r>
        <w:t xml:space="preserve"> </w:t>
      </w:r>
      <w:r>
        <w:t xml:space="preserve">without active I2C operation; remove power before cutting or restoring it.</w:t>
      </w:r>
    </w:p>
    <w:bookmarkEnd w:id="52"/>
    <w:bookmarkEnd w:id="53"/>
    <w:bookmarkStart w:id="63" w:name="connectors-pinouts"/>
    <w:p>
      <w:pPr>
        <w:pStyle w:val="Heading2"/>
      </w:pPr>
      <w:r>
        <w:rPr>
          <w:bCs/>
          <w:b/>
        </w:rPr>
        <w:t xml:space="preserve">4 Connectors &amp; Pinouts</w:t>
      </w:r>
    </w:p>
    <w:p>
      <w:pPr>
        <w:pStyle w:val="FirstParagraph"/>
      </w:pPr>
      <w:r>
        <w:t xml:space="preserve">The user-accessible interfaces are described below by module function. The</w:t>
      </w:r>
      <w:r>
        <w:t xml:space="preserve"> </w:t>
      </w:r>
      <w:r>
        <w:t xml:space="preserve">released documentation does not provide controlled contact numbers or a</w:t>
      </w:r>
      <w:r>
        <w:t xml:space="preserve"> </w:t>
      </w:r>
      <w:r>
        <w:t xml:space="preserve">mating-connector part number, so the signal order must be checked against the</w:t>
      </w:r>
      <w:r>
        <w:t xml:space="preserve"> </w:t>
      </w:r>
      <w:r>
        <w:t xml:space="preserve">connector orientation before producing a harness.</w:t>
      </w:r>
    </w:p>
    <w:bookmarkStart w:id="54" w:name="general-pinout"/>
    <w:p>
      <w:pPr>
        <w:pStyle w:val="Heading3"/>
      </w:pPr>
      <w:r>
        <w:rPr>
          <w:bCs/>
          <w:b/>
        </w:rPr>
        <w:t xml:space="preserve">4.1 General Pinout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Connection group</w:t>
            </w:r>
          </w:p>
        </w:tc>
        <w:tc>
          <w:tcPr/>
          <w:p>
            <w:pPr>
              <w:pStyle w:val="Compact"/>
              <w:jc w:val="left"/>
            </w:pPr>
            <w:r>
              <w:t xml:space="preserve">Signals</w:t>
            </w:r>
          </w:p>
        </w:tc>
        <w:tc>
          <w:tcPr/>
          <w:p>
            <w:pPr>
              <w:pStyle w:val="Compact"/>
              <w:jc w:val="left"/>
            </w:pPr>
            <w:r>
              <w:t xml:space="preserve">Function</w:t>
            </w:r>
          </w:p>
        </w:tc>
      </w:tr>
      <w:tr>
        <w:tc>
          <w:tcPr/>
          <w:p>
            <w:pPr>
              <w:pStyle w:val="Compact"/>
              <w:jc w:val="left"/>
            </w:pPr>
            <w:r>
              <w:t xml:space="preserve">Direct sensor contacts</w:t>
            </w:r>
          </w:p>
        </w:tc>
        <w:tc>
          <w:tcPr/>
          <w:p>
            <w:pPr>
              <w:pStyle w:val="Compact"/>
              <w:jc w:val="left"/>
            </w:pPr>
            <w:r>
              <w:rPr>
                <w:rStyle w:val="VerbatimChar"/>
              </w:rPr>
              <w:t xml:space="preserve">VCC</w:t>
            </w:r>
            <w:r>
              <w:t xml:space="preserve">,</w:t>
            </w:r>
            <w:r>
              <w:t xml:space="preserve"> </w:t>
            </w:r>
            <w:r>
              <w:rPr>
                <w:rStyle w:val="VerbatimChar"/>
              </w:rPr>
              <w:t xml:space="preserve">GND</w:t>
            </w:r>
            <w:r>
              <w:t xml:space="preserve">,</w:t>
            </w:r>
            <w:r>
              <w:t xml:space="preserve"> </w:t>
            </w:r>
            <w:r>
              <w:rPr>
                <w:rStyle w:val="VerbatimChar"/>
              </w:rPr>
              <w:t xml:space="preserve">SIG</w:t>
            </w:r>
          </w:p>
        </w:tc>
        <w:tc>
          <w:tcPr/>
          <w:p>
            <w:pPr>
              <w:pStyle w:val="Compact"/>
              <w:jc w:val="left"/>
            </w:pPr>
            <w:r>
              <w:t xml:space="preserve">Module power and direct access to the TEMT6000 analog signal</w:t>
            </w:r>
          </w:p>
        </w:tc>
      </w:tr>
      <w:tr>
        <w:tc>
          <w:tcPr/>
          <w:p>
            <w:pPr>
              <w:pStyle w:val="Compact"/>
              <w:jc w:val="left"/>
            </w:pPr>
            <w:r>
              <w:t xml:space="preserve">I2C connection positions</w:t>
            </w:r>
          </w:p>
        </w:tc>
        <w:tc>
          <w:tcPr/>
          <w:p>
            <w:pPr>
              <w:pStyle w:val="Compact"/>
              <w:jc w:val="left"/>
            </w:pPr>
            <w:r>
              <w:rPr>
                <w:rStyle w:val="VerbatimChar"/>
              </w:rPr>
              <w:t xml:space="preserve">GND</w:t>
            </w:r>
            <w:r>
              <w:t xml:space="preserve">,</w:t>
            </w:r>
            <w:r>
              <w:t xml:space="preserve"> </w:t>
            </w:r>
            <w:r>
              <w:rPr>
                <w:rStyle w:val="VerbatimChar"/>
              </w:rPr>
              <w:t xml:space="preserve">VCC</w:t>
            </w:r>
            <w:r>
              <w:t xml:space="preserve">,</w:t>
            </w:r>
            <w:r>
              <w:t xml:space="preserve"> </w:t>
            </w:r>
            <w:r>
              <w:rPr>
                <w:rStyle w:val="VerbatimChar"/>
              </w:rPr>
              <w:t xml:space="preserve">SDA</w:t>
            </w:r>
            <w:r>
              <w:t xml:space="preserve">,</w:t>
            </w:r>
            <w:r>
              <w:t xml:space="preserve"> </w:t>
            </w:r>
            <w:r>
              <w:rPr>
                <w:rStyle w:val="VerbatimChar"/>
              </w:rPr>
              <w:t xml:space="preserve">SCL</w:t>
            </w:r>
          </w:p>
        </w:tc>
        <w:tc>
          <w:tcPr/>
          <w:p>
            <w:pPr>
              <w:pStyle w:val="Compact"/>
              <w:jc w:val="left"/>
            </w:pPr>
            <w:r>
              <w:t xml:space="preserve">Power and digital communication over the common I2C bus</w:t>
            </w:r>
          </w:p>
        </w:tc>
      </w:tr>
      <w:tr>
        <w:tc>
          <w:tcPr/>
          <w:p>
            <w:pPr>
              <w:pStyle w:val="Compact"/>
              <w:jc w:val="left"/>
            </w:pPr>
            <w:r>
              <w:t xml:space="preserve">Reserved expansion pads</w:t>
            </w:r>
          </w:p>
        </w:tc>
        <w:tc>
          <w:tcPr/>
          <w:p>
            <w:pPr>
              <w:pStyle w:val="Compact"/>
              <w:jc w:val="left"/>
            </w:pPr>
            <w:r>
              <w:t xml:space="preserve">Reserved</w:t>
            </w:r>
          </w:p>
        </w:tc>
        <w:tc>
          <w:tcPr/>
          <w:p>
            <w:pPr>
              <w:pStyle w:val="Compact"/>
              <w:jc w:val="left"/>
            </w:pPr>
            <w:r>
              <w:t xml:space="preserve">No current application assignment; electrical limits are not specified</w:t>
            </w:r>
          </w:p>
        </w:tc>
      </w:tr>
    </w:tbl>
    <w:p>
      <w:pPr>
        <w:pStyle w:val="BodyText"/>
      </w:pPr>
      <w:r>
        <w:t xml:space="preserve">The PCB has three physical I2C connection positions. One connector is</w:t>
      </w:r>
      <w:r>
        <w:t xml:space="preserve"> </w:t>
      </w:r>
      <w:r>
        <w:t xml:space="preserve">populated by default, and two additional horizontal positions accept optional</w:t>
      </w:r>
      <w:r>
        <w:t xml:space="preserve"> </w:t>
      </w:r>
      <w:r>
        <w:t xml:space="preserve">4-pin, 1.00 mm-pitch JST/Qwiic-compatible connectors. All three positions are</w:t>
      </w:r>
      <w:r>
        <w:t xml:space="preserve"> </w:t>
      </w:r>
      <w:r>
        <w:t xml:space="preserve">connected to the same I2C bus.</w:t>
      </w:r>
    </w:p>
    <w:bookmarkEnd w:id="54"/>
    <w:bookmarkStart w:id="58" w:name="signal-and-i2c-connection-guide"/>
    <w:p>
      <w:pPr>
        <w:pStyle w:val="Heading3"/>
      </w:pPr>
      <w:r>
        <w:rPr>
          <w:bCs/>
          <w:b/>
        </w:rPr>
        <w:t xml:space="preserve">4.2 Signal and I2C Connection Guide</w:t>
      </w:r>
    </w:p>
    <w:p>
      <w:pPr>
        <w:pStyle w:val="FirstParagraph"/>
      </w:pPr>
      <w:r>
        <w:drawing>
          <wp:inline>
            <wp:extent cx="6108700" cy="3436143"/>
            <wp:effectExtent b="0" l="0" r="0" t="0"/>
            <wp:docPr descr="" title="" id="56" name="Picture"/>
            <a:graphic>
              <a:graphicData uri="http://schemas.openxmlformats.org/drawingml/2006/picture">
                <pic:pic>
                  <pic:nvPicPr>
                    <pic:cNvPr descr="../assets/temt6000_sig_i2c.png" id="57" name="Picture"/>
                    <pic:cNvPicPr>
                      <a:picLocks noChangeArrowheads="1" noChangeAspect="1"/>
                    </pic:cNvPicPr>
                  </pic:nvPicPr>
                  <pic:blipFill>
                    <a:blip r:embed="rId55"/>
                    <a:stretch>
                      <a:fillRect/>
                    </a:stretch>
                  </pic:blipFill>
                  <pic:spPr bwMode="auto">
                    <a:xfrm>
                      <a:off x="0" y="0"/>
                      <a:ext cx="6108700" cy="3436143"/>
                    </a:xfrm>
                    <a:prstGeom prst="rect">
                      <a:avLst/>
                    </a:prstGeom>
                    <a:noFill/>
                    <a:ln w="9525">
                      <a:noFill/>
                      <a:headEnd/>
                      <a:tailEnd/>
                    </a:ln>
                  </pic:spPr>
                </pic:pic>
              </a:graphicData>
            </a:graphic>
          </wp:inline>
        </w:drawing>
      </w:r>
    </w:p>
    <w:p>
      <w:pPr>
        <w:pStyle w:val="BodyText"/>
      </w:pPr>
      <w:r>
        <w:rPr>
          <w:bCs/>
          <w:b/>
        </w:rPr>
        <w:t xml:space="preserve">Figure 4.1 — Direct analog and I2C connection groups.</w:t>
      </w:r>
      <w:r>
        <w:t xml:space="preserve"> </w:t>
      </w:r>
      <w:r>
        <w:t xml:space="preserve">The direct contacts</w:t>
      </w:r>
      <w:r>
        <w:t xml:space="preserve"> </w:t>
      </w:r>
      <w:r>
        <w:t xml:space="preserve">provide</w:t>
      </w:r>
      <w:r>
        <w:t xml:space="preserve"> </w:t>
      </w:r>
      <w:r>
        <w:rPr>
          <w:rStyle w:val="VerbatimChar"/>
        </w:rPr>
        <w:t xml:space="preserve">SIG</w:t>
      </w:r>
      <w:r>
        <w:t xml:space="preserve">,</w:t>
      </w:r>
      <w:r>
        <w:t xml:space="preserve"> </w:t>
      </w:r>
      <w:r>
        <w:rPr>
          <w:rStyle w:val="VerbatimChar"/>
        </w:rPr>
        <w:t xml:space="preserve">GND</w:t>
      </w:r>
      <w:r>
        <w:t xml:space="preserve">, and</w:t>
      </w:r>
      <w:r>
        <w:t xml:space="preserve"> </w:t>
      </w:r>
      <w:r>
        <w:rPr>
          <w:rStyle w:val="VerbatimChar"/>
        </w:rPr>
        <w:t xml:space="preserve">VCC</w:t>
      </w:r>
      <w:r>
        <w:t xml:space="preserve">; the populated I2C connector provides</w:t>
      </w:r>
      <w:r>
        <w:t xml:space="preserve"> </w:t>
      </w:r>
      <w:r>
        <w:rPr>
          <w:rStyle w:val="VerbatimChar"/>
        </w:rPr>
        <w:t xml:space="preserve">SCL</w:t>
      </w:r>
      <w:r>
        <w:t xml:space="preserve">,</w:t>
      </w:r>
      <w:r>
        <w:t xml:space="preserve"> </w:t>
      </w:r>
      <w:r>
        <w:rPr>
          <w:rStyle w:val="VerbatimChar"/>
        </w:rPr>
        <w:t xml:space="preserve">SDA</w:t>
      </w:r>
      <w:r>
        <w:t xml:space="preserve">,</w:t>
      </w:r>
      <w:r>
        <w:t xml:space="preserve"> </w:t>
      </w:r>
      <w:r>
        <w:rPr>
          <w:rStyle w:val="VerbatimChar"/>
        </w:rPr>
        <w:t xml:space="preserve">VCC</w:t>
      </w:r>
      <w:r>
        <w:t xml:space="preserve">, and</w:t>
      </w:r>
      <w:r>
        <w:t xml:space="preserve"> </w:t>
      </w:r>
      <w:r>
        <w:rPr>
          <w:rStyle w:val="VerbatimChar"/>
        </w:rPr>
        <w:t xml:space="preserve">GND</w:t>
      </w:r>
      <w:r>
        <w:t xml:space="preserve">. Always follow the connector orientation shown on the</w:t>
      </w:r>
      <w:r>
        <w:t xml:space="preserve"> </w:t>
      </w:r>
      <w:r>
        <w:t xml:space="preserve">board.</w:t>
      </w:r>
    </w:p>
    <w:bookmarkEnd w:id="58"/>
    <w:bookmarkStart w:id="59" w:name="direct-sensor-contacts"/>
    <w:p>
      <w:pPr>
        <w:pStyle w:val="Heading3"/>
      </w:pPr>
      <w:r>
        <w:rPr>
          <w:bCs/>
          <w:b/>
        </w:rPr>
        <w:t xml:space="preserve">4.3 Direct Sensor Contacts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Label</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VCC</w:t>
            </w:r>
          </w:p>
        </w:tc>
        <w:tc>
          <w:tcPr/>
          <w:p>
            <w:pPr>
              <w:pStyle w:val="Compact"/>
              <w:jc w:val="left"/>
            </w:pPr>
            <w:r>
              <w:t xml:space="preserve">Power</w:t>
            </w:r>
          </w:p>
        </w:tc>
        <w:tc>
          <w:tcPr/>
          <w:p>
            <w:pPr>
              <w:pStyle w:val="Compact"/>
              <w:jc w:val="left"/>
            </w:pPr>
            <w:r>
              <w:t xml:space="preserve">Module supply; nominal 3.3 V or 5 V operation</w:t>
            </w:r>
          </w:p>
        </w:tc>
      </w:tr>
      <w:tr>
        <w:tc>
          <w:tcPr/>
          <w:p>
            <w:pPr>
              <w:pStyle w:val="Compact"/>
              <w:jc w:val="left"/>
            </w:pPr>
            <w:r>
              <w:rPr>
                <w:rStyle w:val="VerbatimChar"/>
              </w:rPr>
              <w:t xml:space="preserve">GND</w:t>
            </w:r>
          </w:p>
        </w:tc>
        <w:tc>
          <w:tcPr/>
          <w:p>
            <w:pPr>
              <w:pStyle w:val="Compact"/>
              <w:jc w:val="left"/>
            </w:pPr>
            <w:r>
              <w:t xml:space="preserve">Power</w:t>
            </w:r>
          </w:p>
        </w:tc>
        <w:tc>
          <w:tcPr/>
          <w:p>
            <w:pPr>
              <w:pStyle w:val="Compact"/>
              <w:jc w:val="left"/>
            </w:pPr>
            <w:r>
              <w:t xml:space="preserve">Common power and signal reference</w:t>
            </w:r>
          </w:p>
        </w:tc>
      </w:tr>
      <w:tr>
        <w:tc>
          <w:tcPr/>
          <w:p>
            <w:pPr>
              <w:pStyle w:val="Compact"/>
              <w:jc w:val="left"/>
            </w:pPr>
            <w:r>
              <w:rPr>
                <w:rStyle w:val="VerbatimChar"/>
              </w:rPr>
              <w:t xml:space="preserve">SIG</w:t>
            </w:r>
            <w:r>
              <w:t xml:space="preserve"> </w:t>
            </w:r>
            <w:r>
              <w:t xml:space="preserve">/</w:t>
            </w:r>
            <w:r>
              <w:t xml:space="preserve"> </w:t>
            </w:r>
            <w:r>
              <w:rPr>
                <w:rStyle w:val="VerbatimChar"/>
              </w:rPr>
              <w:t xml:space="preserve">SIGNAL</w:t>
            </w:r>
          </w:p>
        </w:tc>
        <w:tc>
          <w:tcPr/>
          <w:p>
            <w:pPr>
              <w:pStyle w:val="Compact"/>
              <w:jc w:val="left"/>
            </w:pPr>
            <w:r>
              <w:t xml:space="preserve">Analog</w:t>
            </w:r>
          </w:p>
        </w:tc>
        <w:tc>
          <w:tcPr/>
          <w:p>
            <w:pPr>
              <w:pStyle w:val="Compact"/>
              <w:jc w:val="left"/>
            </w:pPr>
            <w:r>
              <w:t xml:space="preserve">Direct light-dependent sensor signal; current transfer function unspecified</w:t>
            </w:r>
          </w:p>
        </w:tc>
      </w:tr>
    </w:tbl>
    <w:p>
      <w:pPr>
        <w:pStyle w:val="BodyText"/>
      </w:pPr>
      <w:r>
        <w:t xml:space="preserve">These three contacts are shown at the end opposite the populated I2C</w:t>
      </w:r>
      <w:r>
        <w:t xml:space="preserve"> </w:t>
      </w:r>
      <w:r>
        <w:t xml:space="preserve">connector.</w:t>
      </w:r>
      <w:r>
        <w:t xml:space="preserve"> </w:t>
      </w:r>
      <w:r>
        <w:rPr>
          <w:rStyle w:val="VerbatimChar"/>
        </w:rPr>
        <w:t xml:space="preserve">SIG</w:t>
      </w:r>
      <w:r>
        <w:t xml:space="preserve"> </w:t>
      </w:r>
      <w:r>
        <w:t xml:space="preserve">provides direct access to the TEMT6000 analog signal; it is</w:t>
      </w:r>
      <w:r>
        <w:t xml:space="preserve"> </w:t>
      </w:r>
      <w:r>
        <w:t xml:space="preserve">not a separate specialized communication port.</w:t>
      </w:r>
    </w:p>
    <w:bookmarkEnd w:id="59"/>
    <w:bookmarkStart w:id="60" w:name="i2c-connection-positions"/>
    <w:p>
      <w:pPr>
        <w:pStyle w:val="Heading3"/>
      </w:pPr>
      <w:r>
        <w:rPr>
          <w:bCs/>
          <w:b/>
        </w:rPr>
        <w:t xml:space="preserve">4.4 I2C Connection Positions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GND</w:t>
            </w:r>
          </w:p>
        </w:tc>
        <w:tc>
          <w:tcPr/>
          <w:p>
            <w:pPr>
              <w:pStyle w:val="Compact"/>
              <w:jc w:val="left"/>
            </w:pPr>
            <w:r>
              <w:t xml:space="preserve">Power</w:t>
            </w:r>
          </w:p>
        </w:tc>
        <w:tc>
          <w:tcPr/>
          <w:p>
            <w:pPr>
              <w:pStyle w:val="Compact"/>
              <w:jc w:val="left"/>
            </w:pPr>
            <w:r>
              <w:t xml:space="preserve">Common return</w:t>
            </w:r>
          </w:p>
        </w:tc>
      </w:tr>
      <w:tr>
        <w:tc>
          <w:tcPr/>
          <w:p>
            <w:pPr>
              <w:pStyle w:val="Compact"/>
              <w:jc w:val="left"/>
            </w:pPr>
            <w:r>
              <w:rPr>
                <w:rStyle w:val="VerbatimChar"/>
              </w:rPr>
              <w:t xml:space="preserve">VCC</w:t>
            </w:r>
          </w:p>
        </w:tc>
        <w:tc>
          <w:tcPr/>
          <w:p>
            <w:pPr>
              <w:pStyle w:val="Compact"/>
              <w:jc w:val="left"/>
            </w:pPr>
            <w:r>
              <w:t xml:space="preserve">Power</w:t>
            </w:r>
          </w:p>
        </w:tc>
        <w:tc>
          <w:tcPr/>
          <w:p>
            <w:pPr>
              <w:pStyle w:val="Compact"/>
              <w:jc w:val="left"/>
            </w:pPr>
            <w:r>
              <w:t xml:space="preserve">I2C peripheral supply; nominal 3.3 V or 5 V</w:t>
            </w:r>
          </w:p>
        </w:tc>
      </w:tr>
      <w:tr>
        <w:tc>
          <w:tcPr/>
          <w:p>
            <w:pPr>
              <w:pStyle w:val="Compact"/>
              <w:jc w:val="left"/>
            </w:pPr>
            <w:r>
              <w:rPr>
                <w:rStyle w:val="VerbatimChar"/>
              </w:rPr>
              <w:t xml:space="preserve">SDA</w:t>
            </w:r>
          </w:p>
        </w:tc>
        <w:tc>
          <w:tcPr/>
          <w:p>
            <w:pPr>
              <w:pStyle w:val="Compact"/>
              <w:jc w:val="left"/>
            </w:pPr>
            <w:r>
              <w:t xml:space="preserve">Bidirectional I2C data</w:t>
            </w:r>
          </w:p>
        </w:tc>
        <w:tc>
          <w:tcPr/>
          <w:p>
            <w:pPr>
              <w:pStyle w:val="Compact"/>
              <w:jc w:val="left"/>
            </w:pPr>
            <w:r>
              <w:t xml:space="preserve">Host must tolerate the actual bus pull-up voltage</w:t>
            </w:r>
          </w:p>
        </w:tc>
      </w:tr>
      <w:tr>
        <w:tc>
          <w:tcPr/>
          <w:p>
            <w:pPr>
              <w:pStyle w:val="Compact"/>
              <w:jc w:val="left"/>
            </w:pPr>
            <w:r>
              <w:rPr>
                <w:rStyle w:val="VerbatimChar"/>
              </w:rPr>
              <w:t xml:space="preserve">SCL</w:t>
            </w:r>
          </w:p>
        </w:tc>
        <w:tc>
          <w:tcPr/>
          <w:p>
            <w:pPr>
              <w:pStyle w:val="Compact"/>
              <w:jc w:val="left"/>
            </w:pPr>
            <w:r>
              <w:t xml:space="preserve">I2C clock</w:t>
            </w:r>
          </w:p>
        </w:tc>
        <w:tc>
          <w:tcPr/>
          <w:p>
            <w:pPr>
              <w:pStyle w:val="Compact"/>
              <w:jc w:val="left"/>
            </w:pPr>
            <w:r>
              <w:t xml:space="preserve">Supported at 100 kHz to 400 kHz</w:t>
            </w:r>
          </w:p>
        </w:tc>
      </w:tr>
    </w:tbl>
    <w:p>
      <w:pPr>
        <w:pStyle w:val="BodyText"/>
      </w:pPr>
      <w:r>
        <w:t xml:space="preserve">The two optional horizontal I2C connector positions use the same signal set</w:t>
      </w:r>
      <w:r>
        <w:t xml:space="preserve"> </w:t>
      </w:r>
      <w:r>
        <w:t xml:space="preserve">and 1.00 mm pitch as the populated connector. Because all three positions are</w:t>
      </w:r>
      <w:r>
        <w:t xml:space="preserve"> </w:t>
      </w:r>
      <w:r>
        <w:t xml:space="preserve">physical access points to the same bus, an optional connector may be used for</w:t>
      </w:r>
      <w:r>
        <w:t xml:space="preserve"> </w:t>
      </w:r>
      <w:r>
        <w:t xml:space="preserve">an alternate cable orientation or bus continuation. Account for the loading</w:t>
      </w:r>
      <w:r>
        <w:t xml:space="preserve"> </w:t>
      </w:r>
      <w:r>
        <w:t xml:space="preserve">and pull-ups of every attached device.</w:t>
      </w:r>
    </w:p>
    <w:p>
      <w:pPr>
        <w:pStyle w:val="BodyText"/>
      </w:pPr>
      <w:r>
        <w:t xml:space="preserve">The I2C connection points share signals with the controller’s factory</w:t>
      </w:r>
      <w:r>
        <w:t xml:space="preserve"> </w:t>
      </w:r>
      <w:r>
        <w:t xml:space="preserve">programming and debugging interface. These functions are mutually exclusive,</w:t>
      </w:r>
      <w:r>
        <w:t xml:space="preserve"> </w:t>
      </w:r>
      <w:r>
        <w:t xml:space="preserve">and there is no separate user-accessible SWD connector.</w:t>
      </w:r>
    </w:p>
    <w:bookmarkEnd w:id="60"/>
    <w:bookmarkStart w:id="61" w:name="auxiliary-and-factory-service-functions"/>
    <w:p>
      <w:pPr>
        <w:pStyle w:val="Heading3"/>
      </w:pPr>
      <w:r>
        <w:rPr>
          <w:bCs/>
          <w:b/>
        </w:rPr>
        <w:t xml:space="preserve">4.5 Auxiliary and Factory Service Functions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Function</w:t>
            </w:r>
          </w:p>
        </w:tc>
        <w:tc>
          <w:tcPr/>
          <w:p>
            <w:pPr>
              <w:pStyle w:val="Compact"/>
              <w:jc w:val="left"/>
            </w:pPr>
            <w:r>
              <w:t xml:space="preserve">Documented role</w:t>
            </w:r>
          </w:p>
        </w:tc>
        <w:tc>
          <w:tcPr/>
          <w:p>
            <w:pPr>
              <w:pStyle w:val="Compact"/>
              <w:jc w:val="left"/>
            </w:pPr>
            <w:r>
              <w:t xml:space="preserve">Qualification status</w:t>
            </w:r>
          </w:p>
        </w:tc>
      </w:tr>
      <w:tr>
        <w:tc>
          <w:tcPr/>
          <w:p>
            <w:pPr>
              <w:pStyle w:val="Compact"/>
              <w:jc w:val="left"/>
            </w:pPr>
            <w:r>
              <w:t xml:space="preserve">Reserved expansion pad 1</w:t>
            </w:r>
          </w:p>
        </w:tc>
        <w:tc>
          <w:tcPr/>
          <w:p>
            <w:pPr>
              <w:pStyle w:val="Compact"/>
              <w:jc w:val="left"/>
            </w:pPr>
            <w:r>
              <w:t xml:space="preserve">Reserved connection</w:t>
            </w:r>
          </w:p>
        </w:tc>
        <w:tc>
          <w:tcPr/>
          <w:p>
            <w:pPr>
              <w:pStyle w:val="Compact"/>
              <w:jc w:val="left"/>
            </w:pPr>
            <w:r>
              <w:t xml:space="preserve">No current application assignment; electrical limits unspecified</w:t>
            </w:r>
          </w:p>
        </w:tc>
      </w:tr>
      <w:tr>
        <w:tc>
          <w:tcPr/>
          <w:p>
            <w:pPr>
              <w:pStyle w:val="Compact"/>
              <w:jc w:val="left"/>
            </w:pPr>
            <w:r>
              <w:t xml:space="preserve">Reserved expansion pad 2</w:t>
            </w:r>
          </w:p>
        </w:tc>
        <w:tc>
          <w:tcPr/>
          <w:p>
            <w:pPr>
              <w:pStyle w:val="Compact"/>
              <w:jc w:val="left"/>
            </w:pPr>
            <w:r>
              <w:t xml:space="preserve">Reserved connection</w:t>
            </w:r>
          </w:p>
        </w:tc>
        <w:tc>
          <w:tcPr/>
          <w:p>
            <w:pPr>
              <w:pStyle w:val="Compact"/>
              <w:jc w:val="left"/>
            </w:pPr>
            <w:r>
              <w:t xml:space="preserve">No current application assignment; electrical limits unspecified</w:t>
            </w:r>
          </w:p>
        </w:tc>
      </w:tr>
      <w:tr>
        <w:tc>
          <w:tcPr/>
          <w:p>
            <w:pPr>
              <w:pStyle w:val="Compact"/>
              <w:jc w:val="left"/>
            </w:pPr>
            <w:r>
              <w:t xml:space="preserve">Controller reset</w:t>
            </w:r>
          </w:p>
        </w:tc>
        <w:tc>
          <w:tcPr/>
          <w:p>
            <w:pPr>
              <w:pStyle w:val="Compact"/>
              <w:jc w:val="left"/>
            </w:pPr>
            <w:r>
              <w:t xml:space="preserve">Factory service function</w:t>
            </w:r>
          </w:p>
        </w:tc>
        <w:tc>
          <w:tcPr/>
          <w:p>
            <w:pPr>
              <w:pStyle w:val="Compact"/>
              <w:jc w:val="left"/>
            </w:pPr>
            <w:r>
              <w:t xml:space="preserve">Manufacturer programming and factory diagnostics only</w:t>
            </w:r>
          </w:p>
        </w:tc>
      </w:tr>
    </w:tbl>
    <w:p>
      <w:pPr>
        <w:pStyle w:val="BodyText"/>
      </w:pPr>
      <w:r>
        <w:t xml:space="preserve">Programming, debugging, and reset are intended primarily for development, manufacturing, and service purposes. Currently, user firmware programming is not supported or documented. During programming or diagnostics, I2C must be inactive and other bus devices must be isolated from the shared signals.</w:t>
      </w:r>
    </w:p>
    <w:bookmarkEnd w:id="61"/>
    <w:bookmarkStart w:id="62" w:name="indicators-and-i2c-bridge"/>
    <w:p>
      <w:pPr>
        <w:pStyle w:val="Heading3"/>
      </w:pPr>
      <w:r>
        <w:rPr>
          <w:bCs/>
          <w:b/>
        </w:rPr>
        <w:t xml:space="preserve">4.6 Indicators and I2C Bridge</w:t>
      </w:r>
    </w:p>
    <w:p>
      <w:pPr>
        <w:pStyle w:val="FirstParagraph"/>
      </w:pPr>
      <w:r>
        <w:t xml:space="preserve">The module provides a power indicator, a firmware-controlled built-in status indicator, and a normally closed solder bridge that connects the sensor’s raw output signal to the controller ADC input. Opening the bridge isolates the raw sensor signal from the ADC, and the connection can be restored by re-soldering the bridge. The controller ADC input used for sensor acquisition is internal to the module and is not an additional external contact.</w:t>
      </w:r>
    </w:p>
    <w:bookmarkEnd w:id="62"/>
    <w:bookmarkEnd w:id="63"/>
    <w:bookmarkStart w:id="70" w:name="board-operation"/>
    <w:p>
      <w:pPr>
        <w:pStyle w:val="Heading2"/>
      </w:pPr>
      <w:r>
        <w:rPr>
          <w:bCs/>
          <w:b/>
        </w:rPr>
        <w:t xml:space="preserve">5 Board Operation</w:t>
      </w:r>
    </w:p>
    <w:p>
      <w:pPr>
        <w:pStyle w:val="FirstParagraph"/>
      </w:pPr>
      <w:r>
        <w:t xml:space="preserve">This chapter shows how to verify one DevLab I2C GT36537 LDR Ambient Light</w:t>
      </w:r>
      <w:r>
        <w:t xml:space="preserve"> </w:t>
      </w:r>
      <w:r>
        <w:t xml:space="preserve">Sensor and read its raw ambient-light value with Arduino. The examples use the</w:t>
      </w:r>
      <w:r>
        <w:t xml:space="preserve"> </w:t>
      </w:r>
      <w:r>
        <w:rPr>
          <w:rStyle w:val="VerbatimChar"/>
        </w:rPr>
        <w:t xml:space="preserve">DevLab_GT365xx</w:t>
      </w:r>
      <w:r>
        <w:t xml:space="preserve"> </w:t>
      </w:r>
      <w:r>
        <w:t xml:space="preserve">library and support ESP32, RP2040/RP2350, and AVR hosts.</w:t>
      </w:r>
    </w:p>
    <w:bookmarkStart w:id="64" w:name="required-hardware-and-software"/>
    <w:p>
      <w:pPr>
        <w:pStyle w:val="Heading3"/>
      </w:pPr>
      <w:r>
        <w:rPr>
          <w:bCs/>
          <w:b/>
        </w:rPr>
        <w:t xml:space="preserve">5.1 Required Hardware and Software</w:t>
      </w:r>
    </w:p>
    <w:p>
      <w:pPr>
        <w:numPr>
          <w:ilvl w:val="0"/>
          <w:numId w:val="1013"/>
        </w:numPr>
        <w:pStyle w:val="Compact"/>
      </w:pPr>
      <w:r>
        <w:t xml:space="preserve">DevLab I2C GT36537 module</w:t>
      </w:r>
    </w:p>
    <w:p>
      <w:pPr>
        <w:numPr>
          <w:ilvl w:val="0"/>
          <w:numId w:val="1013"/>
        </w:numPr>
        <w:pStyle w:val="Compact"/>
      </w:pPr>
      <w:r>
        <w:t xml:space="preserve">ESP32, RP2040/RP2350, or AVR development board acting as I2C host</w:t>
      </w:r>
    </w:p>
    <w:p>
      <w:pPr>
        <w:numPr>
          <w:ilvl w:val="0"/>
          <w:numId w:val="1013"/>
        </w:numPr>
        <w:pStyle w:val="Compact"/>
      </w:pPr>
      <w:r>
        <w:t xml:space="preserve">I2C connection for</w:t>
      </w:r>
      <w:r>
        <w:t xml:space="preserve"> </w:t>
      </w:r>
      <w:r>
        <w:rPr>
          <w:rStyle w:val="VerbatimChar"/>
        </w:rPr>
        <w:t xml:space="preserve">VCC</w:t>
      </w:r>
      <w:r>
        <w:t xml:space="preserve">,</w:t>
      </w:r>
      <w:r>
        <w:t xml:space="preserve"> </w:t>
      </w:r>
      <w:r>
        <w:rPr>
          <w:rStyle w:val="VerbatimChar"/>
        </w:rPr>
        <w:t xml:space="preserve">GND</w:t>
      </w:r>
      <w:r>
        <w:t xml:space="preserve">,</w:t>
      </w:r>
      <w:r>
        <w:t xml:space="preserve"> </w:t>
      </w:r>
      <w:r>
        <w:rPr>
          <w:rStyle w:val="VerbatimChar"/>
        </w:rPr>
        <w:t xml:space="preserve">SDA</w:t>
      </w:r>
      <w:r>
        <w:t xml:space="preserve">, and</w:t>
      </w:r>
      <w:r>
        <w:t xml:space="preserve"> </w:t>
      </w:r>
      <w:r>
        <w:rPr>
          <w:rStyle w:val="VerbatimChar"/>
        </w:rPr>
        <w:t xml:space="preserve">SCL</w:t>
      </w:r>
    </w:p>
    <w:p>
      <w:pPr>
        <w:numPr>
          <w:ilvl w:val="0"/>
          <w:numId w:val="1013"/>
        </w:numPr>
        <w:pStyle w:val="Compact"/>
      </w:pPr>
      <w:r>
        <w:t xml:space="preserve">USB cable for programming and Serial Monitor access</w:t>
      </w:r>
    </w:p>
    <w:p>
      <w:pPr>
        <w:numPr>
          <w:ilvl w:val="0"/>
          <w:numId w:val="1013"/>
        </w:numPr>
        <w:pStyle w:val="Compact"/>
      </w:pPr>
      <w:r>
        <w:t xml:space="preserve">Arduino IDE with the selected board package installed</w:t>
      </w:r>
    </w:p>
    <w:p>
      <w:pPr>
        <w:numPr>
          <w:ilvl w:val="0"/>
          <w:numId w:val="1013"/>
        </w:numPr>
        <w:pStyle w:val="Compact"/>
      </w:pPr>
      <w:r>
        <w:rPr>
          <w:rStyle w:val="VerbatimChar"/>
        </w:rPr>
        <w:t xml:space="preserve">DevLab_GT365xx</w:t>
      </w:r>
      <w:r>
        <w:t xml:space="preserve"> </w:t>
      </w:r>
      <w:r>
        <w:t xml:space="preserve">Arduino library</w:t>
      </w:r>
    </w:p>
    <w:bookmarkEnd w:id="64"/>
    <w:bookmarkStart w:id="65" w:name="library-installation"/>
    <w:p>
      <w:pPr>
        <w:pStyle w:val="Heading3"/>
      </w:pPr>
      <w:r>
        <w:rPr>
          <w:bCs/>
          <w:b/>
        </w:rPr>
        <w:t xml:space="preserve">5.2 Library Installation</w:t>
      </w:r>
    </w:p>
    <w:p>
      <w:pPr>
        <w:numPr>
          <w:ilvl w:val="0"/>
          <w:numId w:val="1014"/>
        </w:numPr>
        <w:pStyle w:val="Compact"/>
      </w:pPr>
      <w:r>
        <w:t xml:space="preserve">Open</w:t>
      </w:r>
      <w:r>
        <w:t xml:space="preserve"> </w:t>
      </w:r>
      <w:r>
        <w:rPr>
          <w:bCs/>
          <w:b/>
        </w:rPr>
        <w:t xml:space="preserve">Tools &gt; Manage Libraries</w:t>
      </w:r>
      <w:r>
        <w:t xml:space="preserve"> </w:t>
      </w:r>
      <w:r>
        <w:t xml:space="preserve">in Arduino IDE.</w:t>
      </w:r>
    </w:p>
    <w:p>
      <w:pPr>
        <w:numPr>
          <w:ilvl w:val="0"/>
          <w:numId w:val="1014"/>
        </w:numPr>
        <w:pStyle w:val="Compact"/>
      </w:pPr>
      <w:r>
        <w:t xml:space="preserve">Search for</w:t>
      </w:r>
      <w:r>
        <w:t xml:space="preserve"> </w:t>
      </w:r>
      <w:r>
        <w:rPr>
          <w:rStyle w:val="VerbatimChar"/>
        </w:rPr>
        <w:t xml:space="preserve">DevLab_GT365xx</w:t>
      </w:r>
      <w:r>
        <w:t xml:space="preserve">.</w:t>
      </w:r>
    </w:p>
    <w:p>
      <w:pPr>
        <w:numPr>
          <w:ilvl w:val="0"/>
          <w:numId w:val="1014"/>
        </w:numPr>
        <w:pStyle w:val="Compact"/>
      </w:pPr>
      <w:r>
        <w:t xml:space="preserve">Select the current release and click</w:t>
      </w:r>
      <w:r>
        <w:t xml:space="preserve"> </w:t>
      </w:r>
      <w:r>
        <w:rPr>
          <w:bCs/>
          <w:b/>
        </w:rPr>
        <w:t xml:space="preserve">Install</w:t>
      </w:r>
      <w:r>
        <w:t xml:space="preserve">.</w:t>
      </w:r>
    </w:p>
    <w:p>
      <w:pPr>
        <w:pStyle w:val="FirstParagraph"/>
      </w:pPr>
      <w:r>
        <w:t xml:space="preserve">The library implements DDP v1.0 and uses DevLab Interface for I2C bus</w:t>
      </w:r>
      <w:r>
        <w:t xml:space="preserve"> </w:t>
      </w:r>
      <w:r>
        <w:t xml:space="preserve">management. Its dependencies,</w:t>
      </w:r>
      <w:r>
        <w:t xml:space="preserve"> </w:t>
      </w:r>
      <w:r>
        <w:rPr>
          <w:rStyle w:val="VerbatimChar"/>
        </w:rPr>
        <w:t xml:space="preserve">DevLabDDP</w:t>
      </w:r>
      <w:r>
        <w:t xml:space="preserve"> </w:t>
      </w:r>
      <w:r>
        <w:t xml:space="preserve">and</w:t>
      </w:r>
      <w:r>
        <w:t xml:space="preserve"> </w:t>
      </w:r>
      <w:r>
        <w:rPr>
          <w:rStyle w:val="VerbatimChar"/>
        </w:rPr>
        <w:t xml:space="preserve">DevLab_Interface</w:t>
      </w:r>
      <w:r>
        <w:t xml:space="preserve">, are installed</w:t>
      </w:r>
      <w:r>
        <w:t xml:space="preserve"> </w:t>
      </w:r>
      <w:r>
        <w:t xml:space="preserve">together with it, so the sketch only includes</w:t>
      </w:r>
      <w:r>
        <w:t xml:space="preserve"> </w:t>
      </w:r>
      <w:r>
        <w:rPr>
          <w:rStyle w:val="VerbatimChar"/>
        </w:rPr>
        <w:t xml:space="preserve">DevLab_GT365xx.h</w:t>
      </w:r>
      <w:r>
        <w:t xml:space="preserve"> </w:t>
      </w:r>
      <w:r>
        <w:t xml:space="preserve">and does not</w:t>
      </w:r>
      <w:r>
        <w:t xml:space="preserve"> </w:t>
      </w:r>
      <w:r>
        <w:t xml:space="preserve">need separate bus-handling or bus-recovery code.</w:t>
      </w:r>
    </w:p>
    <w:bookmarkEnd w:id="65"/>
    <w:bookmarkStart w:id="66" w:name="i2c-connection-and-example-settings"/>
    <w:p>
      <w:pPr>
        <w:pStyle w:val="Heading3"/>
      </w:pPr>
      <w:r>
        <w:rPr>
          <w:bCs/>
          <w:b/>
        </w:rPr>
        <w:t xml:space="preserve">5.3 I2C Connection and Example Settings</w:t>
      </w:r>
    </w:p>
    <w:p>
      <w:pPr>
        <w:pStyle w:val="FirstParagraph"/>
      </w:pPr>
      <w:r>
        <w:t xml:space="preserve">Connect the module with power removed. Align the connector with the</w:t>
      </w:r>
      <w:r>
        <w:t xml:space="preserve"> </w:t>
      </w:r>
      <w:r>
        <w:t xml:space="preserve">orientation printed on the board and verify</w:t>
      </w:r>
      <w:r>
        <w:t xml:space="preserve"> </w:t>
      </w:r>
      <w:r>
        <w:rPr>
          <w:rStyle w:val="VerbatimChar"/>
        </w:rPr>
        <w:t xml:space="preserve">VCC</w:t>
      </w:r>
      <w:r>
        <w:t xml:space="preserve">,</w:t>
      </w:r>
      <w:r>
        <w:t xml:space="preserve"> </w:t>
      </w:r>
      <w:r>
        <w:rPr>
          <w:rStyle w:val="VerbatimChar"/>
        </w:rPr>
        <w:t xml:space="preserve">GND</w:t>
      </w:r>
      <w:r>
        <w:t xml:space="preserve">,</w:t>
      </w:r>
      <w:r>
        <w:t xml:space="preserve"> </w:t>
      </w:r>
      <w:r>
        <w:rPr>
          <w:rStyle w:val="VerbatimChar"/>
        </w:rPr>
        <w:t xml:space="preserve">SDA</w:t>
      </w:r>
      <w:r>
        <w:t xml:space="preserve">, and</w:t>
      </w:r>
      <w:r>
        <w:t xml:space="preserve"> </w:t>
      </w:r>
      <w:r>
        <w:rPr>
          <w:rStyle w:val="VerbatimChar"/>
        </w:rPr>
        <w:t xml:space="preserve">SCL</w:t>
      </w:r>
      <w:r>
        <w:t xml:space="preserve"> </w:t>
      </w:r>
      <w:r>
        <w:t xml:space="preserve">before applying power. A connection diagram for this GT36537 revision is</w:t>
      </w:r>
      <w:r>
        <w:t xml:space="preserve"> </w:t>
      </w:r>
      <w:r>
        <w:t xml:space="preserve">pending publication.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Module</w:t>
            </w:r>
          </w:p>
        </w:tc>
        <w:tc>
          <w:tcPr/>
          <w:p>
            <w:pPr>
              <w:pStyle w:val="Compact"/>
              <w:jc w:val="right"/>
            </w:pPr>
            <w:r>
              <w:t xml:space="preserve">ESP32</w:t>
            </w:r>
          </w:p>
        </w:tc>
        <w:tc>
          <w:tcPr/>
          <w:p>
            <w:pPr>
              <w:pStyle w:val="Compact"/>
              <w:jc w:val="right"/>
            </w:pPr>
            <w:r>
              <w:t xml:space="preserve">RP2040 / RP2350</w:t>
            </w:r>
          </w:p>
        </w:tc>
        <w:tc>
          <w:tcPr/>
          <w:p>
            <w:pPr>
              <w:pStyle w:val="Compact"/>
              <w:jc w:val="left"/>
            </w:pPr>
            <w:r>
              <w:t xml:space="preserve">AVR</w:t>
            </w:r>
          </w:p>
        </w:tc>
        <w:tc>
          <w:tcPr/>
          <w:p>
            <w:pPr>
              <w:pStyle w:val="Compact"/>
              <w:jc w:val="left"/>
            </w:pPr>
            <w:r>
              <w:t xml:space="preserve">Function</w:t>
            </w:r>
          </w:p>
        </w:tc>
      </w:tr>
      <w:tr>
        <w:tc>
          <w:tcPr/>
          <w:p>
            <w:pPr>
              <w:pStyle w:val="Compact"/>
              <w:jc w:val="left"/>
            </w:pPr>
            <w:r>
              <w:rPr>
                <w:rStyle w:val="VerbatimChar"/>
              </w:rPr>
              <w:t xml:space="preserve">VCC</w:t>
            </w:r>
          </w:p>
        </w:tc>
        <w:tc>
          <w:tcPr/>
          <w:p>
            <w:pPr>
              <w:pStyle w:val="Compact"/>
              <w:jc w:val="right"/>
            </w:pPr>
            <w:r>
              <w:t xml:space="preserve">3.3 V or 5 V</w:t>
            </w:r>
          </w:p>
        </w:tc>
        <w:tc>
          <w:tcPr/>
          <w:p>
            <w:pPr>
              <w:pStyle w:val="Compact"/>
              <w:jc w:val="right"/>
            </w:pPr>
            <w:r>
              <w:t xml:space="preserve">3.3 V or 5 V</w:t>
            </w:r>
          </w:p>
        </w:tc>
        <w:tc>
          <w:tcPr/>
          <w:p>
            <w:pPr>
              <w:pStyle w:val="Compact"/>
              <w:jc w:val="left"/>
            </w:pPr>
            <w:r>
              <w:t xml:space="preserve">3.3 V or 5 V</w:t>
            </w:r>
          </w:p>
        </w:tc>
        <w:tc>
          <w:tcPr/>
          <w:p>
            <w:pPr>
              <w:pStyle w:val="Compact"/>
              <w:jc w:val="left"/>
            </w:pPr>
            <w:r>
              <w:t xml:space="preserve">Module supply</w:t>
            </w:r>
          </w:p>
        </w:tc>
      </w:tr>
      <w:tr>
        <w:tc>
          <w:tcPr/>
          <w:p>
            <w:pPr>
              <w:pStyle w:val="Compact"/>
              <w:jc w:val="left"/>
            </w:pPr>
            <w:r>
              <w:rPr>
                <w:rStyle w:val="VerbatimChar"/>
              </w:rPr>
              <w:t xml:space="preserve">GND</w:t>
            </w:r>
          </w:p>
        </w:tc>
        <w:tc>
          <w:tcPr/>
          <w:p>
            <w:pPr>
              <w:pStyle w:val="Compact"/>
              <w:jc w:val="right"/>
            </w:pPr>
            <w:r>
              <w:rPr>
                <w:rStyle w:val="VerbatimChar"/>
              </w:rPr>
              <w:t xml:space="preserve">GND</w:t>
            </w:r>
          </w:p>
        </w:tc>
        <w:tc>
          <w:tcPr/>
          <w:p>
            <w:pPr>
              <w:pStyle w:val="Compact"/>
              <w:jc w:val="right"/>
            </w:pPr>
            <w:r>
              <w:rPr>
                <w:rStyle w:val="VerbatimChar"/>
              </w:rPr>
              <w:t xml:space="preserve">GND</w:t>
            </w:r>
          </w:p>
        </w:tc>
        <w:tc>
          <w:tcPr/>
          <w:p>
            <w:pPr>
              <w:pStyle w:val="Compact"/>
              <w:jc w:val="left"/>
            </w:pPr>
            <w:r>
              <w:rPr>
                <w:rStyle w:val="VerbatimChar"/>
              </w:rPr>
              <w:t xml:space="preserve">GND</w:t>
            </w:r>
          </w:p>
        </w:tc>
        <w:tc>
          <w:tcPr/>
          <w:p>
            <w:pPr>
              <w:pStyle w:val="Compact"/>
              <w:jc w:val="left"/>
            </w:pPr>
            <w:r>
              <w:t xml:space="preserve">Common reference</w:t>
            </w:r>
          </w:p>
        </w:tc>
      </w:tr>
      <w:tr>
        <w:tc>
          <w:tcPr/>
          <w:p>
            <w:pPr>
              <w:pStyle w:val="Compact"/>
              <w:jc w:val="left"/>
            </w:pPr>
            <w:r>
              <w:rPr>
                <w:rStyle w:val="VerbatimChar"/>
              </w:rPr>
              <w:t xml:space="preserve">SDA</w:t>
            </w:r>
          </w:p>
        </w:tc>
        <w:tc>
          <w:tcPr/>
          <w:p>
            <w:pPr>
              <w:pStyle w:val="Compact"/>
              <w:jc w:val="right"/>
            </w:pPr>
            <w:r>
              <w:t xml:space="preserve">GPIO6</w:t>
            </w:r>
          </w:p>
        </w:tc>
        <w:tc>
          <w:tcPr/>
          <w:p>
            <w:pPr>
              <w:pStyle w:val="Compact"/>
              <w:jc w:val="right"/>
            </w:pPr>
            <w:r>
              <w:t xml:space="preserve">GPIO12</w:t>
            </w:r>
          </w:p>
        </w:tc>
        <w:tc>
          <w:tcPr/>
          <w:p>
            <w:pPr>
              <w:pStyle w:val="Compact"/>
              <w:jc w:val="left"/>
            </w:pPr>
            <w:r>
              <w:t xml:space="preserve">Fixed board</w:t>
            </w:r>
            <w:r>
              <w:t xml:space="preserve"> </w:t>
            </w:r>
            <w:r>
              <w:rPr>
                <w:rStyle w:val="VerbatimChar"/>
              </w:rPr>
              <w:t xml:space="preserve">SDA</w:t>
            </w:r>
            <w:r>
              <w:t xml:space="preserve"> </w:t>
            </w:r>
            <w:r>
              <w:t xml:space="preserve">pin</w:t>
            </w:r>
          </w:p>
        </w:tc>
        <w:tc>
          <w:tcPr/>
          <w:p>
            <w:pPr>
              <w:pStyle w:val="Compact"/>
              <w:jc w:val="left"/>
            </w:pPr>
            <w:r>
              <w:t xml:space="preserve">I2C data</w:t>
            </w:r>
          </w:p>
        </w:tc>
      </w:tr>
      <w:tr>
        <w:tc>
          <w:tcPr/>
          <w:p>
            <w:pPr>
              <w:pStyle w:val="Compact"/>
              <w:jc w:val="left"/>
            </w:pPr>
            <w:r>
              <w:rPr>
                <w:rStyle w:val="VerbatimChar"/>
              </w:rPr>
              <w:t xml:space="preserve">SCL</w:t>
            </w:r>
          </w:p>
        </w:tc>
        <w:tc>
          <w:tcPr/>
          <w:p>
            <w:pPr>
              <w:pStyle w:val="Compact"/>
              <w:jc w:val="right"/>
            </w:pPr>
            <w:r>
              <w:t xml:space="preserve">GPIO7</w:t>
            </w:r>
          </w:p>
        </w:tc>
        <w:tc>
          <w:tcPr/>
          <w:p>
            <w:pPr>
              <w:pStyle w:val="Compact"/>
              <w:jc w:val="right"/>
            </w:pPr>
            <w:r>
              <w:t xml:space="preserve">GPIO13</w:t>
            </w:r>
          </w:p>
        </w:tc>
        <w:tc>
          <w:tcPr/>
          <w:p>
            <w:pPr>
              <w:pStyle w:val="Compact"/>
              <w:jc w:val="left"/>
            </w:pPr>
            <w:r>
              <w:t xml:space="preserve">Fixed board</w:t>
            </w:r>
            <w:r>
              <w:t xml:space="preserve"> </w:t>
            </w:r>
            <w:r>
              <w:rPr>
                <w:rStyle w:val="VerbatimChar"/>
              </w:rPr>
              <w:t xml:space="preserve">SCL</w:t>
            </w:r>
            <w:r>
              <w:t xml:space="preserve"> </w:t>
            </w:r>
            <w:r>
              <w:t xml:space="preserve">pin</w:t>
            </w:r>
          </w:p>
        </w:tc>
        <w:tc>
          <w:tcPr/>
          <w:p>
            <w:pPr>
              <w:pStyle w:val="Compact"/>
              <w:jc w:val="left"/>
            </w:pPr>
            <w:r>
              <w:t xml:space="preserve">I2C clock</w:t>
            </w:r>
          </w:p>
        </w:tc>
      </w:tr>
    </w:tbl>
    <w:p>
      <w:pPr>
        <w:pStyle w:val="BodyText"/>
      </w:pPr>
      <w:r>
        <w:t xml:space="preserve">On RP2040 and RP2350 the examples use the</w:t>
      </w:r>
      <w:r>
        <w:t xml:space="preserve"> </w:t>
      </w:r>
      <w:r>
        <w:rPr>
          <w:rStyle w:val="VerbatimChar"/>
        </w:rPr>
        <w:t xml:space="preserve">Wire1</w:t>
      </w:r>
      <w:r>
        <w:t xml:space="preserve"> </w:t>
      </w:r>
      <w:r>
        <w:t xml:space="preserve">bus. AVR boards have fixed</w:t>
      </w:r>
      <w:r>
        <w:t xml:space="preserve"> </w:t>
      </w:r>
      <w:r>
        <w:t xml:space="preserve">I2C pins (Uno/Nano: A4/A5, Mega: 20/21, Leonardo: 2/3) taken from the board</w:t>
      </w:r>
      <w:r>
        <w:t xml:space="preserve"> </w:t>
      </w:r>
      <w:r>
        <w:t xml:space="preserve">variant. The pin numbers above match the repository examples; change</w:t>
      </w:r>
      <w:r>
        <w:t xml:space="preserve"> </w:t>
      </w:r>
      <w:r>
        <w:rPr>
          <w:rStyle w:val="VerbatimChar"/>
        </w:rPr>
        <w:t xml:space="preserve">SDA_PIN</w:t>
      </w:r>
      <w:r>
        <w:t xml:space="preserve"> </w:t>
      </w:r>
      <w:r>
        <w:t xml:space="preserve">and</w:t>
      </w:r>
      <w:r>
        <w:t xml:space="preserve"> </w:t>
      </w:r>
      <w:r>
        <w:rPr>
          <w:rStyle w:val="VerbatimChar"/>
        </w:rPr>
        <w:t xml:space="preserve">SCL_PIN</w:t>
      </w:r>
      <w:r>
        <w:t xml:space="preserve"> </w:t>
      </w:r>
      <w:r>
        <w:t xml:space="preserve">when the selected host board uses different I2C pins.</w:t>
      </w:r>
    </w:p>
    <w:p>
      <w:pPr>
        <w:pStyle w:val="BodyText"/>
      </w:pPr>
      <w:r>
        <w:t xml:space="preserve">Important: The I2C pull-up voltage follows the module supply (VCC). When operating the module at 5 V, verify that the host I2C pins are 5 V tolerant. If the host operates at 3.3 V and is not 5 V tolerant, use appropriate bidirectional level translation between the module and the host.</w:t>
      </w:r>
    </w:p>
    <w:p>
      <w:pPr>
        <w:pStyle w:val="BodyText"/>
      </w:pPr>
      <w:r>
        <w:t xml:space="preserve">The example uses the following settings: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Constant</w:t>
            </w:r>
          </w:p>
        </w:tc>
        <w:tc>
          <w:tcPr/>
          <w:p>
            <w:pPr>
              <w:pStyle w:val="Compact"/>
              <w:jc w:val="right"/>
            </w:pPr>
            <w:r>
              <w:t xml:space="preserve">Default</w:t>
            </w:r>
          </w:p>
        </w:tc>
        <w:tc>
          <w:tcPr/>
          <w:p>
            <w:pPr>
              <w:pStyle w:val="Compact"/>
              <w:jc w:val="left"/>
            </w:pPr>
            <w:r>
              <w:t xml:space="preserve">Purpose</w:t>
            </w:r>
          </w:p>
        </w:tc>
      </w:tr>
      <w:tr>
        <w:tc>
          <w:tcPr/>
          <w:p>
            <w:pPr>
              <w:pStyle w:val="Compact"/>
              <w:jc w:val="left"/>
            </w:pPr>
            <w:r>
              <w:rPr>
                <w:rStyle w:val="VerbatimChar"/>
              </w:rPr>
              <w:t xml:space="preserve">SDA_PIN</w:t>
            </w:r>
          </w:p>
        </w:tc>
        <w:tc>
          <w:tcPr/>
          <w:p>
            <w:pPr>
              <w:pStyle w:val="Compact"/>
              <w:jc w:val="right"/>
            </w:pPr>
            <w:r>
              <w:t xml:space="preserve">GPIO6 (ESP32); GPIO12 (RP2040/RP2350)</w:t>
            </w:r>
          </w:p>
        </w:tc>
        <w:tc>
          <w:tcPr/>
          <w:p>
            <w:pPr>
              <w:pStyle w:val="Compact"/>
              <w:jc w:val="left"/>
            </w:pPr>
            <w:r>
              <w:t xml:space="preserve">Host SDA pin</w:t>
            </w:r>
          </w:p>
        </w:tc>
      </w:tr>
      <w:tr>
        <w:tc>
          <w:tcPr/>
          <w:p>
            <w:pPr>
              <w:pStyle w:val="Compact"/>
              <w:jc w:val="left"/>
            </w:pPr>
            <w:r>
              <w:rPr>
                <w:rStyle w:val="VerbatimChar"/>
              </w:rPr>
              <w:t xml:space="preserve">SCL_PIN</w:t>
            </w:r>
          </w:p>
        </w:tc>
        <w:tc>
          <w:tcPr/>
          <w:p>
            <w:pPr>
              <w:pStyle w:val="Compact"/>
              <w:jc w:val="right"/>
            </w:pPr>
            <w:r>
              <w:t xml:space="preserve">GPIO7 (ESP32); GPIO13 (RP2040/RP2350)</w:t>
            </w:r>
          </w:p>
        </w:tc>
        <w:tc>
          <w:tcPr/>
          <w:p>
            <w:pPr>
              <w:pStyle w:val="Compact"/>
              <w:jc w:val="left"/>
            </w:pPr>
            <w:r>
              <w:t xml:space="preserve">Host SCL pin</w:t>
            </w:r>
          </w:p>
        </w:tc>
      </w:tr>
      <w:tr>
        <w:tc>
          <w:tcPr/>
          <w:p>
            <w:pPr>
              <w:pStyle w:val="Compact"/>
              <w:jc w:val="left"/>
            </w:pPr>
            <w:r>
              <w:rPr>
                <w:rStyle w:val="VerbatimChar"/>
              </w:rPr>
              <w:t xml:space="preserve">I2C_FREQ</w:t>
            </w:r>
          </w:p>
        </w:tc>
        <w:tc>
          <w:tcPr/>
          <w:p>
            <w:pPr>
              <w:pStyle w:val="Compact"/>
              <w:jc w:val="right"/>
            </w:pPr>
            <w:r>
              <w:t xml:space="preserve">400000 Hz</w:t>
            </w:r>
          </w:p>
        </w:tc>
        <w:tc>
          <w:tcPr/>
          <w:p>
            <w:pPr>
              <w:pStyle w:val="Compact"/>
              <w:jc w:val="left"/>
            </w:pPr>
            <w:r>
              <w:t xml:space="preserve">I2C clock</w:t>
            </w:r>
          </w:p>
        </w:tc>
      </w:tr>
      <w:tr>
        <w:tc>
          <w:tcPr/>
          <w:p>
            <w:pPr>
              <w:pStyle w:val="Compact"/>
              <w:jc w:val="left"/>
            </w:pPr>
            <w:r>
              <w:rPr>
                <w:rStyle w:val="VerbatimChar"/>
              </w:rPr>
              <w:t xml:space="preserve">SENSOR_ADDRESS</w:t>
            </w:r>
          </w:p>
        </w:tc>
        <w:tc>
          <w:tcPr/>
          <w:p>
            <w:pPr>
              <w:pStyle w:val="Compact"/>
              <w:jc w:val="right"/>
            </w:pPr>
            <w:r>
              <w:rPr>
                <w:rStyle w:val="VerbatimChar"/>
              </w:rPr>
              <w:t xml:space="preserve">0x26</w:t>
            </w:r>
          </w:p>
        </w:tc>
        <w:tc>
          <w:tcPr/>
          <w:p>
            <w:pPr>
              <w:pStyle w:val="Compact"/>
              <w:jc w:val="left"/>
            </w:pPr>
            <w:r>
              <w:t xml:space="preserve">Factory 7-bit module address</w:t>
            </w:r>
          </w:p>
        </w:tc>
      </w:tr>
      <w:tr>
        <w:tc>
          <w:tcPr/>
          <w:p>
            <w:pPr>
              <w:pStyle w:val="Compact"/>
              <w:jc w:val="left"/>
            </w:pPr>
            <w:r>
              <w:rPr>
                <w:rStyle w:val="VerbatimChar"/>
              </w:rPr>
              <w:t xml:space="preserve">READ_INTERVAL_MS</w:t>
            </w:r>
          </w:p>
        </w:tc>
        <w:tc>
          <w:tcPr/>
          <w:p>
            <w:pPr>
              <w:pStyle w:val="Compact"/>
              <w:jc w:val="right"/>
            </w:pPr>
            <w:r>
              <w:t xml:space="preserve">250 ms</w:t>
            </w:r>
          </w:p>
        </w:tc>
        <w:tc>
          <w:tcPr/>
          <w:p>
            <w:pPr>
              <w:pStyle w:val="Compact"/>
              <w:jc w:val="left"/>
            </w:pPr>
            <w:r>
              <w:t xml:space="preserve">Time between printed readings</w:t>
            </w:r>
          </w:p>
        </w:tc>
      </w:tr>
    </w:tbl>
    <w:p>
      <w:pPr>
        <w:pStyle w:val="BodyText"/>
      </w:pPr>
      <w:r>
        <w:t xml:space="preserve">If the module address was changed previously, update</w:t>
      </w:r>
      <w:r>
        <w:t xml:space="preserve"> </w:t>
      </w:r>
      <w:r>
        <w:rPr>
          <w:rStyle w:val="VerbatimChar"/>
        </w:rPr>
        <w:t xml:space="preserve">SENSOR_ADDRESS</w:t>
      </w:r>
      <w:r>
        <w:t xml:space="preserve"> </w:t>
      </w:r>
      <w:r>
        <w:t xml:space="preserve">before</w:t>
      </w:r>
      <w:r>
        <w:t xml:space="preserve"> </w:t>
      </w:r>
      <w:r>
        <w:t xml:space="preserve">uploading the sketch.</w:t>
      </w:r>
    </w:p>
    <w:bookmarkEnd w:id="66"/>
    <w:bookmarkStart w:id="67" w:name="single-sensor-arduino-example"/>
    <w:p>
      <w:pPr>
        <w:pStyle w:val="Heading3"/>
      </w:pPr>
      <w:r>
        <w:rPr>
          <w:bCs/>
          <w:b/>
        </w:rPr>
        <w:t xml:space="preserve">5.4 Single-Sensor Arduino Example</w:t>
      </w:r>
    </w:p>
    <w:p>
      <w:pPr>
        <w:pStyle w:val="FirstParagraph"/>
      </w:pPr>
      <w:r>
        <w:t xml:space="preserve">Open</w:t>
      </w:r>
      <w:r>
        <w:t xml:space="preserve"> </w:t>
      </w:r>
      <w:r>
        <w:rPr>
          <w:rStyle w:val="VerbatimChar"/>
        </w:rPr>
        <w:t xml:space="preserve">serialLightRead.ino</w:t>
      </w:r>
      <w:r>
        <w:t xml:space="preserve"> </w:t>
      </w:r>
      <w:r>
        <w:t xml:space="preserve">from the library examples, or create it with the</w:t>
      </w:r>
      <w:r>
        <w:t xml:space="preserve"> </w:t>
      </w:r>
      <w:r>
        <w:t xml:space="preserve">following sketch:</w:t>
      </w:r>
    </w:p>
    <w:p>
      <w:pPr>
        <w:pStyle w:val="SourceCode"/>
      </w:pPr>
      <w:r>
        <w:rPr>
          <w:rStyle w:val="CommentTok"/>
        </w:rPr>
        <w:t xml:space="preserve">/**</w:t>
      </w:r>
      <w:r>
        <w:br/>
      </w:r>
      <w:r>
        <w:rPr>
          <w:rStyle w:val="CommentTok"/>
        </w:rPr>
        <w:t xml:space="preserve"> * </w:t>
      </w:r>
      <w:r>
        <w:rPr>
          <w:rStyle w:val="AnnotationTok"/>
        </w:rPr>
        <w:t xml:space="preserve">@file</w:t>
      </w:r>
      <w:r>
        <w:rPr>
          <w:rStyle w:val="CommentTok"/>
        </w:rPr>
        <w:t xml:space="preserve"> </w:t>
      </w:r>
      <w:r>
        <w:rPr>
          <w:rStyle w:val="CommentVarTok"/>
        </w:rPr>
        <w:t xml:space="preserve">serialLightRead.ino</w:t>
      </w:r>
      <w:r>
        <w:br/>
      </w:r>
      <w:r>
        <w:rPr>
          <w:rStyle w:val="CommentTok"/>
        </w:rPr>
        <w:t xml:space="preserve"> * </w:t>
      </w:r>
      <w:r>
        <w:rPr>
          <w:rStyle w:val="AnnotationTok"/>
        </w:rPr>
        <w:t xml:space="preserve">@brief</w:t>
      </w:r>
      <w:r>
        <w:rPr>
          <w:rStyle w:val="CommentTok"/>
        </w:rPr>
        <w:t xml:space="preserve"> Verifies a GT36537 DDP device (ID 0x0106) on the I2C bus and prints</w:t>
      </w:r>
      <w:r>
        <w:br/>
      </w:r>
      <w:r>
        <w:rPr>
          <w:rStyle w:val="CommentTok"/>
        </w:rPr>
        <w:t xml:space="preserve"> *        its raw ADC0 reading and relative percentage over Serial.</w:t>
      </w:r>
      <w:r>
        <w:br/>
      </w:r>
      <w:r>
        <w:rPr>
          <w:rStyle w:val="CommentTok"/>
        </w:rPr>
        <w:t xml:space="preserve"> */</w:t>
      </w:r>
      <w:r>
        <w:br/>
      </w:r>
      <w:r>
        <w:br/>
      </w:r>
      <w:r>
        <w:rPr>
          <w:rStyle w:val="PreprocessorTok"/>
        </w:rPr>
        <w:t xml:space="preserve">#include </w:t>
      </w:r>
      <w:r>
        <w:rPr>
          <w:rStyle w:val="ImportTok"/>
        </w:rPr>
        <w:t xml:space="preserve">&lt;Arduino.h&gt;</w:t>
      </w:r>
      <w:r>
        <w:br/>
      </w:r>
      <w:r>
        <w:rPr>
          <w:rStyle w:val="PreprocessorTok"/>
        </w:rPr>
        <w:t xml:space="preserve">#include </w:t>
      </w:r>
      <w:r>
        <w:rPr>
          <w:rStyle w:val="ImportTok"/>
        </w:rPr>
        <w:t xml:space="preserve">&lt;Wire.h&gt;</w:t>
      </w:r>
      <w:r>
        <w:br/>
      </w:r>
      <w:r>
        <w:rPr>
          <w:rStyle w:val="PreprocessorTok"/>
        </w:rPr>
        <w:t xml:space="preserve">#include </w:t>
      </w:r>
      <w:r>
        <w:rPr>
          <w:rStyle w:val="ImportTok"/>
        </w:rPr>
        <w:t xml:space="preserve">&lt;DevLab_GT365xx.h&gt;</w:t>
      </w:r>
      <w:r>
        <w:br/>
      </w:r>
      <w:r>
        <w:br/>
      </w:r>
      <w:r>
        <w:rPr>
          <w:rStyle w:val="PreprocessorTok"/>
        </w:rPr>
        <w:t xml:space="preserve">#if defined(ARDUINO_ARCH_RP2040) || defined(ARDUINO_ARCH_RP2350)</w:t>
      </w:r>
      <w:r>
        <w:br/>
      </w:r>
      <w:r>
        <w:rPr>
          <w:rStyle w:val="NormalTok"/>
        </w:rPr>
        <w:t xml:space="preserve">  </w:t>
      </w:r>
      <w:r>
        <w:rPr>
          <w:rStyle w:val="PreprocessorTok"/>
        </w:rPr>
        <w:t xml:space="preserve">#define I2C_BUS </w:t>
      </w:r>
      <w:r>
        <w:rPr>
          <w:rStyle w:val="NormalTok"/>
        </w:rPr>
        <w:t xml:space="preserve">Wire1</w:t>
      </w:r>
      <w:r>
        <w:br/>
      </w:r>
      <w:r>
        <w:rPr>
          <w:rStyle w:val="NormalTok"/>
        </w:rPr>
        <w:t xml:space="preserve">  </w:t>
      </w:r>
      <w:r>
        <w:rPr>
          <w:rStyle w:val="KeywordTok"/>
        </w:rPr>
        <w:t xml:space="preserve">constexpr</w:t>
      </w:r>
      <w:r>
        <w:rPr>
          <w:rStyle w:val="NormalTok"/>
        </w:rPr>
        <w:t xml:space="preserve"> </w:t>
      </w:r>
      <w:r>
        <w:rPr>
          <w:rStyle w:val="DataTypeTok"/>
        </w:rPr>
        <w:t xml:space="preserve">int</w:t>
      </w:r>
      <w:r>
        <w:rPr>
          <w:rStyle w:val="NormalTok"/>
        </w:rPr>
        <w:t xml:space="preserve"> SDA_PIN </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KeywordTok"/>
        </w:rPr>
        <w:t xml:space="preserve">constexpr</w:t>
      </w:r>
      <w:r>
        <w:rPr>
          <w:rStyle w:val="NormalTok"/>
        </w:rPr>
        <w:t xml:space="preserve"> </w:t>
      </w:r>
      <w:r>
        <w:rPr>
          <w:rStyle w:val="DataTypeTok"/>
        </w:rPr>
        <w:t xml:space="preserve">int</w:t>
      </w:r>
      <w:r>
        <w:rPr>
          <w:rStyle w:val="NormalTok"/>
        </w:rPr>
        <w:t xml:space="preserve"> SCL_PIN </w:t>
      </w:r>
      <w:r>
        <w:rPr>
          <w:rStyle w:val="OperatorTok"/>
        </w:rPr>
        <w:t xml:space="preserve">=</w:t>
      </w:r>
      <w:r>
        <w:rPr>
          <w:rStyle w:val="NormalTok"/>
        </w:rPr>
        <w:t xml:space="preserve"> </w:t>
      </w:r>
      <w:r>
        <w:rPr>
          <w:rStyle w:val="DecValTok"/>
        </w:rPr>
        <w:t xml:space="preserve">13</w:t>
      </w:r>
      <w:r>
        <w:rPr>
          <w:rStyle w:val="OperatorTok"/>
        </w:rPr>
        <w:t xml:space="preserve">;</w:t>
      </w:r>
      <w:r>
        <w:br/>
      </w:r>
      <w:r>
        <w:rPr>
          <w:rStyle w:val="PreprocessorTok"/>
        </w:rPr>
        <w:t xml:space="preserve">#elif defined(ARDUINO_ARCH_ESP32)</w:t>
      </w:r>
      <w:r>
        <w:br/>
      </w:r>
      <w:r>
        <w:rPr>
          <w:rStyle w:val="NormalTok"/>
        </w:rPr>
        <w:t xml:space="preserve">  </w:t>
      </w:r>
      <w:r>
        <w:rPr>
          <w:rStyle w:val="PreprocessorTok"/>
        </w:rPr>
        <w:t xml:space="preserve">#define I2C_BUS </w:t>
      </w:r>
      <w:r>
        <w:rPr>
          <w:rStyle w:val="NormalTok"/>
        </w:rPr>
        <w:t xml:space="preserve">Wire</w:t>
      </w:r>
      <w:r>
        <w:br/>
      </w:r>
      <w:r>
        <w:rPr>
          <w:rStyle w:val="NormalTok"/>
        </w:rPr>
        <w:t xml:space="preserve">  </w:t>
      </w:r>
      <w:r>
        <w:rPr>
          <w:rStyle w:val="KeywordTok"/>
        </w:rPr>
        <w:t xml:space="preserve">constexpr</w:t>
      </w:r>
      <w:r>
        <w:rPr>
          <w:rStyle w:val="NormalTok"/>
        </w:rPr>
        <w:t xml:space="preserve"> </w:t>
      </w:r>
      <w:r>
        <w:rPr>
          <w:rStyle w:val="DataTypeTok"/>
        </w:rPr>
        <w:t xml:space="preserve">int</w:t>
      </w:r>
      <w:r>
        <w:rPr>
          <w:rStyle w:val="NormalTok"/>
        </w:rPr>
        <w:t xml:space="preserve"> SDA_PIN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KeywordTok"/>
        </w:rPr>
        <w:t xml:space="preserve">constexpr</w:t>
      </w:r>
      <w:r>
        <w:rPr>
          <w:rStyle w:val="NormalTok"/>
        </w:rPr>
        <w:t xml:space="preserve"> </w:t>
      </w:r>
      <w:r>
        <w:rPr>
          <w:rStyle w:val="DataTypeTok"/>
        </w:rPr>
        <w:t xml:space="preserve">int</w:t>
      </w:r>
      <w:r>
        <w:rPr>
          <w:rStyle w:val="NormalTok"/>
        </w:rPr>
        <w:t xml:space="preserve"> SCL_PIN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PreprocessorTok"/>
        </w:rPr>
        <w:t xml:space="preserve">#elif defined(ARDUINO_ARCH_AVR)</w:t>
      </w:r>
      <w:r>
        <w:br/>
      </w:r>
      <w:r>
        <w:rPr>
          <w:rStyle w:val="NormalTok"/>
        </w:rPr>
        <w:t xml:space="preserve">  </w:t>
      </w:r>
      <w:r>
        <w:rPr>
          <w:rStyle w:val="PreprocessorTok"/>
        </w:rPr>
        <w:t xml:space="preserve">#define I2C_BUS </w:t>
      </w:r>
      <w:r>
        <w:rPr>
          <w:rStyle w:val="NormalTok"/>
        </w:rPr>
        <w:t xml:space="preserve">Wire</w:t>
      </w:r>
      <w:r>
        <w:br/>
      </w:r>
      <w:r>
        <w:rPr>
          <w:rStyle w:val="NormalTok"/>
        </w:rPr>
        <w:t xml:space="preserve">  </w:t>
      </w:r>
      <w:r>
        <w:rPr>
          <w:rStyle w:val="KeywordTok"/>
        </w:rPr>
        <w:t xml:space="preserve">constexpr</w:t>
      </w:r>
      <w:r>
        <w:rPr>
          <w:rStyle w:val="NormalTok"/>
        </w:rPr>
        <w:t xml:space="preserve"> </w:t>
      </w:r>
      <w:r>
        <w:rPr>
          <w:rStyle w:val="DataTypeTok"/>
        </w:rPr>
        <w:t xml:space="preserve">int</w:t>
      </w:r>
      <w:r>
        <w:rPr>
          <w:rStyle w:val="NormalTok"/>
        </w:rPr>
        <w:t xml:space="preserve"> SDA_PIN </w:t>
      </w:r>
      <w:r>
        <w:rPr>
          <w:rStyle w:val="OperatorTok"/>
        </w:rPr>
        <w:t xml:space="preserve">=</w:t>
      </w:r>
      <w:r>
        <w:rPr>
          <w:rStyle w:val="NormalTok"/>
        </w:rPr>
        <w:t xml:space="preserve"> SDA</w:t>
      </w:r>
      <w:r>
        <w:rPr>
          <w:rStyle w:val="OperatorTok"/>
        </w:rPr>
        <w:t xml:space="preserve">;</w:t>
      </w:r>
      <w:r>
        <w:br/>
      </w:r>
      <w:r>
        <w:rPr>
          <w:rStyle w:val="NormalTok"/>
        </w:rPr>
        <w:t xml:space="preserve">  </w:t>
      </w:r>
      <w:r>
        <w:rPr>
          <w:rStyle w:val="KeywordTok"/>
        </w:rPr>
        <w:t xml:space="preserve">constexpr</w:t>
      </w:r>
      <w:r>
        <w:rPr>
          <w:rStyle w:val="NormalTok"/>
        </w:rPr>
        <w:t xml:space="preserve"> </w:t>
      </w:r>
      <w:r>
        <w:rPr>
          <w:rStyle w:val="DataTypeTok"/>
        </w:rPr>
        <w:t xml:space="preserve">int</w:t>
      </w:r>
      <w:r>
        <w:rPr>
          <w:rStyle w:val="NormalTok"/>
        </w:rPr>
        <w:t xml:space="preserve"> SCL_PIN </w:t>
      </w:r>
      <w:r>
        <w:rPr>
          <w:rStyle w:val="OperatorTok"/>
        </w:rPr>
        <w:t xml:space="preserve">=</w:t>
      </w:r>
      <w:r>
        <w:rPr>
          <w:rStyle w:val="NormalTok"/>
        </w:rPr>
        <w:t xml:space="preserve"> SCL</w:t>
      </w:r>
      <w:r>
        <w:rPr>
          <w:rStyle w:val="OperatorTok"/>
        </w:rPr>
        <w:t xml:space="preserve">;</w:t>
      </w:r>
      <w:r>
        <w:br/>
      </w:r>
      <w:r>
        <w:rPr>
          <w:rStyle w:val="PreprocessorTok"/>
        </w:rPr>
        <w:t xml:space="preserve">#else</w:t>
      </w:r>
      <w:r>
        <w:br/>
      </w:r>
      <w:r>
        <w:rPr>
          <w:rStyle w:val="PreprocessorTok"/>
        </w:rPr>
        <w:t xml:space="preserve">#error "Use an ESP32, RP2040, RP2350, or AVR master"</w:t>
      </w:r>
      <w:r>
        <w:br/>
      </w:r>
      <w:r>
        <w:rPr>
          <w:rStyle w:val="PreprocessorTok"/>
        </w:rPr>
        <w:t xml:space="preserve">#endif</w:t>
      </w:r>
      <w:r>
        <w:br/>
      </w:r>
      <w:r>
        <w:br/>
      </w:r>
      <w:r>
        <w:rPr>
          <w:rStyle w:val="KeywordTok"/>
        </w:rPr>
        <w:t xml:space="preserve">constexpr</w:t>
      </w:r>
      <w:r>
        <w:rPr>
          <w:rStyle w:val="NormalTok"/>
        </w:rPr>
        <w:t xml:space="preserve"> </w:t>
      </w:r>
      <w:r>
        <w:rPr>
          <w:rStyle w:val="DataTypeTok"/>
        </w:rPr>
        <w:t xml:space="preserve">uint32_t</w:t>
      </w:r>
      <w:r>
        <w:rPr>
          <w:rStyle w:val="NormalTok"/>
        </w:rPr>
        <w:t xml:space="preserve"> I2C_FREQ </w:t>
      </w:r>
      <w:r>
        <w:rPr>
          <w:rStyle w:val="OperatorTok"/>
        </w:rPr>
        <w:t xml:space="preserve">=</w:t>
      </w:r>
      <w:r>
        <w:rPr>
          <w:rStyle w:val="NormalTok"/>
        </w:rPr>
        <w:t xml:space="preserve"> </w:t>
      </w:r>
      <w:r>
        <w:rPr>
          <w:rStyle w:val="DecValTok"/>
        </w:rPr>
        <w:t xml:space="preserve">400000</w:t>
      </w:r>
      <w:r>
        <w:rPr>
          <w:rStyle w:val="BuiltInTok"/>
        </w:rPr>
        <w:t xml:space="preserve">UL</w:t>
      </w:r>
      <w:r>
        <w:rPr>
          <w:rStyle w:val="OperatorTok"/>
        </w:rPr>
        <w:t xml:space="preserve">;</w:t>
      </w:r>
      <w:r>
        <w:br/>
      </w:r>
      <w:r>
        <w:rPr>
          <w:rStyle w:val="KeywordTok"/>
        </w:rPr>
        <w:t xml:space="preserve">constexpr</w:t>
      </w:r>
      <w:r>
        <w:rPr>
          <w:rStyle w:val="NormalTok"/>
        </w:rPr>
        <w:t xml:space="preserve"> </w:t>
      </w:r>
      <w:r>
        <w:rPr>
          <w:rStyle w:val="DataTypeTok"/>
        </w:rPr>
        <w:t xml:space="preserve">uint8_t</w:t>
      </w:r>
      <w:r>
        <w:rPr>
          <w:rStyle w:val="NormalTok"/>
        </w:rPr>
        <w:t xml:space="preserve"> SENSOR_ADDRESS </w:t>
      </w:r>
      <w:r>
        <w:rPr>
          <w:rStyle w:val="OperatorTok"/>
        </w:rPr>
        <w:t xml:space="preserve">=</w:t>
      </w:r>
      <w:r>
        <w:rPr>
          <w:rStyle w:val="NormalTok"/>
        </w:rPr>
        <w:t xml:space="preserve"> </w:t>
      </w:r>
      <w:r>
        <w:rPr>
          <w:rStyle w:val="BaseNTok"/>
        </w:rPr>
        <w:t xml:space="preserve">0x26</w:t>
      </w:r>
      <w:r>
        <w:rPr>
          <w:rStyle w:val="BuiltInTok"/>
        </w:rPr>
        <w:t xml:space="preserve">U</w:t>
      </w:r>
      <w:r>
        <w:rPr>
          <w:rStyle w:val="OperatorTok"/>
        </w:rPr>
        <w:t xml:space="preserve">;</w:t>
      </w:r>
      <w:r>
        <w:br/>
      </w:r>
      <w:r>
        <w:rPr>
          <w:rStyle w:val="KeywordTok"/>
        </w:rPr>
        <w:t xml:space="preserve">constexpr</w:t>
      </w:r>
      <w:r>
        <w:rPr>
          <w:rStyle w:val="NormalTok"/>
        </w:rPr>
        <w:t xml:space="preserve"> </w:t>
      </w:r>
      <w:r>
        <w:rPr>
          <w:rStyle w:val="DataTypeTok"/>
        </w:rPr>
        <w:t xml:space="preserve">uint32_t</w:t>
      </w:r>
      <w:r>
        <w:rPr>
          <w:rStyle w:val="NormalTok"/>
        </w:rPr>
        <w:t xml:space="preserve"> READ_INTERVAL_MS </w:t>
      </w:r>
      <w:r>
        <w:rPr>
          <w:rStyle w:val="OperatorTok"/>
        </w:rPr>
        <w:t xml:space="preserve">=</w:t>
      </w:r>
      <w:r>
        <w:rPr>
          <w:rStyle w:val="NormalTok"/>
        </w:rPr>
        <w:t xml:space="preserve"> </w:t>
      </w:r>
      <w:r>
        <w:rPr>
          <w:rStyle w:val="DecValTok"/>
        </w:rPr>
        <w:t xml:space="preserve">250</w:t>
      </w:r>
      <w:r>
        <w:rPr>
          <w:rStyle w:val="BuiltInTok"/>
        </w:rPr>
        <w:t xml:space="preserve">U</w:t>
      </w:r>
      <w:r>
        <w:rPr>
          <w:rStyle w:val="OperatorTok"/>
        </w:rPr>
        <w:t xml:space="preserve">;</w:t>
      </w:r>
      <w:r>
        <w:br/>
      </w:r>
      <w:r>
        <w:br/>
      </w:r>
      <w:r>
        <w:rPr>
          <w:rStyle w:val="NormalTok"/>
        </w:rPr>
        <w:t xml:space="preserve">DevLab_GT365xx sensor</w:t>
      </w:r>
      <w:r>
        <w:rPr>
          <w:rStyle w:val="OperatorTok"/>
        </w:rPr>
        <w:t xml:space="preserve">(</w:t>
      </w:r>
      <w:r>
        <w:rPr>
          <w:rStyle w:val="NormalTok"/>
        </w:rPr>
        <w:t xml:space="preserve">I2C_BUS</w:t>
      </w:r>
      <w:r>
        <w:rPr>
          <w:rStyle w:val="OperatorTok"/>
        </w:rPr>
        <w:t xml:space="preserve">,</w:t>
      </w:r>
      <w:r>
        <w:rPr>
          <w:rStyle w:val="NormalTok"/>
        </w:rPr>
        <w:t xml:space="preserve"> SENSOR_ADDRESS</w:t>
      </w:r>
      <w:r>
        <w:rPr>
          <w:rStyle w:val="OperatorTok"/>
        </w:rPr>
        <w:t xml:space="preserve">,</w:t>
      </w:r>
      <w:r>
        <w:rPr>
          <w:rStyle w:val="NormalTok"/>
        </w:rPr>
        <w:t xml:space="preserve"> I2C_FREQ</w:t>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begin</w:t>
      </w:r>
      <w:r>
        <w:rPr>
          <w:rStyle w:val="OperatorTok"/>
        </w:rPr>
        <w:t xml:space="preserve">(</w:t>
      </w:r>
      <w:r>
        <w:rPr>
          <w:rStyle w:val="DecValTok"/>
        </w:rPr>
        <w:t xml:space="preserve">9600</w:t>
      </w:r>
      <w:r>
        <w:rPr>
          <w:rStyle w:val="OperatorTok"/>
        </w:rPr>
        <w:t xml:space="preserve">);</w:t>
      </w:r>
      <w:r>
        <w:br/>
      </w:r>
      <w:r>
        <w:br/>
      </w:r>
      <w:r>
        <w:rPr>
          <w:rStyle w:val="NormalTok"/>
        </w:rPr>
        <w:t xml:space="preserve">  sensor</w:t>
      </w:r>
      <w:r>
        <w:rPr>
          <w:rStyle w:val="OperatorTok"/>
        </w:rPr>
        <w:t xml:space="preserve">.</w:t>
      </w:r>
      <w:r>
        <w:rPr>
          <w:rStyle w:val="NormalTok"/>
        </w:rPr>
        <w:t xml:space="preserve">beginRecovered</w:t>
      </w:r>
      <w:r>
        <w:rPr>
          <w:rStyle w:val="OperatorTok"/>
        </w:rPr>
        <w:t xml:space="preserve">(</w:t>
      </w:r>
      <w:r>
        <w:rPr>
          <w:rStyle w:val="NormalTok"/>
        </w:rPr>
        <w:t xml:space="preserve">SDA_PIN</w:t>
      </w:r>
      <w:r>
        <w:rPr>
          <w:rStyle w:val="OperatorTok"/>
        </w:rPr>
        <w:t xml:space="preserve">,</w:t>
      </w:r>
      <w:r>
        <w:rPr>
          <w:rStyle w:val="NormalTok"/>
        </w:rPr>
        <w:t xml:space="preserve"> SCL_PIN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sensor</w:t>
      </w:r>
      <w:r>
        <w:rPr>
          <w:rStyle w:val="OperatorTok"/>
        </w:rPr>
        <w:t xml:space="preserve">.</w:t>
      </w:r>
      <w:r>
        <w:rPr>
          <w:rStyle w:val="NormalTok"/>
        </w:rPr>
        <w:t xml:space="preserve">busReady</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"ERROR: I2C bus is blocked"</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sensor</w:t>
      </w:r>
      <w:r>
        <w:rPr>
          <w:rStyle w:val="OperatorTok"/>
        </w:rPr>
        <w:t xml:space="preserve">.</w:t>
      </w:r>
      <w:r>
        <w:rPr>
          <w:rStyle w:val="NormalTok"/>
        </w:rPr>
        <w:t xml:space="preserve">isConnected</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"ERROR: expected GT36537 DDP device ID 0x0106 at 0x26"</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sensor</w:t>
      </w:r>
      <w:r>
        <w:rPr>
          <w:rStyle w:val="OperatorTok"/>
        </w:rPr>
        <w:t xml:space="preserve">.</w:t>
      </w:r>
      <w:r>
        <w:rPr>
          <w:rStyle w:val="NormalTok"/>
        </w:rPr>
        <w:t xml:space="preserve">printInfo</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"GT36537 ready: PA2 ADC0 reads the LDR divider"</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DataTypeTok"/>
        </w:rPr>
        <w:t xml:space="preserve">uint32_t</w:t>
      </w:r>
      <w:r>
        <w:rPr>
          <w:rStyle w:val="NormalTok"/>
        </w:rPr>
        <w:t xml:space="preserve"> lastRead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millis</w:t>
      </w:r>
      <w:r>
        <w:rPr>
          <w:rStyle w:val="OperatorTok"/>
        </w:rPr>
        <w:t xml:space="preserve">()</w:t>
      </w:r>
      <w:r>
        <w:rPr>
          <w:rStyle w:val="NormalTok"/>
        </w:rPr>
        <w:t xml:space="preserve"> </w:t>
      </w:r>
      <w:r>
        <w:rPr>
          <w:rStyle w:val="OperatorTok"/>
        </w:rPr>
        <w:t xml:space="preserve">-</w:t>
      </w:r>
      <w:r>
        <w:rPr>
          <w:rStyle w:val="NormalTok"/>
        </w:rPr>
        <w:t xml:space="preserve"> lastRead </w:t>
      </w:r>
      <w:r>
        <w:rPr>
          <w:rStyle w:val="OperatorTok"/>
        </w:rPr>
        <w:t xml:space="preserve">&lt;</w:t>
      </w:r>
      <w:r>
        <w:rPr>
          <w:rStyle w:val="NormalTok"/>
        </w:rPr>
        <w:t xml:space="preserve"> READ_INTERVAL_MS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lastRead </w:t>
      </w:r>
      <w:r>
        <w:rPr>
          <w:rStyle w:val="OperatorTok"/>
        </w:rPr>
        <w:t xml:space="preserve">=</w:t>
      </w:r>
      <w:r>
        <w:rPr>
          <w:rStyle w:val="NormalTok"/>
        </w:rPr>
        <w:t xml:space="preserve"> millis</w:t>
      </w:r>
      <w:r>
        <w:rPr>
          <w:rStyle w:val="OperatorTok"/>
        </w:rPr>
        <w:t xml:space="preserve">();</w:t>
      </w:r>
      <w:r>
        <w:br/>
      </w:r>
      <w:r>
        <w:br/>
      </w:r>
      <w:r>
        <w:rPr>
          <w:rStyle w:val="NormalTok"/>
        </w:rPr>
        <w:t xml:space="preserve">  </w:t>
      </w:r>
      <w:r>
        <w:rPr>
          <w:rStyle w:val="DataTypeTok"/>
        </w:rPr>
        <w:t xml:space="preserve">uint16_t</w:t>
      </w:r>
      <w:r>
        <w:rPr>
          <w:rStyle w:val="NormalTok"/>
        </w:rPr>
        <w:t xml:space="preserve"> raw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sensor</w:t>
      </w:r>
      <w:r>
        <w:rPr>
          <w:rStyle w:val="OperatorTok"/>
        </w:rPr>
        <w:t xml:space="preserve">.</w:t>
      </w:r>
      <w:r>
        <w:rPr>
          <w:rStyle w:val="NormalTok"/>
        </w:rPr>
        <w:t xml:space="preserve">readRaw</w:t>
      </w:r>
      <w:r>
        <w:rPr>
          <w:rStyle w:val="OperatorTok"/>
        </w:rPr>
        <w:t xml:space="preserve">(</w:t>
      </w:r>
      <w:r>
        <w:rPr>
          <w:rStyle w:val="NormalTok"/>
        </w:rPr>
        <w:t xml:space="preserve">raw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percent </w:t>
      </w:r>
      <w:r>
        <w:rPr>
          <w:rStyle w:val="OperatorTok"/>
        </w:rPr>
        <w:t xml:space="preserve">=</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loatTok"/>
        </w:rPr>
        <w:t xml:space="preserve">100.0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4095.0</w:t>
      </w:r>
      <w:r>
        <w:rPr>
          <w:rStyle w:val="BuiltInTok"/>
        </w:rPr>
        <w:t xml:space="preserve">f</w:t>
      </w:r>
      <w:r>
        <w:rPr>
          <w:rStyle w:val="OperatorTok"/>
        </w:rPr>
        <w:t xml:space="preserve">;</w:t>
      </w:r>
      <w:r>
        <w:br/>
      </w:r>
      <w:r>
        <w:rPr>
          <w:rStyle w:val="NormalTok"/>
        </w:rPr>
        <w:t xml:space="preserve">    Serial</w:t>
      </w:r>
      <w:r>
        <w:rPr>
          <w:rStyle w:val="OperatorTok"/>
        </w:rPr>
        <w:t xml:space="preserve">.</w:t>
      </w:r>
      <w:r>
        <w:rPr>
          <w:rStyle w:val="NormalTok"/>
        </w:rPr>
        <w:t xml:space="preserve">printf</w:t>
      </w:r>
      <w:r>
        <w:rPr>
          <w:rStyle w:val="OperatorTok"/>
        </w:rPr>
        <w:t xml:space="preserve">(</w:t>
      </w:r>
      <w:r>
        <w:rPr>
          <w:rStyle w:val="StringTok"/>
        </w:rPr>
        <w:t xml:space="preserve">"adc0=</w:t>
      </w:r>
      <w:r>
        <w:rPr>
          <w:rStyle w:val="SpecialCharTok"/>
        </w:rPr>
        <w:t xml:space="preserve">%u</w:t>
      </w:r>
      <w:r>
        <w:rPr>
          <w:rStyle w:val="StringTok"/>
        </w:rPr>
        <w:t xml:space="preserve"> percent=</w:t>
      </w:r>
      <w:r>
        <w:rPr>
          <w:rStyle w:val="SpecialCharTok"/>
        </w:rPr>
        <w:t xml:space="preserve">%.1f\n</w:t>
      </w:r>
      <w:r>
        <w:rPr>
          <w:rStyle w:val="StringTok"/>
        </w:rPr>
        <w:t xml:space="preserve">"</w:t>
      </w:r>
      <w:r>
        <w:rPr>
          <w:rStyle w:val="OperatorTok"/>
        </w:rPr>
        <w:t xml:space="preserve">,</w:t>
      </w:r>
      <w:r>
        <w:rPr>
          <w:rStyle w:val="NormalTok"/>
        </w:rPr>
        <w:t xml:space="preserve"> raw</w:t>
      </w:r>
      <w:r>
        <w:rPr>
          <w:rStyle w:val="OperatorTok"/>
        </w:rPr>
        <w:t xml:space="preserve">,</w:t>
      </w:r>
      <w:r>
        <w:rPr>
          <w:rStyle w:val="NormalTok"/>
        </w:rPr>
        <w:t xml:space="preserve"> percent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"ERROR: light read failed"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complete example also supports AVR hosts, where</w:t>
      </w:r>
      <w:r>
        <w:t xml:space="preserve"> </w:t>
      </w:r>
      <w:r>
        <w:rPr>
          <w:rStyle w:val="VerbatimChar"/>
        </w:rPr>
        <w:t xml:space="preserve">Serial.printf()</w:t>
      </w:r>
      <w:r>
        <w:t xml:space="preserve"> </w:t>
      </w:r>
      <w:r>
        <w:t xml:space="preserve">is not</w:t>
      </w:r>
      <w:r>
        <w:t xml:space="preserve"> </w:t>
      </w:r>
      <w:r>
        <w:t xml:space="preserve">available and the output is printed with</w:t>
      </w:r>
      <w:r>
        <w:t xml:space="preserve"> </w:t>
      </w:r>
      <w:r>
        <w:rPr>
          <w:rStyle w:val="VerbatimChar"/>
        </w:rPr>
        <w:t xml:space="preserve">Serial.print()</w:t>
      </w:r>
      <w:r>
        <w:t xml:space="preserve"> </w:t>
      </w:r>
      <w:r>
        <w:t xml:space="preserve">instead.</w:t>
      </w:r>
    </w:p>
    <w:p>
      <w:pPr>
        <w:pStyle w:val="BodyText"/>
      </w:pPr>
      <w:r>
        <w:t xml:space="preserve">The following companion examples are provided: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Example</w:t>
            </w:r>
          </w:p>
        </w:tc>
        <w:tc>
          <w:tcPr/>
          <w:p>
            <w:pPr>
              <w:pStyle w:val="Compact"/>
              <w:jc w:val="left"/>
            </w:pPr>
            <w:r>
              <w:t xml:space="preserve">Purpose</w:t>
            </w:r>
          </w:p>
        </w:tc>
      </w:tr>
      <w:tr>
        <w:tc>
          <w:tcPr/>
          <w:p>
            <w:pPr>
              <w:pStyle w:val="Compact"/>
              <w:jc w:val="left"/>
            </w:pPr>
            <w:r>
              <w:rPr>
                <w:rStyle w:val="VerbatimChar"/>
              </w:rPr>
              <w:t xml:space="preserve">serialLightReadInverted</w:t>
            </w:r>
          </w:p>
        </w:tc>
        <w:tc>
          <w:tcPr/>
          <w:p>
            <w:pPr>
              <w:pStyle w:val="Compact"/>
              <w:jc w:val="left"/>
            </w:pPr>
            <w:r>
              <w:t xml:space="preserve">Reports</w:t>
            </w:r>
            <w:r>
              <w:t xml:space="preserve"> </w:t>
            </w:r>
            <w:r>
              <w:rPr>
                <w:rStyle w:val="VerbatimChar"/>
              </w:rPr>
              <w:t xml:space="preserve">4095 - raw</w:t>
            </w:r>
            <w:r>
              <w:t xml:space="preserve"> </w:t>
            </w:r>
            <w:r>
              <w:t xml:space="preserve">with</w:t>
            </w:r>
            <w:r>
              <w:t xml:space="preserve"> </w:t>
            </w:r>
            <w:r>
              <w:rPr>
                <w:rStyle w:val="VerbatimChar"/>
              </w:rPr>
              <w:t xml:space="preserve">readInvertRaw()</w:t>
            </w:r>
            <w:r>
              <w:t xml:space="preserve"> </w:t>
            </w:r>
            <w:r>
              <w:t xml:space="preserve">and</w:t>
            </w:r>
            <w:r>
              <w:t xml:space="preserve"> </w:t>
            </w:r>
            <w:r>
              <w:rPr>
                <w:rStyle w:val="VerbatimChar"/>
              </w:rPr>
              <w:t xml:space="preserve">readInvertPercentage()</w:t>
            </w:r>
            <w:r>
              <w:t xml:space="preserve"> </w:t>
            </w:r>
            <w:r>
              <w:t xml:space="preserve">so that the value rises with more light</w:t>
            </w:r>
          </w:p>
        </w:tc>
      </w:tr>
      <w:tr>
        <w:tc>
          <w:tcPr/>
          <w:p>
            <w:pPr>
              <w:pStyle w:val="Compact"/>
              <w:jc w:val="left"/>
            </w:pPr>
            <w:r>
              <w:rPr>
                <w:rStyle w:val="VerbatimChar"/>
              </w:rPr>
              <w:t xml:space="preserve">serialLightRawPlot</w:t>
            </w:r>
          </w:p>
        </w:tc>
        <w:tc>
          <w:tcPr/>
          <w:p>
            <w:pPr>
              <w:pStyle w:val="Compact"/>
              <w:jc w:val="left"/>
            </w:pPr>
            <w:r>
              <w:t xml:space="preserve">Streams one raw integer per line at 115200 baud for the Arduino Serial Plotter or</w:t>
            </w:r>
            <w:r>
              <w:t xml:space="preserve"> </w:t>
            </w:r>
            <w:r>
              <w:rPr>
                <w:rStyle w:val="VerbatimChar"/>
              </w:rPr>
              <w:t xml:space="preserve">python/serial_plotter.py</w:t>
            </w:r>
          </w:p>
        </w:tc>
      </w:tr>
      <w:tr>
        <w:tc>
          <w:tcPr/>
          <w:p>
            <w:pPr>
              <w:pStyle w:val="Compact"/>
              <w:jc w:val="left"/>
            </w:pPr>
            <w:r>
              <w:rPr>
                <w:rStyle w:val="VerbatimChar"/>
              </w:rPr>
              <w:t xml:space="preserve">i2c_scanner</w:t>
            </w:r>
          </w:p>
        </w:tc>
        <w:tc>
          <w:tcPr/>
          <w:p>
            <w:pPr>
              <w:pStyle w:val="Compact"/>
              <w:jc w:val="left"/>
            </w:pPr>
            <w:r>
              <w:t xml:space="preserve">Scans the I2C bus at 115200 baud and prints the 7-bit address of every device that responds; a detected address only confirms that a device acknowledged, not that it is a GT36537</w:t>
            </w:r>
          </w:p>
        </w:tc>
      </w:tr>
      <w:tr>
        <w:tc>
          <w:tcPr/>
          <w:p>
            <w:pPr>
              <w:pStyle w:val="Compact"/>
              <w:jc w:val="left"/>
            </w:pPr>
            <w:r>
              <w:rPr>
                <w:rStyle w:val="VerbatimChar"/>
              </w:rPr>
              <w:t xml:space="preserve">changeAddress</w:t>
            </w:r>
          </w:p>
        </w:tc>
        <w:tc>
          <w:tcPr/>
          <w:p>
            <w:pPr>
              <w:pStyle w:val="Compact"/>
              <w:jc w:val="left"/>
            </w:pPr>
            <w:r>
              <w:t xml:space="preserve">Serial tool at 115200 baud to scan for DDP devices and reassign the module address (factory address</w:t>
            </w:r>
            <w:r>
              <w:t xml:space="preserve"> </w:t>
            </w:r>
            <w:r>
              <w:rPr>
                <w:rStyle w:val="VerbatimChar"/>
              </w:rPr>
              <w:t xml:space="preserve">0x26</w:t>
            </w:r>
            <w:r>
              <w:t xml:space="preserve">), for example</w:t>
            </w:r>
            <w:r>
              <w:t xml:space="preserve"> </w:t>
            </w:r>
            <w:r>
              <w:rPr>
                <w:rStyle w:val="VerbatimChar"/>
              </w:rPr>
              <w:t xml:space="preserve">scan</w:t>
            </w:r>
            <w:r>
              <w:t xml:space="preserve"> </w:t>
            </w:r>
            <w:r>
              <w:t xml:space="preserve">or</w:t>
            </w:r>
            <w:r>
              <w:t xml:space="preserve"> </w:t>
            </w:r>
            <w:r>
              <w:rPr>
                <w:rStyle w:val="VerbatimChar"/>
              </w:rPr>
              <w:t xml:space="preserve">change 26 30</w:t>
            </w:r>
          </w:p>
        </w:tc>
      </w:tr>
    </w:tbl>
    <w:bookmarkEnd w:id="67"/>
    <w:bookmarkStart w:id="68" w:name="upload-and-serial-output"/>
    <w:p>
      <w:pPr>
        <w:pStyle w:val="Heading3"/>
      </w:pPr>
      <w:r>
        <w:rPr>
          <w:bCs/>
          <w:b/>
        </w:rPr>
        <w:t xml:space="preserve">5.5 Upload and Serial Output</w:t>
      </w:r>
    </w:p>
    <w:p>
      <w:pPr>
        <w:numPr>
          <w:ilvl w:val="0"/>
          <w:numId w:val="1015"/>
        </w:numPr>
        <w:pStyle w:val="Compact"/>
      </w:pPr>
      <w:r>
        <w:t xml:space="preserve">Select the connected host board in Arduino IDE.</w:t>
      </w:r>
    </w:p>
    <w:p>
      <w:pPr>
        <w:numPr>
          <w:ilvl w:val="0"/>
          <w:numId w:val="1015"/>
        </w:numPr>
        <w:pStyle w:val="Compact"/>
      </w:pPr>
      <w:r>
        <w:t xml:space="preserve">Select its serial port.</w:t>
      </w:r>
    </w:p>
    <w:p>
      <w:pPr>
        <w:numPr>
          <w:ilvl w:val="0"/>
          <w:numId w:val="1015"/>
        </w:numPr>
        <w:pStyle w:val="Compact"/>
      </w:pPr>
      <w:r>
        <w:t xml:space="preserve">Compile and upload</w:t>
      </w:r>
      <w:r>
        <w:t xml:space="preserve"> </w:t>
      </w:r>
      <w:r>
        <w:rPr>
          <w:rStyle w:val="VerbatimChar"/>
        </w:rPr>
        <w:t xml:space="preserve">serialLightRead.ino</w:t>
      </w:r>
      <w:r>
        <w:t xml:space="preserve">.</w:t>
      </w:r>
    </w:p>
    <w:p>
      <w:pPr>
        <w:numPr>
          <w:ilvl w:val="0"/>
          <w:numId w:val="1015"/>
        </w:numPr>
        <w:pStyle w:val="Compact"/>
      </w:pPr>
      <w:r>
        <w:t xml:space="preserve">Open Serial Monitor at</w:t>
      </w:r>
      <w:r>
        <w:t xml:space="preserve"> </w:t>
      </w:r>
      <w:r>
        <w:rPr>
          <w:bCs/>
          <w:b/>
        </w:rPr>
        <w:t xml:space="preserve">9600 baud</w:t>
      </w:r>
      <w:r>
        <w:t xml:space="preserve"> </w:t>
      </w:r>
      <w:r>
        <w:t xml:space="preserve">(115200 baud for</w:t>
      </w:r>
      <w:r>
        <w:t xml:space="preserve"> </w:t>
      </w:r>
      <w:r>
        <w:rPr>
          <w:rStyle w:val="VerbatimChar"/>
        </w:rPr>
        <w:t xml:space="preserve">serialLightRawPlot</w:t>
      </w:r>
      <w:r>
        <w:t xml:space="preserve">).</w:t>
      </w:r>
    </w:p>
    <w:p>
      <w:pPr>
        <w:numPr>
          <w:ilvl w:val="0"/>
          <w:numId w:val="1015"/>
        </w:numPr>
        <w:pStyle w:val="Compact"/>
      </w:pPr>
      <w:r>
        <w:t xml:space="preserve">Illuminate and cover the LDR to confirm that the printed value changes.</w:t>
      </w:r>
    </w:p>
    <w:p>
      <w:pPr>
        <w:pStyle w:val="FirstParagraph"/>
      </w:pPr>
      <w:r>
        <w:t xml:space="preserve">At startup, the sketch recovers and initializes the I2C bus, verifies that</w:t>
      </w:r>
      <w:r>
        <w:t xml:space="preserve"> </w:t>
      </w:r>
      <w:r>
        <w:t xml:space="preserve">address</w:t>
      </w:r>
      <w:r>
        <w:t xml:space="preserve"> </w:t>
      </w:r>
      <w:r>
        <w:rPr>
          <w:rStyle w:val="VerbatimChar"/>
        </w:rPr>
        <w:t xml:space="preserve">0x26</w:t>
      </w:r>
      <w:r>
        <w:t xml:space="preserve"> </w:t>
      </w:r>
      <w:r>
        <w:t xml:space="preserve">contains a DDP GT36537 with Device ID</w:t>
      </w:r>
      <w:r>
        <w:t xml:space="preserve"> </w:t>
      </w:r>
      <w:r>
        <w:rPr>
          <w:rStyle w:val="VerbatimChar"/>
        </w:rPr>
        <w:t xml:space="preserve">0x0106</w:t>
      </w:r>
      <w:r>
        <w:t xml:space="preserve">, and prints the</w:t>
      </w:r>
      <w:r>
        <w:t xml:space="preserve"> </w:t>
      </w:r>
      <w:r>
        <w:t xml:space="preserve">reported device information. It then prints</w:t>
      </w:r>
      <w:r>
        <w:t xml:space="preserve"> </w:t>
      </w:r>
      <w:r>
        <w:rPr>
          <w:rStyle w:val="VerbatimChar"/>
        </w:rPr>
        <w:t xml:space="preserve">adc0</w:t>
      </w:r>
      <w:r>
        <w:t xml:space="preserve"> </w:t>
      </w:r>
      <w:r>
        <w:t xml:space="preserve">and</w:t>
      </w:r>
      <w:r>
        <w:t xml:space="preserve"> </w:t>
      </w:r>
      <w:r>
        <w:rPr>
          <w:rStyle w:val="VerbatimChar"/>
        </w:rPr>
        <w:t xml:space="preserve">percent</w:t>
      </w:r>
      <w:r>
        <w:t xml:space="preserve"> </w:t>
      </w:r>
      <w:r>
        <w:t xml:space="preserve">every 250 ms.</w:t>
      </w:r>
    </w:p>
    <w:p>
      <w:pPr>
        <w:pStyle w:val="SourceCode"/>
      </w:pPr>
      <w:r>
        <w:rPr>
          <w:rStyle w:val="VerbatimChar"/>
        </w:rPr>
        <w:t xml:space="preserve">&lt;DDP device information&gt;</w:t>
      </w:r>
      <w:r>
        <w:br/>
      </w:r>
      <w:r>
        <w:rPr>
          <w:rStyle w:val="VerbatimChar"/>
        </w:rPr>
        <w:t xml:space="preserve">GT36537 ready: PA2 ADC0 reads the LDR divider</w:t>
      </w:r>
      <w:r>
        <w:br/>
      </w:r>
      <w:r>
        <w:rPr>
          <w:rStyle w:val="VerbatimChar"/>
        </w:rPr>
        <w:t xml:space="preserve">adc0=&lt;value from 0 to 4095&gt; percent=&lt;0.0 to 100.0&gt;</w:t>
      </w:r>
      <w:r>
        <w:br/>
      </w:r>
      <w:r>
        <w:rPr>
          <w:rStyle w:val="VerbatimChar"/>
        </w:rPr>
        <w:t xml:space="preserve">adc0=&lt;value from 0 to 4095&gt; percent=&lt;0.0 to 100.0&gt;</w:t>
      </w:r>
    </w:p>
    <w:p>
      <w:pPr>
        <w:pStyle w:val="FirstParagraph"/>
      </w:pPr>
      <w:r>
        <w:t xml:space="preserve">The readings are raw ADC values. They indicate relative light level and must</w:t>
      </w:r>
      <w:r>
        <w:t xml:space="preserve"> </w:t>
      </w:r>
      <w:r>
        <w:t xml:space="preserve">not be interpreted directly as lux. Whether the value rises or falls with more</w:t>
      </w:r>
      <w:r>
        <w:t xml:space="preserve"> </w:t>
      </w:r>
      <w:r>
        <w:t xml:space="preserve">light depends on which end of the voltage divider carries the LDR; use</w:t>
      </w:r>
      <w:r>
        <w:t xml:space="preserve"> </w:t>
      </w:r>
      <w:r>
        <w:rPr>
          <w:rStyle w:val="VerbatimChar"/>
        </w:rPr>
        <w:t xml:space="preserve">serialLightReadInverted</w:t>
      </w:r>
      <w:r>
        <w:t xml:space="preserve"> </w:t>
      </w:r>
      <w:r>
        <w:t xml:space="preserve">if a value that rises with light is preferred.</w:t>
      </w:r>
    </w:p>
    <w:bookmarkEnd w:id="68"/>
    <w:bookmarkStart w:id="69" w:name="troubleshooting"/>
    <w:p>
      <w:pPr>
        <w:pStyle w:val="Heading3"/>
      </w:pPr>
      <w:r>
        <w:rPr>
          <w:bCs/>
          <w:b/>
        </w:rPr>
        <w:t xml:space="preserve">5.6 Troubleshooting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Serial output or symptom</w:t>
            </w:r>
          </w:p>
        </w:tc>
        <w:tc>
          <w:tcPr/>
          <w:p>
            <w:pPr>
              <w:pStyle w:val="Compact"/>
              <w:jc w:val="left"/>
            </w:pPr>
            <w:r>
              <w:t xml:space="preserve">Check</w:t>
            </w:r>
          </w:p>
        </w:tc>
      </w:tr>
      <w:tr>
        <w:tc>
          <w:tcPr/>
          <w:p>
            <w:pPr>
              <w:pStyle w:val="Compact"/>
              <w:jc w:val="left"/>
            </w:pPr>
            <w:r>
              <w:rPr>
                <w:rStyle w:val="VerbatimChar"/>
              </w:rPr>
              <w:t xml:space="preserve">ERROR: I2C bus is blocked</w:t>
            </w:r>
          </w:p>
        </w:tc>
        <w:tc>
          <w:tcPr/>
          <w:p>
            <w:pPr>
              <w:pStyle w:val="Compact"/>
              <w:jc w:val="left"/>
            </w:pPr>
            <w:r>
              <w:t xml:space="preserve">Wiring, connector orientation, shared ground, pull-up voltage, and unintended SDA/SCL drive</w:t>
            </w:r>
          </w:p>
        </w:tc>
      </w:tr>
      <w:tr>
        <w:tc>
          <w:tcPr/>
          <w:p>
            <w:pPr>
              <w:pStyle w:val="Compact"/>
              <w:jc w:val="left"/>
            </w:pPr>
            <w:r>
              <w:rPr>
                <w:rStyle w:val="VerbatimChar"/>
              </w:rPr>
              <w:t xml:space="preserve">ERROR: expected GT36537 DDP device ID 0x0106 at 0x26</w:t>
            </w:r>
          </w:p>
        </w:tc>
        <w:tc>
          <w:tcPr/>
          <w:p>
            <w:pPr>
              <w:pStyle w:val="Compact"/>
              <w:jc w:val="left"/>
            </w:pPr>
            <w:r>
              <w:t xml:space="preserve">Address setting, I2C pins, module power, and possible address collision</w:t>
            </w:r>
          </w:p>
        </w:tc>
      </w:tr>
      <w:tr>
        <w:tc>
          <w:tcPr/>
          <w:p>
            <w:pPr>
              <w:pStyle w:val="Compact"/>
              <w:jc w:val="left"/>
            </w:pPr>
            <w:r>
              <w:rPr>
                <w:rStyle w:val="VerbatimChar"/>
              </w:rPr>
              <w:t xml:space="preserve">ERROR: light read failed</w:t>
            </w:r>
            <w:r>
              <w:t xml:space="preserve"> </w:t>
            </w:r>
            <w:r>
              <w:t xml:space="preserve">after successful identification</w:t>
            </w:r>
          </w:p>
        </w:tc>
        <w:tc>
          <w:tcPr/>
          <w:p>
            <w:pPr>
              <w:pStyle w:val="Compact"/>
              <w:jc w:val="left"/>
            </w:pPr>
            <w:r>
              <w:t xml:space="preserve">Cable continuity, bus clock, supply stability, and I2C connections</w:t>
            </w:r>
          </w:p>
        </w:tc>
      </w:tr>
      <w:tr>
        <w:tc>
          <w:tcPr/>
          <w:p>
            <w:pPr>
              <w:pStyle w:val="Compact"/>
              <w:jc w:val="left"/>
            </w:pPr>
            <w:r>
              <w:t xml:space="preserve">Constant</w:t>
            </w:r>
            <w:r>
              <w:t xml:space="preserve"> </w:t>
            </w:r>
            <w:r>
              <w:rPr>
                <w:rStyle w:val="VerbatimChar"/>
              </w:rPr>
              <w:t xml:space="preserve">0</w:t>
            </w:r>
            <w:r>
              <w:t xml:space="preserve"> </w:t>
            </w:r>
            <w:r>
              <w:t xml:space="preserve">or</w:t>
            </w:r>
            <w:r>
              <w:t xml:space="preserve"> </w:t>
            </w:r>
            <w:r>
              <w:rPr>
                <w:rStyle w:val="VerbatimChar"/>
              </w:rPr>
              <w:t xml:space="preserve">4095</w:t>
            </w:r>
          </w:p>
        </w:tc>
        <w:tc>
          <w:tcPr/>
          <w:p>
            <w:pPr>
              <w:pStyle w:val="Compact"/>
              <w:jc w:val="left"/>
            </w:pPr>
            <w:r>
              <w:t xml:space="preserve">Sensor obstruction, excessive illumination, supply, and module orientation</w:t>
            </w:r>
          </w:p>
        </w:tc>
      </w:tr>
      <w:tr>
        <w:tc>
          <w:tcPr/>
          <w:p>
            <w:pPr>
              <w:pStyle w:val="Compact"/>
              <w:jc w:val="left"/>
            </w:pPr>
            <w:r>
              <w:t xml:space="preserve">Value falls when light increases</w:t>
            </w:r>
          </w:p>
        </w:tc>
        <w:tc>
          <w:tcPr/>
          <w:p>
            <w:pPr>
              <w:pStyle w:val="Compact"/>
              <w:jc w:val="left"/>
            </w:pPr>
            <w:r>
              <w:t xml:space="preserve">Expected for some divider orientations; use</w:t>
            </w:r>
            <w:r>
              <w:t xml:space="preserve"> </w:t>
            </w:r>
            <w:r>
              <w:rPr>
                <w:rStyle w:val="VerbatimChar"/>
              </w:rPr>
              <w:t xml:space="preserve">serialLightReadInverted</w:t>
            </w:r>
          </w:p>
        </w:tc>
      </w:tr>
      <w:tr>
        <w:tc>
          <w:tcPr/>
          <w:p>
            <w:pPr>
              <w:pStyle w:val="Compact"/>
              <w:jc w:val="left"/>
            </w:pPr>
            <w:r>
              <w:t xml:space="preserve">Values change but lux is inaccurate</w:t>
            </w:r>
          </w:p>
        </w:tc>
        <w:tc>
          <w:tcPr/>
          <w:p>
            <w:pPr>
              <w:pStyle w:val="Compact"/>
              <w:jc w:val="left"/>
            </w:pPr>
            <w:r>
              <w:t xml:space="preserve">Calibrate the complete optical installation against a reference light meter</w:t>
            </w:r>
          </w:p>
        </w:tc>
      </w:tr>
    </w:tbl>
    <w:p>
      <w:pPr>
        <w:pStyle w:val="BodyText"/>
      </w:pPr>
      <w:r>
        <w:t xml:space="preserve">The complete Arduino examples and the</w:t>
      </w:r>
      <w:r>
        <w:t xml:space="preserve"> </w:t>
      </w:r>
      <w:r>
        <w:rPr>
          <w:rStyle w:val="VerbatimChar"/>
        </w:rPr>
        <w:t xml:space="preserve">DevLab_GT365xx</w:t>
      </w:r>
      <w:r>
        <w:t xml:space="preserve"> </w:t>
      </w:r>
      <w:r>
        <w:t xml:space="preserve">library are listed in</w:t>
      </w:r>
      <w:r>
        <w:t xml:space="preserve"> </w:t>
      </w:r>
      <w:r>
        <w:t xml:space="preserve">Chapter 8.</w:t>
      </w:r>
    </w:p>
    <w:bookmarkEnd w:id="69"/>
    <w:bookmarkEnd w:id="70"/>
    <w:bookmarkStart w:id="74" w:name="mechanical-information"/>
    <w:p>
      <w:pPr>
        <w:pStyle w:val="Heading2"/>
      </w:pPr>
      <w:r>
        <w:rPr>
          <w:bCs/>
          <w:b/>
        </w:rPr>
        <w:t xml:space="preserve">6 Mechanical Information</w:t>
      </w:r>
    </w:p>
    <w:p>
      <w:pPr>
        <w:pStyle w:val="FirstParagraph"/>
      </w:pPr>
      <w:r>
        <w:t xml:space="preserve">The current mechanical drawing defines the board outline and the dimensions</w:t>
      </w:r>
      <w:r>
        <w:t xml:space="preserve"> </w:t>
      </w:r>
      <w:r>
        <w:t xml:space="preserve">shown below. Dimensions are in millimetres.</w:t>
      </w:r>
    </w:p>
    <w:bookmarkStart w:id="71" w:name="board-dimensions"/>
    <w:p>
      <w:pPr>
        <w:pStyle w:val="Heading3"/>
      </w:pPr>
      <w:r>
        <w:rPr>
          <w:bCs/>
          <w:b/>
        </w:rPr>
        <w:t xml:space="preserve">6.1 Board Dimensions</w:t>
      </w:r>
    </w:p>
    <w:p>
      <w:pPr>
        <w:pStyle w:val="FirstParagraph"/>
      </w:pPr>
      <w:r>
        <w:rPr>
          <w:bCs/>
          <w:b/>
        </w:rPr>
        <w:t xml:space="preserve">Figure 6.1 — Board dimensions.</w:t>
      </w:r>
    </w:p>
    <w:p>
      <w:pPr>
        <w:pStyle w:val="BodyText"/>
      </w:pPr>
      <w:r>
        <w:t xml:space="preserve">Use the drawing itself as the dimensional reference; do</w:t>
      </w:r>
      <w:r>
        <w:t xml:space="preserve"> </w:t>
      </w:r>
      <w:r>
        <w:t xml:space="preserve">not derive additional dimensions by scaling the image.</w:t>
      </w:r>
    </w:p>
    <w:bookmarkEnd w:id="71"/>
    <w:bookmarkStart w:id="72" w:name="integration-clearances"/>
    <w:p>
      <w:pPr>
        <w:pStyle w:val="Heading3"/>
      </w:pPr>
      <w:r>
        <w:rPr>
          <w:bCs/>
          <w:b/>
        </w:rPr>
        <w:t xml:space="preserve">6.2 Integration Clearances</w:t>
      </w:r>
    </w:p>
    <w:p>
      <w:pPr>
        <w:pStyle w:val="FirstParagraph"/>
      </w:pPr>
      <w:r>
        <w:t xml:space="preserve">Leave optical clearance around the GT36537 LDR sensing surface and its</w:t>
      </w:r>
      <w:r>
        <w:t xml:space="preserve"> </w:t>
      </w:r>
      <w:r>
        <w:t xml:space="preserve">field of view. Provide connector insertion and cable bend clearance at the</w:t>
      </w:r>
      <w:r>
        <w:t xml:space="preserve"> </w:t>
      </w:r>
      <w:r>
        <w:t xml:space="preserve">populated I2C connector and at any optional connector position that will be</w:t>
      </w:r>
      <w:r>
        <w:t xml:space="preserve"> </w:t>
      </w:r>
      <w:r>
        <w:t xml:space="preserve">assembled. Keep conductive fasteners away from contacts and factory service</w:t>
      </w:r>
      <w:r>
        <w:t xml:space="preserve"> </w:t>
      </w:r>
      <w:r>
        <w:t xml:space="preserve">points, and avoid enclosure features that shadow the sensor or indicators.</w:t>
      </w:r>
    </w:p>
    <w:bookmarkEnd w:id="72"/>
    <w:bookmarkStart w:id="73" w:name="mechanical-data-not-specified"/>
    <w:p>
      <w:pPr>
        <w:pStyle w:val="Heading3"/>
      </w:pPr>
      <w:r>
        <w:rPr>
          <w:bCs/>
          <w:b/>
        </w:rPr>
        <w:t xml:space="preserve">6.3 Mechanical Data Not Specified</w:t>
      </w:r>
    </w:p>
    <w:p>
      <w:pPr>
        <w:numPr>
          <w:ilvl w:val="0"/>
          <w:numId w:val="1016"/>
        </w:numPr>
        <w:pStyle w:val="Compact"/>
      </w:pPr>
      <w:r>
        <w:t xml:space="preserve">Board thickness, dimensional tolerances, and finished mass</w:t>
      </w:r>
    </w:p>
    <w:p>
      <w:pPr>
        <w:numPr>
          <w:ilvl w:val="0"/>
          <w:numId w:val="1016"/>
        </w:numPr>
        <w:pStyle w:val="Compact"/>
      </w:pPr>
      <w:r>
        <w:t xml:space="preserve">Unannotated feature coordinates and edge clearances</w:t>
      </w:r>
    </w:p>
    <w:p>
      <w:pPr>
        <w:numPr>
          <w:ilvl w:val="0"/>
          <w:numId w:val="1016"/>
        </w:numPr>
        <w:pStyle w:val="Compact"/>
      </w:pPr>
      <w:r>
        <w:t xml:space="preserve">Optional connector population variants and mating-part numbers</w:t>
      </w:r>
    </w:p>
    <w:p>
      <w:pPr>
        <w:numPr>
          <w:ilvl w:val="0"/>
          <w:numId w:val="1016"/>
        </w:numPr>
        <w:pStyle w:val="Compact"/>
      </w:pPr>
      <w:r>
        <w:t xml:space="preserve">Connector insertion envelope, retention force, and cable bend radius</w:t>
      </w:r>
    </w:p>
    <w:p>
      <w:pPr>
        <w:numPr>
          <w:ilvl w:val="0"/>
          <w:numId w:val="1016"/>
        </w:numPr>
        <w:pStyle w:val="Compact"/>
      </w:pPr>
      <w:r>
        <w:t xml:space="preserve">Maximum top- and bottom-side component heights</w:t>
      </w:r>
    </w:p>
    <w:p>
      <w:pPr>
        <w:numPr>
          <w:ilvl w:val="0"/>
          <w:numId w:val="1016"/>
        </w:numPr>
        <w:pStyle w:val="Compact"/>
      </w:pPr>
      <w:r>
        <w:t xml:space="preserve">Optical axis, keep-out cone, and enclosure-window specification</w:t>
      </w:r>
    </w:p>
    <w:p>
      <w:pPr>
        <w:numPr>
          <w:ilvl w:val="0"/>
          <w:numId w:val="1016"/>
        </w:numPr>
        <w:pStyle w:val="Compact"/>
      </w:pPr>
      <w:r>
        <w:t xml:space="preserve">Reserved expansion-pad and factory service-point coordinates</w:t>
      </w:r>
    </w:p>
    <w:bookmarkEnd w:id="73"/>
    <w:bookmarkEnd w:id="74"/>
    <w:bookmarkStart w:id="76" w:name="company-information"/>
    <w:p>
      <w:pPr>
        <w:pStyle w:val="Heading2"/>
      </w:pPr>
      <w:r>
        <w:rPr>
          <w:bCs/>
          <w:b/>
        </w:rPr>
        <w:t xml:space="preserve">7 Company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Information</w:t>
            </w:r>
          </w:p>
        </w:tc>
      </w:tr>
      <w:tr>
        <w:tc>
          <w:tcPr/>
          <w:p>
            <w:pPr>
              <w:pStyle w:val="Compact"/>
              <w:jc w:val="left"/>
            </w:pPr>
            <w:r>
              <w:t xml:space="preserve">Company / brand</w:t>
            </w:r>
          </w:p>
        </w:tc>
        <w:tc>
          <w:tcPr/>
          <w:p>
            <w:pPr>
              <w:pStyle w:val="Compact"/>
              <w:jc w:val="left"/>
            </w:pPr>
            <w:r>
              <w:t xml:space="preserve">UNIT Electronics</w:t>
            </w:r>
          </w:p>
        </w:tc>
      </w:tr>
      <w:tr>
        <w:tc>
          <w:tcPr/>
          <w:p>
            <w:pPr>
              <w:pStyle w:val="Compact"/>
              <w:jc w:val="left"/>
            </w:pPr>
            <w:r>
              <w:t xml:space="preserve">Board ecosystem</w:t>
            </w:r>
          </w:p>
        </w:tc>
        <w:tc>
          <w:tcPr/>
          <w:p>
            <w:pPr>
              <w:pStyle w:val="Compact"/>
              <w:jc w:val="left"/>
            </w:pPr>
            <w:r>
              <w:t xml:space="preserve">DevLab</w:t>
            </w:r>
          </w:p>
        </w:tc>
      </w:tr>
      <w:tr>
        <w:tc>
          <w:tcPr/>
          <w:p>
            <w:pPr>
              <w:pStyle w:val="Compact"/>
              <w:jc w:val="left"/>
            </w:pPr>
            <w:r>
              <w:t xml:space="preserve">Product family</w:t>
            </w:r>
          </w:p>
        </w:tc>
        <w:tc>
          <w:tcPr/>
          <w:p>
            <w:pPr>
              <w:pStyle w:val="Compact"/>
              <w:jc w:val="left"/>
            </w:pPr>
            <w:r>
              <w:t xml:space="preserve">Atom</w:t>
            </w:r>
          </w:p>
        </w:tc>
      </w:tr>
      <w:tr>
        <w:tc>
          <w:tcPr/>
          <w:p>
            <w:pPr>
              <w:pStyle w:val="Compact"/>
              <w:jc w:val="left"/>
            </w:pPr>
            <w:r>
              <w:t xml:space="preserve">Website</w:t>
            </w:r>
          </w:p>
        </w:tc>
        <w:tc>
          <w:tcPr/>
          <w:p>
            <w:pPr>
              <w:pStyle w:val="Compact"/>
              <w:jc w:val="left"/>
            </w:pPr>
            <w:hyperlink r:id="rId75">
              <w:r>
                <w:rPr>
                  <w:rStyle w:val="Hyperlink"/>
                </w:rPr>
                <w:t xml:space="preserve">UNIT Electronics</w:t>
              </w:r>
            </w:hyperlink>
          </w:p>
        </w:tc>
      </w:tr>
      <w:tr>
        <w:tc>
          <w:tcPr/>
          <w:p>
            <w:pPr>
              <w:pStyle w:val="Compact"/>
              <w:jc w:val="left"/>
            </w:pPr>
            <w:r>
              <w:t xml:space="preserve">Address</w:t>
            </w:r>
          </w:p>
        </w:tc>
        <w:tc>
          <w:tcPr/>
          <w:p>
            <w:pPr>
              <w:pStyle w:val="Compact"/>
              <w:jc w:val="left"/>
            </w:pPr>
            <w:r>
              <w:t xml:space="preserve">Salvador 19, Cuauhtémoc, 06000 Mexico City, CDMX, Mexico</w:t>
            </w:r>
          </w:p>
        </w:tc>
      </w:tr>
    </w:tbl>
    <w:p>
      <w:pPr>
        <w:pStyle w:val="BodyText"/>
      </w:pPr>
      <w:r>
        <w:t xml:space="preserve">The product repository and controlled technical references are listed in the</w:t>
      </w:r>
      <w:r>
        <w:t xml:space="preserve"> </w:t>
      </w:r>
      <w:r>
        <w:t xml:space="preserve">next chapter.</w:t>
      </w:r>
    </w:p>
    <w:bookmarkEnd w:id="76"/>
    <w:bookmarkStart w:id="83" w:name="reference-documentation"/>
    <w:p>
      <w:pPr>
        <w:pStyle w:val="Heading2"/>
      </w:pPr>
      <w:r>
        <w:rPr>
          <w:bCs/>
          <w:b/>
        </w:rPr>
        <w:t xml:space="preserve">8 Reference Documentation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Reference</w:t>
            </w:r>
          </w:p>
        </w:tc>
        <w:tc>
          <w:tcPr/>
          <w:p>
            <w:pPr>
              <w:pStyle w:val="Compact"/>
              <w:jc w:val="left"/>
            </w:pPr>
            <w:r>
              <w:t xml:space="preserve">Location</w:t>
            </w:r>
          </w:p>
        </w:tc>
      </w:tr>
      <w:tr>
        <w:tc>
          <w:tcPr/>
          <w:p>
            <w:pPr>
              <w:pStyle w:val="Compact"/>
              <w:jc w:val="left"/>
            </w:pPr>
            <w:r>
              <w:t xml:space="preserve">Board topology</w:t>
            </w:r>
          </w:p>
        </w:tc>
        <w:tc>
          <w:tcPr/>
          <w:p>
            <w:pPr>
              <w:pStyle w:val="Compact"/>
              <w:jc w:val="left"/>
            </w:pPr>
            <w:r>
              <w:t xml:space="preserve">–</w:t>
            </w:r>
          </w:p>
        </w:tc>
      </w:tr>
      <w:tr>
        <w:tc>
          <w:tcPr/>
          <w:p>
            <w:pPr>
              <w:pStyle w:val="Compact"/>
              <w:jc w:val="left"/>
            </w:pPr>
            <w:r>
              <w:t xml:space="preserve">Board dimensions</w:t>
            </w:r>
          </w:p>
        </w:tc>
        <w:tc>
          <w:tcPr/>
          <w:p>
            <w:pPr>
              <w:pStyle w:val="Compact"/>
              <w:jc w:val="left"/>
            </w:pPr>
            <w:r>
              <w:t xml:space="preserve">–</w:t>
            </w:r>
          </w:p>
        </w:tc>
      </w:tr>
      <w:tr>
        <w:tc>
          <w:tcPr/>
          <w:p>
            <w:pPr>
              <w:pStyle w:val="Compact"/>
              <w:jc w:val="left"/>
            </w:pPr>
            <w:r>
              <w:t xml:space="preserve">Product repository</w:t>
            </w:r>
          </w:p>
        </w:tc>
        <w:tc>
          <w:tcPr/>
          <w:p>
            <w:pPr>
              <w:pStyle w:val="Compact"/>
              <w:jc w:val="left"/>
            </w:pPr>
            <w:hyperlink r:id="rId77">
              <w:r>
                <w:rPr>
                  <w:rStyle w:val="Hyperlink"/>
                </w:rPr>
                <w:t xml:space="preserve">UNIT-Electronics-MX/unit_devlab_i2c_ldr_photoresistor_light_sensor</w:t>
              </w:r>
            </w:hyperlink>
          </w:p>
        </w:tc>
      </w:tr>
      <w:tr>
        <w:tc>
          <w:tcPr/>
          <w:p>
            <w:pPr>
              <w:pStyle w:val="Compact"/>
              <w:jc w:val="left"/>
            </w:pPr>
            <w:r>
              <w:t xml:space="preserve">Hardware reference</w:t>
            </w:r>
          </w:p>
        </w:tc>
        <w:tc>
          <w:tcPr/>
          <w:p>
            <w:pPr>
              <w:pStyle w:val="Compact"/>
              <w:jc w:val="left"/>
            </w:pPr>
            <w:hyperlink r:id="rId78">
              <w:r>
                <w:rPr>
                  <w:rStyle w:val="Hyperlink"/>
                </w:rPr>
                <w:t xml:space="preserve">hardware/README.md</w:t>
              </w:r>
            </w:hyperlink>
          </w:p>
        </w:tc>
      </w:tr>
      <w:tr>
        <w:tc>
          <w:tcPr/>
          <w:p>
            <w:pPr>
              <w:pStyle w:val="Compact"/>
              <w:jc w:val="left"/>
            </w:pPr>
            <w:r>
              <w:t xml:space="preserve">English pinout</w:t>
            </w:r>
          </w:p>
        </w:tc>
        <w:tc>
          <w:tcPr/>
          <w:p>
            <w:pPr>
              <w:pStyle w:val="Compact"/>
              <w:jc w:val="left"/>
            </w:pPr>
            <w:r>
              <w:t xml:space="preserve">–</w:t>
            </w:r>
          </w:p>
        </w:tc>
      </w:tr>
      <w:tr>
        <w:tc>
          <w:tcPr/>
          <w:p>
            <w:pPr>
              <w:pStyle w:val="Compact"/>
              <w:jc w:val="left"/>
            </w:pPr>
            <w:r>
              <w:t xml:space="preserve">Spanish pinout</w:t>
            </w:r>
          </w:p>
        </w:tc>
        <w:tc>
          <w:tcPr/>
          <w:p>
            <w:pPr>
              <w:pStyle w:val="Compact"/>
              <w:jc w:val="left"/>
            </w:pPr>
            <w:r>
              <w:t xml:space="preserve">–</w:t>
            </w:r>
          </w:p>
        </w:tc>
      </w:tr>
      <w:tr>
        <w:tc>
          <w:tcPr/>
          <w:p>
            <w:pPr>
              <w:pStyle w:val="Compact"/>
              <w:jc w:val="left"/>
            </w:pPr>
            <w:r>
              <w:t xml:space="preserve">Board top view</w:t>
            </w:r>
          </w:p>
        </w:tc>
        <w:tc>
          <w:tcPr/>
          <w:p>
            <w:pPr>
              <w:pStyle w:val="Compact"/>
              <w:jc w:val="left"/>
            </w:pPr>
            <w:r>
              <w:t xml:space="preserve">–</w:t>
            </w:r>
          </w:p>
        </w:tc>
      </w:tr>
      <w:tr>
        <w:tc>
          <w:tcPr/>
          <w:p>
            <w:pPr>
              <w:pStyle w:val="Compact"/>
              <w:jc w:val="left"/>
            </w:pPr>
            <w:r>
              <w:t xml:space="preserve">Board bottom view</w:t>
            </w:r>
          </w:p>
        </w:tc>
        <w:tc>
          <w:tcPr/>
          <w:p>
            <w:pPr>
              <w:pStyle w:val="Compact"/>
              <w:jc w:val="left"/>
            </w:pPr>
            <w:r>
              <w:t xml:space="preserve">–</w:t>
            </w:r>
          </w:p>
        </w:tc>
      </w:tr>
      <w:tr>
        <w:tc>
          <w:tcPr/>
          <w:p>
            <w:pPr>
              <w:pStyle w:val="Compact"/>
              <w:jc w:val="left"/>
            </w:pPr>
            <w:r>
              <w:t xml:space="preserve">Current schematic</w:t>
            </w:r>
          </w:p>
        </w:tc>
        <w:tc>
          <w:tcPr/>
          <w:p>
            <w:pPr>
              <w:pStyle w:val="Compact"/>
              <w:jc w:val="left"/>
            </w:pPr>
            <w:r>
              <w:t xml:space="preserve">–</w:t>
            </w:r>
          </w:p>
        </w:tc>
      </w:tr>
      <w:tr>
        <w:tc>
          <w:tcPr/>
          <w:p>
            <w:pPr>
              <w:pStyle w:val="Compact"/>
              <w:jc w:val="left"/>
            </w:pPr>
            <w:r>
              <w:t xml:space="preserve">Software examples</w:t>
            </w:r>
          </w:p>
        </w:tc>
        <w:tc>
          <w:tcPr/>
          <w:p>
            <w:pPr>
              <w:pStyle w:val="Compact"/>
              <w:jc w:val="left"/>
            </w:pPr>
            <w:hyperlink r:id="rId79">
              <w:r>
                <w:rPr>
                  <w:rStyle w:val="Hyperlink"/>
                </w:rPr>
                <w:t xml:space="preserve">C++ (Arduino)</w:t>
              </w:r>
            </w:hyperlink>
          </w:p>
        </w:tc>
      </w:tr>
      <w:tr>
        <w:tc>
          <w:tcPr/>
          <w:p>
            <w:pPr>
              <w:pStyle w:val="Compact"/>
              <w:jc w:val="left"/>
            </w:pPr>
            <w:r>
              <w:t xml:space="preserve">Arduino library</w:t>
            </w:r>
          </w:p>
        </w:tc>
        <w:tc>
          <w:tcPr/>
          <w:p>
            <w:pPr>
              <w:pStyle w:val="Compact"/>
              <w:jc w:val="left"/>
            </w:pPr>
            <w:hyperlink r:id="rId80">
              <w:r>
                <w:rPr>
                  <w:rStyle w:val="Hyperlink"/>
                </w:rPr>
                <w:t xml:space="preserve">UNIT-Electronics-MX/unit_devlab_gt365xx_library</w:t>
              </w:r>
            </w:hyperlink>
          </w:p>
        </w:tc>
      </w:tr>
      <w:tr>
        <w:tc>
          <w:tcPr/>
          <w:p>
            <w:pPr>
              <w:pStyle w:val="Compact"/>
              <w:jc w:val="left"/>
            </w:pPr>
            <w:r>
              <w:t xml:space="preserve">Local DDP device profile</w:t>
            </w:r>
          </w:p>
        </w:tc>
        <w:tc>
          <w:tcPr/>
          <w:p>
            <w:pPr>
              <w:pStyle w:val="Compact"/>
              <w:jc w:val="left"/>
            </w:pPr>
            <w:hyperlink r:id="rId81">
              <w:r>
                <w:rPr>
                  <w:rStyle w:val="Hyperlink"/>
                </w:rPr>
                <w:t xml:space="preserve">GT36537 DDP profile</w:t>
              </w:r>
            </w:hyperlink>
          </w:p>
        </w:tc>
      </w:tr>
      <w:tr>
        <w:tc>
          <w:tcPr/>
          <w:p>
            <w:pPr>
              <w:pStyle w:val="Compact"/>
              <w:jc w:val="left"/>
            </w:pPr>
            <w:r>
              <w:t xml:space="preserve">Canonical DDP definitions and Arduino library</w:t>
            </w:r>
          </w:p>
        </w:tc>
        <w:tc>
          <w:tcPr/>
          <w:p>
            <w:pPr>
              <w:pStyle w:val="Compact"/>
              <w:jc w:val="left"/>
            </w:pPr>
            <w:hyperlink r:id="rId82">
              <w:r>
                <w:rPr>
                  <w:rStyle w:val="Hyperlink"/>
                </w:rPr>
                <w:t xml:space="preserve">UNIT-Electronics-Labs/unit_devlab_ddp_library</w:t>
              </w:r>
            </w:hyperlink>
          </w:p>
        </w:tc>
      </w:tr>
      <w:tr>
        <w:tc>
          <w:tcPr/>
          <w:p>
            <w:pPr>
              <w:pStyle w:val="Compact"/>
              <w:jc w:val="left"/>
            </w:pPr>
            <w:r>
              <w:t xml:space="preserve">Component page</w:t>
            </w:r>
          </w:p>
        </w:tc>
        <w:tc>
          <w:tcPr/>
          <w:p>
            <w:pPr>
              <w:pStyle w:val="Compact"/>
              <w:jc w:val="left"/>
            </w:pPr>
            <w:r>
              <w:t xml:space="preserve">–</w:t>
            </w:r>
          </w:p>
        </w:tc>
      </w:tr>
      <w:tr>
        <w:tc>
          <w:tcPr/>
          <w:p>
            <w:pPr>
              <w:pStyle w:val="Compact"/>
              <w:jc w:val="left"/>
            </w:pPr>
            <w:r>
              <w:t xml:space="preserve">GT36537 component datasheet</w:t>
            </w:r>
          </w:p>
        </w:tc>
        <w:tc>
          <w:tcPr/>
          <w:p>
            <w:pPr>
              <w:pStyle w:val="Compact"/>
              <w:jc w:val="left"/>
            </w:pPr>
            <w:r>
              <w:t xml:space="preserve">–</w:t>
            </w:r>
          </w:p>
        </w:tc>
      </w:tr>
    </w:tbl>
    <w:p>
      <w:pPr>
        <w:pStyle w:val="BodyText"/>
      </w:pPr>
      <w:r>
        <w:t xml:space="preserve">The released pinout, current board images, topology, dimensions, and schematic</w:t>
      </w:r>
      <w:r>
        <w:t xml:space="preserve"> </w:t>
      </w:r>
      <w:r>
        <w:t xml:space="preserve">define the current visible interfaces, board layout, and</w:t>
      </w:r>
      <w:r>
        <w:t xml:space="preserve"> </w:t>
      </w:r>
      <w:r>
        <w:t xml:space="preserve">mechanical envelope once they are published for this GT36537 revision.</w:t>
      </w:r>
      <w:r>
        <w:t xml:space="preserve"> </w:t>
      </w:r>
      <w:r>
        <w:t xml:space="preserve">The component datasheet does not define complete-module ratings.</w:t>
      </w:r>
      <w:r>
        <w:t xml:space="preserve"> </w:t>
      </w:r>
      <w:r>
        <w:t xml:space="preserve">The DDP profile defines runtime identity and digital data transport; it does</w:t>
      </w:r>
      <w:r>
        <w:t xml:space="preserve"> </w:t>
      </w:r>
      <w:r>
        <w:t xml:space="preserve">not replace module-level electrical qualification.</w:t>
      </w:r>
    </w:p>
    <w:bookmarkEnd w:id="83"/>
    <w:bookmarkStart w:id="87" w:name="appendix"/>
    <w:p>
      <w:pPr>
        <w:pStyle w:val="Heading2"/>
      </w:pPr>
      <w:r>
        <w:rPr>
          <w:bCs/>
          <w:b/>
        </w:rPr>
        <w:t xml:space="preserve">9 Appendix</w:t>
      </w:r>
    </w:p>
    <w:bookmarkStart w:id="84" w:name="current-schematic"/>
    <w:p>
      <w:pPr>
        <w:pStyle w:val="Heading3"/>
      </w:pPr>
      <w:r>
        <w:rPr>
          <w:bCs/>
          <w:b/>
        </w:rPr>
        <w:t xml:space="preserve">9.1 Current Schematic</w:t>
      </w:r>
    </w:p>
    <w:p>
      <w:pPr>
        <w:pStyle w:val="FirstParagraph"/>
      </w:pPr>
      <w:r>
        <w:t xml:space="preserve">The schematic documents the controller-based board, including the reference</w:t>
      </w:r>
      <w:r>
        <w:t xml:space="preserve"> </w:t>
      </w:r>
      <w:r>
        <w:t xml:space="preserve">controller, LDR analog stage, I2C interfaces, status indicators, test points,</w:t>
      </w:r>
      <w:r>
        <w:t xml:space="preserve"> </w:t>
      </w:r>
      <w:r>
        <w:t xml:space="preserve">and optional connectors.</w:t>
      </w:r>
    </w:p>
    <w:p>
      <w:pPr>
        <w:pStyle w:val="BodyText"/>
      </w:pPr>
      <w:r>
        <w:rPr>
          <w:bCs/>
          <w:b/>
        </w:rPr>
        <w:t xml:space="preserve">Figure 9.1 — Electrical schematic.</w:t>
      </w:r>
    </w:p>
    <w:p>
      <w:pPr>
        <w:pStyle w:val="BodyText"/>
      </w:pPr>
      <w:r>
        <w:t xml:space="preserve">The LDR divider signal is routed to the controller ADC input and the external</w:t>
      </w:r>
      <w:r>
        <w:t xml:space="preserve"> </w:t>
      </w:r>
      <w:r>
        <w:rPr>
          <w:rStyle w:val="VerbatimChar"/>
        </w:rPr>
        <w:t xml:space="preserve">VCC</w:t>
      </w:r>
      <w:r>
        <w:t xml:space="preserve">/</w:t>
      </w:r>
      <w:r>
        <w:rPr>
          <w:rStyle w:val="VerbatimChar"/>
        </w:rPr>
        <w:t xml:space="preserve">GND</w:t>
      </w:r>
      <w:r>
        <w:t xml:space="preserve">/</w:t>
      </w:r>
      <w:r>
        <w:rPr>
          <w:rStyle w:val="VerbatimChar"/>
        </w:rPr>
        <w:t xml:space="preserve">SIGNAL</w:t>
      </w:r>
      <w:r>
        <w:t xml:space="preserve"> </w:t>
      </w:r>
      <w:r>
        <w:t xml:space="preserve">header. The reading is not a calibrated or guaranteed</w:t>
      </w:r>
      <w:r>
        <w:t xml:space="preserve"> </w:t>
      </w:r>
      <w:r>
        <w:t xml:space="preserve">conversion to lux.</w:t>
      </w:r>
    </w:p>
    <w:p>
      <w:pPr>
        <w:pStyle w:val="BodyText"/>
      </w:pPr>
      <w:r>
        <w:t xml:space="preserve">The I2C</w:t>
      </w:r>
      <w:r>
        <w:t xml:space="preserve"> </w:t>
      </w:r>
      <w:r>
        <w:rPr>
          <w:rStyle w:val="VerbatimChar"/>
        </w:rPr>
        <w:t xml:space="preserve">SDA</w:t>
      </w:r>
      <w:r>
        <w:t xml:space="preserve"> </w:t>
      </w:r>
      <w:r>
        <w:t xml:space="preserve">and</w:t>
      </w:r>
      <w:r>
        <w:t xml:space="preserve"> </w:t>
      </w:r>
      <w:r>
        <w:rPr>
          <w:rStyle w:val="VerbatimChar"/>
        </w:rPr>
        <w:t xml:space="preserve">SCL</w:t>
      </w:r>
      <w:r>
        <w:t xml:space="preserve"> </w:t>
      </w:r>
      <w:r>
        <w:t xml:space="preserve">signals are available at three physical connection</w:t>
      </w:r>
      <w:r>
        <w:t xml:space="preserve"> </w:t>
      </w:r>
      <w:r>
        <w:t xml:space="preserve">positions: one connector populated by default and two optional horizontal</w:t>
      </w:r>
      <w:r>
        <w:t xml:space="preserve"> </w:t>
      </w:r>
      <w:r>
        <w:t xml:space="preserve">positions. These signals are shared with the controller’s factory programming</w:t>
      </w:r>
      <w:r>
        <w:t xml:space="preserve"> </w:t>
      </w:r>
      <w:r>
        <w:t xml:space="preserve">and debugging interface; there is no separate user-accessible SWD connector.</w:t>
      </w:r>
    </w:p>
    <w:bookmarkEnd w:id="84"/>
    <w:bookmarkStart w:id="85" w:name="document-control"/>
    <w:p>
      <w:pPr>
        <w:pStyle w:val="Heading3"/>
      </w:pPr>
      <w:r>
        <w:rPr>
          <w:bCs/>
          <w:b/>
        </w:rPr>
        <w:t xml:space="preserve">9.2 Document Control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Product</w:t>
            </w:r>
          </w:p>
        </w:tc>
        <w:tc>
          <w:tcPr/>
          <w:p>
            <w:pPr>
              <w:pStyle w:val="Compact"/>
              <w:jc w:val="left"/>
            </w:pPr>
            <w:r>
              <w:t xml:space="preserve">DevLab I2C GT36537 LDR Ambient Light Sensor</w:t>
            </w:r>
          </w:p>
        </w:tc>
      </w:tr>
      <w:tr>
        <w:tc>
          <w:tcPr/>
          <w:p>
            <w:pPr>
              <w:pStyle w:val="Compact"/>
              <w:jc w:val="left"/>
            </w:pPr>
            <w:r>
              <w:t xml:space="preserve">Product hierarchy</w:t>
            </w:r>
          </w:p>
        </w:tc>
        <w:tc>
          <w:tcPr/>
          <w:p>
            <w:pPr>
              <w:pStyle w:val="Compact"/>
              <w:jc w:val="left"/>
            </w:pPr>
            <w:r>
              <w:t xml:space="preserve">UNIT Electronics → DevLab board ecosystem → Atom family</w:t>
            </w:r>
          </w:p>
        </w:tc>
      </w:tr>
      <w:tr>
        <w:tc>
          <w:tcPr/>
          <w:p>
            <w:pPr>
              <w:pStyle w:val="Compact"/>
              <w:jc w:val="left"/>
            </w:pPr>
            <w:r>
              <w:t xml:space="preserve">Manufacturer Part Number (MPN)</w:t>
            </w:r>
          </w:p>
        </w:tc>
        <w:tc>
          <w:tcPr/>
          <w:p>
            <w:pPr>
              <w:pStyle w:val="Compact"/>
              <w:jc w:val="left"/>
            </w:pPr>
            <w:r>
              <w:t xml:space="preserve">UE0164</w:t>
            </w:r>
          </w:p>
        </w:tc>
      </w:tr>
      <w:tr>
        <w:tc>
          <w:tcPr/>
          <w:p>
            <w:pPr>
              <w:pStyle w:val="Compact"/>
              <w:jc w:val="left"/>
            </w:pPr>
            <w:r>
              <w:t xml:space="preserve">Current board artwork</w:t>
            </w:r>
          </w:p>
        </w:tc>
        <w:tc>
          <w:tcPr/>
          <w:p>
            <w:pPr>
              <w:pStyle w:val="Compact"/>
              <w:jc w:val="left"/>
            </w:pPr>
            <w:r>
              <w:t xml:space="preserve">–</w:t>
            </w:r>
          </w:p>
        </w:tc>
      </w:tr>
      <w:tr>
        <w:tc>
          <w:tcPr/>
          <w:p>
            <w:pPr>
              <w:pStyle w:val="Compact"/>
              <w:jc w:val="left"/>
            </w:pPr>
            <w:r>
              <w:t xml:space="preserve">Current pinout, topology, and dimensions</w:t>
            </w:r>
          </w:p>
        </w:tc>
        <w:tc>
          <w:tcPr/>
          <w:p>
            <w:pPr>
              <w:pStyle w:val="Compact"/>
              <w:jc w:val="left"/>
            </w:pPr>
            <w:r>
              <w:t xml:space="preserve">–</w:t>
            </w:r>
          </w:p>
        </w:tc>
      </w:tr>
      <w:tr>
        <w:tc>
          <w:tcPr/>
          <w:p>
            <w:pPr>
              <w:pStyle w:val="Compact"/>
              <w:jc w:val="left"/>
            </w:pPr>
            <w:r>
              <w:t xml:space="preserve">Available schematic</w:t>
            </w:r>
          </w:p>
        </w:tc>
        <w:tc>
          <w:tcPr/>
          <w:p>
            <w:pPr>
              <w:pStyle w:val="Compact"/>
              <w:jc w:val="left"/>
            </w:pPr>
            <w:r>
              <w:t xml:space="preserve">–</w:t>
            </w:r>
          </w:p>
        </w:tc>
      </w:tr>
      <w:tr>
        <w:tc>
          <w:tcPr/>
          <w:p>
            <w:pPr>
              <w:pStyle w:val="Compact"/>
              <w:jc w:val="left"/>
            </w:pPr>
            <w:r>
              <w:t xml:space="preserve">Product Reference</w:t>
            </w:r>
          </w:p>
        </w:tc>
        <w:tc>
          <w:tcPr/>
          <w:p>
            <w:pPr>
              <w:pStyle w:val="Compact"/>
              <w:jc w:val="left"/>
            </w:pPr>
            <w:r>
              <w:t xml:space="preserve">Version 1.0.0</w:t>
            </w:r>
          </w:p>
        </w:tc>
      </w:tr>
      <w:tr>
        <w:tc>
          <w:tcPr/>
          <w:p>
            <w:pPr>
              <w:pStyle w:val="Compact"/>
              <w:jc w:val="left"/>
            </w:pPr>
            <w:r>
              <w:t xml:space="preserve">Publication date</w:t>
            </w:r>
          </w:p>
        </w:tc>
        <w:tc>
          <w:tcPr/>
          <w:p>
            <w:pPr>
              <w:pStyle w:val="Compact"/>
              <w:jc w:val="left"/>
            </w:pPr>
            <w:r>
              <w:t xml:space="preserve">2026-08-31</w:t>
            </w:r>
          </w:p>
        </w:tc>
      </w:tr>
      <w:tr>
        <w:tc>
          <w:tcPr/>
          <w:p>
            <w:pPr>
              <w:pStyle w:val="Compact"/>
              <w:jc w:val="left"/>
            </w:pPr>
            <w:r>
              <w:t xml:space="preserve">Interfaces</w:t>
            </w:r>
          </w:p>
        </w:tc>
        <w:tc>
          <w:tcPr/>
          <w:p>
            <w:pPr>
              <w:pStyle w:val="Compact"/>
              <w:jc w:val="left"/>
            </w:pPr>
            <w:r>
              <w:t xml:space="preserve">Three I2C connection positions on one bus;</w:t>
            </w:r>
            <w:r>
              <w:t xml:space="preserve"> </w:t>
            </w:r>
            <w:r>
              <w:rPr>
                <w:rStyle w:val="VerbatimChar"/>
              </w:rPr>
              <w:t xml:space="preserve">VCC</w:t>
            </w:r>
            <w:r>
              <w:t xml:space="preserve">/</w:t>
            </w:r>
            <w:r>
              <w:rPr>
                <w:rStyle w:val="VerbatimChar"/>
              </w:rPr>
              <w:t xml:space="preserve">GND</w:t>
            </w:r>
            <w:r>
              <w:t xml:space="preserve">/</w:t>
            </w:r>
            <w:r>
              <w:rPr>
                <w:rStyle w:val="VerbatimChar"/>
              </w:rPr>
              <w:t xml:space="preserve">SIGNAL</w:t>
            </w:r>
            <w:r>
              <w:t xml:space="preserve"> </w:t>
            </w:r>
            <w:r>
              <w:t xml:space="preserve">header; reserved expansion pads; shared factory programming/debug signals</w:t>
            </w:r>
          </w:p>
        </w:tc>
      </w:tr>
    </w:tbl>
    <w:bookmarkEnd w:id="85"/>
    <w:bookmarkStart w:id="86" w:name="Xf1882b41e920c0e089a811d41d6ddf36e2ac2a7"/>
    <w:p>
      <w:pPr>
        <w:pStyle w:val="Heading3"/>
      </w:pPr>
      <w:r>
        <w:rPr>
          <w:bCs/>
          <w:b/>
        </w:rPr>
        <w:t xml:space="preserve">9.3 Technical Data Not Specified in This Revision</w:t>
      </w:r>
    </w:p>
    <w:p>
      <w:pPr>
        <w:numPr>
          <w:ilvl w:val="0"/>
          <w:numId w:val="1017"/>
        </w:numPr>
        <w:pStyle w:val="Compact"/>
      </w:pPr>
      <w:r>
        <w:t xml:space="preserve">Complete-module absolute-maximum ratings and current consumption</w:t>
      </w:r>
    </w:p>
    <w:p>
      <w:pPr>
        <w:numPr>
          <w:ilvl w:val="0"/>
          <w:numId w:val="1017"/>
        </w:numPr>
        <w:pStyle w:val="Compact"/>
      </w:pPr>
      <w:r>
        <w:t xml:space="preserve">I2C pull-up values and validated bus-loading limits</w:t>
      </w:r>
    </w:p>
    <w:p>
      <w:pPr>
        <w:numPr>
          <w:ilvl w:val="0"/>
          <w:numId w:val="1017"/>
        </w:numPr>
        <w:pStyle w:val="Compact"/>
      </w:pPr>
      <w:r>
        <w:t xml:space="preserve">Direct</w:t>
      </w:r>
      <w:r>
        <w:t xml:space="preserve"> </w:t>
      </w:r>
      <w:r>
        <w:rPr>
          <w:rStyle w:val="VerbatimChar"/>
        </w:rPr>
        <w:t xml:space="preserve">SIGNAL</w:t>
      </w:r>
      <w:r>
        <w:t xml:space="preserve"> </w:t>
      </w:r>
      <w:r>
        <w:t xml:space="preserve">output range, loading characteristics, and ADC guidance</w:t>
      </w:r>
    </w:p>
    <w:p>
      <w:pPr>
        <w:numPr>
          <w:ilvl w:val="0"/>
          <w:numId w:val="1017"/>
        </w:numPr>
        <w:pStyle w:val="Compact"/>
      </w:pPr>
      <w:r>
        <w:t xml:space="preserve">Mechanical tolerances, board thickness, component heights, and finished mass</w:t>
      </w:r>
    </w:p>
    <w:p>
      <w:pPr>
        <w:numPr>
          <w:ilvl w:val="0"/>
          <w:numId w:val="1017"/>
        </w:numPr>
        <w:pStyle w:val="Compact"/>
      </w:pPr>
      <w:r>
        <w:t xml:space="preserve">Module-level optical, electrical, environmental, and EMC characterization</w:t>
      </w:r>
    </w:p>
    <w:bookmarkEnd w:id="86"/>
    <w:bookmarkEnd w:id="87"/>
    <w:sectPr>
      <w:pgSz w:h="16838" w:w="11906"/>
      <w:pgMar w:bottom="1134" w:footer="708" w:gutter="0" w:header="708"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55" Target="media/rId55.png" /><Relationship Type="http://schemas.openxmlformats.org/officeDocument/2006/relationships/hyperlink" Id="rId82" Target="https://github.com/UNIT-Electronics-Labs/unit_devlab_ddp_library" TargetMode="External" /><Relationship Type="http://schemas.openxmlformats.org/officeDocument/2006/relationships/hyperlink" Id="rId80" Target="https://github.com/UNIT-Electronics-MX/unit_devlab_gt365xx_library" TargetMode="External" /><Relationship Type="http://schemas.openxmlformats.org/officeDocument/2006/relationships/hyperlink" Id="rId77" Target="https://github.com/UNIT-Electronics-MX/unit_devlab_i2c_ldr_photoresistor_light_sensor" TargetMode="External" /><Relationship Type="http://schemas.openxmlformats.org/officeDocument/2006/relationships/hyperlink" Id="rId78" Target="https://github.com/UNIT-Electronics-MX/unit_devlab_i2c_ldr_photoresistor_light_sensor/blob/main/hardware/README.md" TargetMode="External" /><Relationship Type="http://schemas.openxmlformats.org/officeDocument/2006/relationships/hyperlink" Id="rId81" Target="https://github.com/UNIT-Electronics-MX/unit_devlab_i2c_ldr_photoresistor_light_sensor/blob/main/software/protocol/README.md" TargetMode="External" /><Relationship Type="http://schemas.openxmlformats.org/officeDocument/2006/relationships/hyperlink" Id="rId79" Target="https://github.com/UNIT-Electronics-MX/unit_devlab_i2c_ldr_photoresistor_light_sensor/tree/main/software/examples" TargetMode="External" /><Relationship Type="http://schemas.openxmlformats.org/officeDocument/2006/relationships/hyperlink" Id="rId75" Target="https://uelectronics.com/" TargetMode="External" /></Relationships>
</file>

<file path=word/_rels/footnotes.xml.rels><?xml version="1.0" encoding="UTF-8"?><Relationships xmlns="http://schemas.openxmlformats.org/package/2006/relationships"><Relationship Type="http://schemas.openxmlformats.org/officeDocument/2006/relationships/hyperlink" Id="rId82" Target="https://github.com/UNIT-Electronics-Labs/unit_devlab_ddp_library" TargetMode="External" /><Relationship Type="http://schemas.openxmlformats.org/officeDocument/2006/relationships/hyperlink" Id="rId80" Target="https://github.com/UNIT-Electronics-MX/unit_devlab_gt365xx_library" TargetMode="External" /><Relationship Type="http://schemas.openxmlformats.org/officeDocument/2006/relationships/hyperlink" Id="rId77" Target="https://github.com/UNIT-Electronics-MX/unit_devlab_i2c_ldr_photoresistor_light_sensor" TargetMode="External" /><Relationship Type="http://schemas.openxmlformats.org/officeDocument/2006/relationships/hyperlink" Id="rId78" Target="https://github.com/UNIT-Electronics-MX/unit_devlab_i2c_ldr_photoresistor_light_sensor/blob/main/hardware/README.md" TargetMode="External" /><Relationship Type="http://schemas.openxmlformats.org/officeDocument/2006/relationships/hyperlink" Id="rId81" Target="https://github.com/UNIT-Electronics-MX/unit_devlab_i2c_ldr_photoresistor_light_sensor/blob/main/software/protocol/README.md" TargetMode="External" /><Relationship Type="http://schemas.openxmlformats.org/officeDocument/2006/relationships/hyperlink" Id="rId79" Target="https://github.com/UNIT-Electronics-MX/unit_devlab_i2c_ldr_photoresistor_light_sensor/tree/main/software/examples" TargetMode="External" /><Relationship Type="http://schemas.openxmlformats.org/officeDocument/2006/relationships/hyperlink" Id="rId75" Target="https://uelectronic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ATOM GT36537</dc:title>
  <dc:creator>UNIT Electronics</dc:creator>
  <dc:language>en-US</dc:language>
  <cp:keywords/>
  <dcterms:created xsi:type="dcterms:W3CDTF">2026-10-27T00:31:23Z</dcterms:created>
  <dcterms:modified xsi:type="dcterms:W3CDTF">2026-10-27T00:31:23Z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apters">
    <vt:lpwstr/>
  </property>
  <property fmtid="{D5CDD505-2E9C-101B-9397-08002B2CF9AE}" pid="3" name="date">
    <vt:lpwstr>2026-08-31</vt:lpwstr>
  </property>
  <property fmtid="{D5CDD505-2E9C-101B-9397-08002B2CF9AE}" pid="4" name="mpn">
    <vt:lpwstr>UE0164</vt:lpwstr>
  </property>
  <property fmtid="{D5CDD505-2E9C-101B-9397-08002B2CF9AE}" pid="5" name="subtitle">
    <vt:lpwstr>I2C-Compatible LDR Ambient Light Sensor — Hardware Revision V0.3.1</vt:lpwstr>
  </property>
  <property fmtid="{D5CDD505-2E9C-101B-9397-08002B2CF9AE}" pid="6" name="toc-title">
    <vt:lpwstr>Contents</vt:lpwstr>
  </property>
  <property fmtid="{D5CDD505-2E9C-101B-9397-08002B2CF9AE}" pid="7" name="version">
    <vt:lpwstr>1.0.0</vt:lpwstr>
  </property>
</Properties>
</file>