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9.png" ContentType="image/png"/>
  <Override PartName="/word/media/rId65.png" ContentType="image/png"/>
  <Override PartName="/word/media/rId56.png" ContentType="image/png"/>
  <Override PartName="/word/media/rId51.png" ContentType="image/png"/>
  <Override PartName="/word/media/rId2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I2C</w:t>
      </w:r>
      <w:r>
        <w:t xml:space="preserve"> </w:t>
      </w:r>
      <w:r>
        <w:t xml:space="preserve">MPU-6050</w:t>
      </w:r>
      <w:r>
        <w:t xml:space="preserve"> </w:t>
      </w:r>
      <w:r>
        <w:t xml:space="preserve">6-Axis</w:t>
      </w:r>
      <w:r>
        <w:t xml:space="preserve"> </w:t>
      </w:r>
      <w:r>
        <w:t xml:space="preserve">IMU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UE0129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2026-10-27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Circuit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Sensor and Main I2C Path</w:t>
      </w:r>
    </w:p>
    <w:p>
      <w:pPr>
        <w:numPr>
          <w:ilvl w:val="1"/>
          <w:numId w:val="1005"/>
        </w:numPr>
        <w:pStyle w:val="Compact"/>
      </w:pPr>
      <w:r>
        <w:t xml:space="preserve">3.3 Auxiliary and Control Signals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1"/>
          <w:numId w:val="1005"/>
        </w:numPr>
        <w:pStyle w:val="Compact"/>
      </w:pPr>
      <w:r>
        <w:t xml:space="preserve">3.5 Communication Interfaces</w:t>
      </w:r>
    </w:p>
    <w:p>
      <w:pPr>
        <w:numPr>
          <w:ilvl w:val="1"/>
          <w:numId w:val="1005"/>
        </w:numPr>
        <w:pStyle w:val="Compact"/>
      </w:pPr>
      <w:r>
        <w:t xml:space="preserve">3.6 Library Features</w:t>
      </w:r>
    </w:p>
    <w:p>
      <w:pPr>
        <w:numPr>
          <w:ilvl w:val="1"/>
          <w:numId w:val="1005"/>
        </w:numPr>
        <w:pStyle w:val="Compact"/>
      </w:pPr>
      <w:r>
        <w:t xml:space="preserve">3.7 Board Topology</w:t>
      </w:r>
    </w:p>
    <w:p>
      <w:pPr>
        <w:numPr>
          <w:ilvl w:val="1"/>
          <w:numId w:val="1005"/>
        </w:numPr>
        <w:pStyle w:val="Compact"/>
      </w:pPr>
      <w:r>
        <w:t xml:space="preserve">3.8 Electrical Schematic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Main Interface Edge (</w:t>
      </w:r>
      <w:r>
        <w:rPr>
          <w:rStyle w:val="VerbatimChar"/>
        </w:rPr>
        <w:t xml:space="preserve">J2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4.2 Auxiliary and Control Edge (</w:t>
      </w:r>
      <w:r>
        <w:rPr>
          <w:rStyle w:val="VerbatimChar"/>
        </w:rPr>
        <w:t xml:space="preserve">J5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4.3 Four-Position Connectors</w:t>
      </w:r>
    </w:p>
    <w:p>
      <w:pPr>
        <w:numPr>
          <w:ilvl w:val="1"/>
          <w:numId w:val="1006"/>
        </w:numPr>
        <w:pStyle w:val="Compact"/>
      </w:pPr>
      <w:r>
        <w:t xml:space="preserve">4.4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I2C MPU-6050 6-Axis IMU Module combines a three-axis</w:t>
      </w:r>
      <w:r>
        <w:t xml:space="preserve"> </w:t>
      </w:r>
      <w:r>
        <w:t xml:space="preserve">accelerometer and a three-axis gyroscope. The board routes the MPU-6050 main</w:t>
      </w:r>
      <w:r>
        <w:t xml:space="preserve"> </w:t>
      </w:r>
      <w:r>
        <w:t xml:space="preserve">and auxiliary I2C buses, interrupt and synchronization signals, and includes</w:t>
      </w:r>
      <w:r>
        <w:t xml:space="preserve"> </w:t>
      </w:r>
      <w:r>
        <w:t xml:space="preserve">3.3 V regulation and I2C level shifting.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Top view of the UE0129 module.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29_mpu6050_3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UE0129 module.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Evaluation of acceleration and angular-rate sensing</w:t>
      </w:r>
    </w:p>
    <w:p>
      <w:pPr>
        <w:numPr>
          <w:ilvl w:val="0"/>
          <w:numId w:val="1008"/>
        </w:numPr>
        <w:pStyle w:val="Compact"/>
      </w:pPr>
      <w:r>
        <w:t xml:space="preserve">Motion-sensing prototypes</w:t>
      </w:r>
    </w:p>
    <w:p>
      <w:pPr>
        <w:numPr>
          <w:ilvl w:val="0"/>
          <w:numId w:val="1008"/>
        </w:numPr>
        <w:pStyle w:val="Compact"/>
      </w:pPr>
      <w:r>
        <w:t xml:space="preserve">I2C sensor integration and educational experiments</w:t>
      </w:r>
    </w:p>
    <w:p>
      <w:pPr>
        <w:numPr>
          <w:ilvl w:val="0"/>
          <w:numId w:val="1008"/>
        </w:numPr>
        <w:pStyle w:val="Compact"/>
      </w:pPr>
      <w:r>
        <w:t xml:space="preserve">Experiments using interrupt, synchronization, and auxiliary-sensor signals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MPU-6050 three-axis accelerometer and three-axis gyroscope</w:t>
      </w:r>
    </w:p>
    <w:p>
      <w:pPr>
        <w:numPr>
          <w:ilvl w:val="0"/>
          <w:numId w:val="1009"/>
        </w:numPr>
        <w:pStyle w:val="Compact"/>
      </w:pPr>
      <w:r>
        <w:t xml:space="preserve">Six 16-bit ADCs, one for each accelerometer and gyroscope axis</w:t>
      </w:r>
    </w:p>
    <w:p>
      <w:pPr>
        <w:numPr>
          <w:ilvl w:val="0"/>
          <w:numId w:val="1009"/>
        </w:numPr>
        <w:pStyle w:val="Compact"/>
      </w:pPr>
      <w:r>
        <w:t xml:space="preserve">Selectable accelerometer ranges of ±2 g, ±4 g, ±8 g, and ±16 g</w:t>
      </w:r>
    </w:p>
    <w:p>
      <w:pPr>
        <w:numPr>
          <w:ilvl w:val="0"/>
          <w:numId w:val="1009"/>
        </w:numPr>
        <w:pStyle w:val="Compact"/>
      </w:pPr>
      <w:r>
        <w:t xml:space="preserve">Selectable gyroscope ranges of ±250, ±500, ±1000, and ±2000 dps</w:t>
      </w:r>
    </w:p>
    <w:p>
      <w:pPr>
        <w:numPr>
          <w:ilvl w:val="0"/>
          <w:numId w:val="1009"/>
        </w:numPr>
        <w:pStyle w:val="Compact"/>
      </w:pPr>
      <w:r>
        <w:t xml:space="preserve">1024-byte sensor FIFO and digital-output temperature sensor</w:t>
      </w:r>
    </w:p>
    <w:p>
      <w:pPr>
        <w:numPr>
          <w:ilvl w:val="0"/>
          <w:numId w:val="1009"/>
        </w:numPr>
        <w:pStyle w:val="Compact"/>
      </w:pPr>
      <w:r>
        <w:t xml:space="preserve">Main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t xml:space="preserve">Auxiliary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signals</w:t>
      </w:r>
    </w:p>
    <w:p>
      <w:pPr>
        <w:numPr>
          <w:ilvl w:val="0"/>
          <w:numId w:val="1009"/>
        </w:numPr>
        <w:pStyle w:val="Compact"/>
      </w:pPr>
      <w:r>
        <w:t xml:space="preserve">AP2112K-3.3 fixed 3.3 V regulator</w:t>
      </w:r>
    </w:p>
    <w:p>
      <w:pPr>
        <w:numPr>
          <w:ilvl w:val="0"/>
          <w:numId w:val="1009"/>
        </w:numPr>
        <w:pStyle w:val="Compact"/>
      </w:pPr>
      <w:r>
        <w:t xml:space="preserve">Two BSS138AKDW dual N-channel MOSFET arrays for I2C level shifting</w:t>
      </w:r>
    </w:p>
    <w:p>
      <w:pPr>
        <w:numPr>
          <w:ilvl w:val="0"/>
          <w:numId w:val="1009"/>
        </w:numPr>
        <w:pStyle w:val="Compact"/>
      </w:pPr>
      <w:r>
        <w:t xml:space="preserve">Red power indicator</w:t>
      </w:r>
    </w:p>
    <w:p>
      <w:pPr>
        <w:numPr>
          <w:ilvl w:val="0"/>
          <w:numId w:val="1009"/>
        </w:numPr>
        <w:pStyle w:val="Compact"/>
      </w:pPr>
      <w:r>
        <w:t xml:space="preserve">Four mounting holes and ten edge connections shown by the board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four-pin, 1 mm-pitch harness. Package contents and cable</w:t>
      </w:r>
      <w:r>
        <w:t xml:space="preserve"> </w:t>
      </w:r>
      <w:r>
        <w:t xml:space="preserve">compatibility have not been formally validated; confirm them with the</w:t>
      </w:r>
      <w:r>
        <w:t xml:space="preserve"> </w:t>
      </w:r>
      <w:r>
        <w:t xml:space="preserve">distributor before purchase or integration.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onfirmed-circuit-values"/>
    <w:p>
      <w:pPr>
        <w:pStyle w:val="Heading3"/>
      </w:pPr>
      <w:r>
        <w:rPr>
          <w:bCs/>
          <w:b/>
        </w:rPr>
        <w:t xml:space="preserve">2.1 Confirmed Circuit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2.375 to 3.46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 V to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±2, ±4, ±8, or ±16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±250, ±500, ±1000, or ±2000 dps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word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accelerometer / gyroscope 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operating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Fast-mode 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accelerometer, DMP disabled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+ DMP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 + DMP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 from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regulator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input/output capacitors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µF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Power-indicator series resistor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R1</w:t>
            </w:r>
            <w:r>
              <w:t xml:space="preserve">–</w:t>
            </w:r>
            <w:r>
              <w:rPr>
                <w:rStyle w:val="VerbatimChar"/>
              </w:rPr>
              <w:t xml:space="preserve">R4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</w:t>
            </w:r>
            <w:r>
              <w:t xml:space="preserve">–</w:t>
            </w:r>
            <w:r>
              <w:rPr>
                <w:rStyle w:val="VerbatimChar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/ bias resistors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kΩ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</w:tbl>
    <w:p>
      <w:pPr>
        <w:pStyle w:val="BodyText"/>
      </w:pPr>
      <w:r>
        <w:t xml:space="preserve">The allowed voltage at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connections, module current</w:t>
      </w:r>
      <w:r>
        <w:t xml:space="preserve"> </w:t>
      </w:r>
      <w:r>
        <w:t xml:space="preserve">consumption, host-side digital thresholds, and complete-module I2C clock limit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The sensor, regulator, connector, MOSFET, resistor,</w:t>
      </w:r>
      <w:r>
        <w:t xml:space="preserve"> </w:t>
      </w:r>
      <w:r>
        <w:t xml:space="preserve">and capacitor component ratings are not ratings for the complete module.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Establish a common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before applying power or interface signals.</w:t>
      </w:r>
    </w:p>
    <w:p>
      <w:pPr>
        <w:numPr>
          <w:ilvl w:val="0"/>
          <w:numId w:val="1010"/>
        </w:numPr>
        <w:pStyle w:val="Compact"/>
      </w:pPr>
      <w:r>
        <w:t xml:space="preserve">Verify the module-level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before applying power.</w:t>
      </w:r>
    </w:p>
    <w:p>
      <w:pPr>
        <w:numPr>
          <w:ilvl w:val="0"/>
          <w:numId w:val="1010"/>
        </w:numPr>
        <w:pStyle w:val="Compact"/>
      </w:pPr>
      <w:r>
        <w:t xml:space="preserve">Keep host signals within validated logic levels; those limits are not yet</w:t>
      </w:r>
      <w:r>
        <w:t xml:space="preserve"> </w:t>
      </w:r>
      <w:r>
        <w:t xml:space="preserve">documented for the complete module.</w:t>
      </w:r>
    </w:p>
    <w:p>
      <w:pPr>
        <w:numPr>
          <w:ilvl w:val="0"/>
          <w:numId w:val="1010"/>
        </w:numPr>
        <w:pStyle w:val="Compac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as an output from the sensor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as</w:t>
      </w:r>
      <w:r>
        <w:t xml:space="preserve"> </w:t>
      </w:r>
      <w:r>
        <w:t xml:space="preserve">sensor inputs according to the released schematic.</w:t>
      </w:r>
    </w:p>
    <w:bookmarkEnd w:id="31"/>
    <w:bookmarkEnd w:id="32"/>
    <w:bookmarkStart w:id="5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6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The block diagram shows the main functional blocks of the MPU-6050 and the</w:t>
      </w:r>
      <w:r>
        <w:t xml:space="preserve"> </w:t>
      </w:r>
      <w:r>
        <w:t xml:space="preserve">signals available on the module.</w:t>
      </w:r>
    </w:p>
    <w:p>
      <w:pPr>
        <w:pStyle w:val="CaptionedFigure"/>
      </w:pPr>
      <w:r>
        <w:drawing>
          <wp:inline>
            <wp:extent cx="5760720" cy="2820795"/>
            <wp:effectExtent b="0" l="0" r="0" t="0"/>
            <wp:docPr descr="MPU-6050 block diagram." title="" id="34" name="Picture"/>
            <a:graphic>
              <a:graphicData uri="http://schemas.openxmlformats.org/drawingml/2006/picture">
                <pic:pic>
                  <pic:nvPicPr>
                    <pic:cNvPr descr="hardware/resources/unit_block_diagram_v_1_0_0_ue0129_mpu605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MPU-6050 block diagram.</w:t>
      </w:r>
    </w:p>
    <w:bookmarkEnd w:id="36"/>
    <w:bookmarkStart w:id="37" w:name="sensor-and-main-i2c-path"/>
    <w:p>
      <w:pPr>
        <w:pStyle w:val="Heading3"/>
      </w:pPr>
      <w:r>
        <w:rPr>
          <w:bCs/>
          <w:b/>
        </w:rPr>
        <w:t xml:space="preserve">3.2 Sensor and Main I2C Path</w:t>
      </w:r>
    </w:p>
    <w:p>
      <w:pPr>
        <w:pStyle w:val="FirstParagraph"/>
      </w:pPr>
      <w:r>
        <w:t xml:space="preserve">The MPU-6050 provides three-axis acceleration and three-axis angular-rate</w:t>
      </w:r>
      <w:r>
        <w:t xml:space="preserve"> </w:t>
      </w:r>
      <w:r>
        <w:t xml:space="preserve">sensing with 16-bit conversion per axis and selectable full-scale ranges. Its</w:t>
      </w:r>
      <w:r>
        <w:t xml:space="preserve"> </w:t>
      </w:r>
      <w:r>
        <w:t xml:space="preserve">1024-byte FIFO can buffer sensor data.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translates the main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lines between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domain and the sensor’s regulated 3.3 V domain.</w:t>
      </w:r>
      <w:r>
        <w:t xml:space="preserve"> </w:t>
      </w:r>
      <w:r>
        <w:rPr>
          <w:rStyle w:val="VerbatimChar"/>
        </w:rPr>
        <w:t xml:space="preserve">J1</w:t>
      </w:r>
      <w:r>
        <w:t xml:space="preserve">,</w:t>
      </w:r>
      <w:r>
        <w:t xml:space="preserve"> </w:t>
      </w:r>
      <w:r>
        <w:rPr>
          <w:rStyle w:val="VerbatimChar"/>
        </w:rPr>
        <w:t xml:space="preserve">J3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provide access to the main bus.</w:t>
      </w:r>
    </w:p>
    <w:bookmarkEnd w:id="37"/>
    <w:bookmarkStart w:id="38" w:name="auxiliary-and-control-signals"/>
    <w:p>
      <w:pPr>
        <w:pStyle w:val="Heading3"/>
      </w:pPr>
      <w:r>
        <w:rPr>
          <w:bCs/>
          <w:b/>
        </w:rPr>
        <w:t xml:space="preserve">3.3 Auxiliary and Control Signals</w:t>
      </w:r>
    </w:p>
    <w:p>
      <w:pPr>
        <w:pStyle w:val="FirstParagraph"/>
      </w:pPr>
      <w:r>
        <w:rPr>
          <w:rStyle w:val="VerbatimChar"/>
        </w:rPr>
        <w:t xml:space="preserve">Q2</w:t>
      </w:r>
      <w:r>
        <w:t xml:space="preserve"> </w:t>
      </w:r>
      <w:r>
        <w:t xml:space="preserve">translates the MPU-6050 auxiliary</w:t>
      </w:r>
      <w:r>
        <w:t xml:space="preserve"> </w:t>
      </w:r>
      <w:r>
        <w:rPr>
          <w:rStyle w:val="VerbatimChar"/>
        </w:rPr>
        <w:t xml:space="preserve">AUX_SCL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AUX_SDA</w:t>
      </w:r>
      <w:r>
        <w:t xml:space="preserve"> </w:t>
      </w:r>
      <w:r>
        <w:t xml:space="preserve">lines to the</w:t>
      </w:r>
      <w:r>
        <w:t xml:space="preserve"> </w:t>
      </w:r>
      <w:r>
        <w:t xml:space="preserve">board</w:t>
      </w:r>
      <w:r>
        <w:t xml:space="preserve"> </w:t>
      </w:r>
      <w:r>
        <w:rPr>
          <w:rStyle w:val="VerbatimChar"/>
        </w:rPr>
        <w:t xml:space="preserve">ASCL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ASDA</w:t>
      </w:r>
      <w:r>
        <w:t xml:space="preserve"> </w:t>
      </w:r>
      <w:r>
        <w:t xml:space="preserve">connections. The board also routes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. The schematic shows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connected from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to ground;</w:t>
      </w:r>
      <w:r>
        <w:t xml:space="preserve"> </w:t>
      </w:r>
      <w:r>
        <w:t xml:space="preserve">the physical defaults of the solder options shown in the artwork remain</w:t>
      </w:r>
      <w:r>
        <w:t xml:space="preserve"> </w:t>
      </w:r>
      <w:r>
        <w:t xml:space="preserve">pending validation.</w:t>
      </w:r>
    </w:p>
    <w:bookmarkEnd w:id="38"/>
    <w:bookmarkStart w:id="42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schematic identifies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as an AP2112K-3.3 regulator supplied from</w:t>
      </w:r>
      <w:r>
        <w:t xml:space="preserve"> </w:t>
      </w:r>
      <w:r>
        <w:rPr>
          <w:rStyle w:val="VerbatimChar"/>
        </w:rPr>
        <w:t xml:space="preserve">VCC</w:t>
      </w:r>
      <w:r>
        <w:t xml:space="preserve">.</w:t>
      </w:r>
      <w:r>
        <w:t xml:space="preserve"> </w:t>
      </w:r>
      <w:r>
        <w:t xml:space="preserve">Its 3.3 V output powers both MPU-6050 supply pins and the sensor-side I2C</w:t>
      </w:r>
      <w:r>
        <w:t xml:space="preserve"> </w:t>
      </w:r>
      <w:r>
        <w:t xml:space="preserve">pull-ups. The complete module input range is pending validation and must not be</w:t>
      </w:r>
      <w:r>
        <w:t xml:space="preserve"> </w:t>
      </w:r>
      <w:r>
        <w:t xml:space="preserve">derived from the regulator’s component rating.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Bottom view of the UE0129 module, artwork V1.1." title="" id="40" name="Picture"/>
            <a:graphic>
              <a:graphicData uri="http://schemas.openxmlformats.org/drawingml/2006/picture">
                <pic:pic>
                  <pic:nvPicPr>
                    <pic:cNvPr descr="hardware/resources/unit_btm_v_1_1_0_ue0129_mpu6050_3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UE0129 module, artwork V1.1.</w:t>
      </w:r>
    </w:p>
    <w:bookmarkEnd w:id="42"/>
    <w:bookmarkStart w:id="43" w:name="communication-interfaces"/>
    <w:p>
      <w:pPr>
        <w:pStyle w:val="Heading3"/>
      </w:pPr>
      <w:r>
        <w:rPr>
          <w:bCs/>
          <w:b/>
        </w:rPr>
        <w:t xml:space="preserve">3.5 Communication Interfaces</w:t>
      </w:r>
    </w:p>
    <w:p>
      <w:pPr>
        <w:pStyle w:val="FirstParagraph"/>
      </w:pPr>
      <w:r>
        <w:t xml:space="preserve">The MPU-6050 supports a single digital communication interface, I²C, providing</w:t>
      </w:r>
      <w:r>
        <w:t xml:space="preserve"> </w:t>
      </w:r>
      <w:r>
        <w:t xml:space="preserve">connectivity with microcontrollers and embedded systems.</w:t>
      </w:r>
    </w:p>
    <w:p>
      <w:pPr>
        <w:pStyle w:val="BodyText"/>
      </w:pPr>
      <w:r>
        <w:rPr>
          <w:bCs/>
          <w:b/>
        </w:rPr>
        <w:t xml:space="preserve">I²C Interface</w:t>
      </w:r>
    </w:p>
    <w:p>
      <w:pPr>
        <w:numPr>
          <w:ilvl w:val="0"/>
          <w:numId w:val="1011"/>
        </w:numPr>
        <w:pStyle w:val="Compact"/>
      </w:pPr>
      <w:r>
        <w:t xml:space="preserve">Standard Mode and Fast Mode</w:t>
      </w:r>
    </w:p>
    <w:p>
      <w:pPr>
        <w:numPr>
          <w:ilvl w:val="0"/>
          <w:numId w:val="1011"/>
        </w:numPr>
        <w:pStyle w:val="Compact"/>
      </w:pPr>
      <w:r>
        <w:t xml:space="preserve">Clock frequency up to 400 kHz</w:t>
      </w:r>
    </w:p>
    <w:p>
      <w:pPr>
        <w:numPr>
          <w:ilvl w:val="0"/>
          <w:numId w:val="1011"/>
        </w:numPr>
        <w:pStyle w:val="Compact"/>
      </w:pPr>
      <w:r>
        <w:t xml:space="preserve">Two selectable 7-bit I²C addresses: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0x69</w:t>
      </w:r>
    </w:p>
    <w:p>
      <w:pPr>
        <w:numPr>
          <w:ilvl w:val="0"/>
          <w:numId w:val="1011"/>
        </w:numPr>
        <w:pStyle w:val="Compact"/>
      </w:pPr>
      <w:r>
        <w:t xml:space="preserve">I²C address selection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</w:t>
      </w:r>
    </w:p>
    <w:p>
      <w:pPr>
        <w:pStyle w:val="FirstParagraph"/>
      </w:pPr>
      <w:r>
        <w:t xml:space="preserve">The device supports two selectable 7-bit I²C addresses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low, the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high, the address is</w:t>
      </w:r>
      <w:r>
        <w:t xml:space="preserve"> </w:t>
      </w:r>
      <w:r>
        <w:rPr>
          <w:rStyle w:val="VerbatimChar"/>
        </w:rPr>
        <w:t xml:space="preserve">0x69</w:t>
      </w:r>
      <w:r>
        <w:t xml:space="preserve">. On the DevLab module,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routed to the</w:t>
      </w:r>
      <w:r>
        <w:t xml:space="preserve"> </w:t>
      </w:r>
      <w:r>
        <w:rPr>
          <w:rStyle w:val="VerbatimChar"/>
        </w:rPr>
        <w:t xml:space="preserve">J5</w:t>
      </w:r>
      <w:r>
        <w:t xml:space="preserve"> </w:t>
      </w:r>
      <w:r>
        <w:t xml:space="preserve">connector and has a</w:t>
      </w:r>
      <w:r>
        <w:t xml:space="preserve"> </w:t>
      </w:r>
      <w:r>
        <w:t xml:space="preserve">10 kΩ resistor (</w:t>
      </w:r>
      <w:r>
        <w:rPr>
          <w:rStyle w:val="VerbatimChar"/>
        </w:rPr>
        <w:t xml:space="preserve">R6</w:t>
      </w:r>
      <w:r>
        <w:t xml:space="preserve">) to ground. The physical default of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solder</w:t>
      </w:r>
      <w:r>
        <w:t xml:space="preserve"> </w:t>
      </w:r>
      <w:r>
        <w:t xml:space="preserve">option remains pending validation, so confirm the address on the board before</w:t>
      </w:r>
      <w:r>
        <w:t xml:space="preserve"> </w:t>
      </w:r>
      <w:r>
        <w:t xml:space="preserve">use.</w:t>
      </w:r>
    </w:p>
    <w:bookmarkEnd w:id="43"/>
    <w:bookmarkStart w:id="45" w:name="library-features"/>
    <w:p>
      <w:pPr>
        <w:pStyle w:val="Heading3"/>
      </w:pPr>
      <w:r>
        <w:rPr>
          <w:bCs/>
          <w:b/>
        </w:rPr>
        <w:t xml:space="preserve">3.6 Library Features</w:t>
      </w:r>
    </w:p>
    <w:p>
      <w:pPr>
        <w:pStyle w:val="FirstParagraph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for Arduino-compatible boards communicates with the sensor through direct I²C</w:t>
      </w:r>
      <w:r>
        <w:t xml:space="preserve"> </w:t>
      </w:r>
      <w:r>
        <w:t xml:space="preserve">register access. It is tested on ESP32 and compatible with other</w:t>
      </w:r>
      <w:r>
        <w:t xml:space="preserve"> </w:t>
      </w:r>
      <w:r>
        <w:t xml:space="preserve">Arduino-compatible boards. The following table summarizes the sensor</w:t>
      </w:r>
      <w:r>
        <w:t xml:space="preserve"> </w:t>
      </w:r>
      <w:r>
        <w:t xml:space="preserve">functions available through the library.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begin(sda, scl, 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I²C on custom pins (400 kHz by default), verifies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, wakes the sensor, and applies the default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readData(data)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raw 16-bit accelerometer and gyroscope values for X, Y, and Z in a single 14-byte burst, plus the temperature in °C.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setAccelScale(scale)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 g, ±4 g, ±8 g, or ±16 g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setGyroScale(scale)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±250, ±500, ±1000, or ±2000 °/s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setDLPF(setting)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DLPF configuration in the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register (values 0 to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sampleRateDiv(div)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sample rate divider (</w:t>
            </w:r>
            <w:r>
              <w:rPr>
                <w:rStyle w:val="VerbatimChar"/>
              </w:rPr>
              <w:t xml:space="preserve">SMPLRT_DIV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setClkSource(source)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clock source in</w:t>
            </w:r>
            <w:r>
              <w:t xml:space="preserve"> </w:t>
            </w:r>
            <w:r>
              <w:rPr>
                <w:rStyle w:val="VerbatimChar"/>
              </w:rPr>
              <w:t xml:space="preserve">PWR_MGMT_1</w:t>
            </w:r>
            <w:r>
              <w:t xml:space="preserve"> </w:t>
            </w:r>
            <w:r>
              <w:t xml:space="preserve">(values 0 to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WhoAmI()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 </w:t>
            </w:r>
            <w:r>
              <w:t xml:space="preserve">register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setIntPinCfg(cfg)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polarity, output type, latch, clear-on-read,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 and I²C bypass.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enableInterrupt()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disableInterrupt()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or disables data ready, I²C master, FIFO overflow, and motion interrupts.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  <w:r>
              <w:t xml:space="preserve"> </w:t>
            </w:r>
            <w:r>
              <w:t xml:space="preserve">to identify which source fired.</w:t>
            </w:r>
          </w:p>
        </w:tc>
      </w:tr>
    </w:tbl>
    <w:p>
      <w:pPr>
        <w:pStyle w:val="BodyText"/>
      </w:pPr>
      <w:r>
        <w:t xml:space="preserve">The I²C address is passed to the library constructor and is not detected</w:t>
      </w:r>
      <w:r>
        <w:t xml:space="preserve"> </w:t>
      </w:r>
      <w:r>
        <w:t xml:space="preserve">automatically. Use</w:t>
      </w:r>
      <w:r>
        <w:t xml:space="preserve"> </w:t>
      </w:r>
      <w:r>
        <w:rPr>
          <w:rStyle w:val="VerbatimChar"/>
        </w:rPr>
        <w:t xml:space="preserve">MPU6050_ADDRESS_AD0_LOW</w:t>
      </w:r>
      <w:r>
        <w:t xml:space="preserve"> </w:t>
      </w:r>
      <w:r>
        <w:t xml:space="preserve">(</w:t>
      </w:r>
      <w:r>
        <w:rPr>
          <w:rStyle w:val="VerbatimChar"/>
        </w:rPr>
        <w:t xml:space="preserve">0x68</w:t>
      </w:r>
      <w:r>
        <w:t xml:space="preserve">) or</w:t>
      </w:r>
      <w:r>
        <w:t xml:space="preserve"> </w:t>
      </w:r>
      <w:r>
        <w:rPr>
          <w:rStyle w:val="VerbatimChar"/>
        </w:rPr>
        <w:t xml:space="preserve">MPU6050_ADDRESS_AD0_HIGH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0x69</w:t>
      </w:r>
      <w:r>
        <w:t xml:space="preserve">) according to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level.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check in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regardless of the selected address.</w:t>
      </w:r>
    </w:p>
    <w:p>
      <w:pPr>
        <w:pStyle w:val="BodyText"/>
      </w:pPr>
      <w:r>
        <w:rPr>
          <w:bCs/>
          <w:b/>
        </w:rPr>
        <w:t xml:space="preserve">Default configuration applied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begin()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</w:tbl>
    <w:p>
      <w:pPr>
        <w:pStyle w:val="BodyText"/>
      </w:pPr>
      <w:r>
        <w:t xml:space="preserve">Use the configuration functions above to change these values after calling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 sketches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BasicRead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: read acceleration, angular rate, and temperature and print them over the serial port.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I2CIdentify</w:t>
      </w:r>
      <w:r>
        <w:t xml:space="preserve">: initializes the sensor and reads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MPU6050_ConfigSweep</w:t>
      </w:r>
      <w:r>
        <w:t xml:space="preserve">: sweeps every combination of accelerometer range, gyroscope range, and DLPF setting and prints one reading per combination as CSV, useful for characterizing each setting.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basic_Interrupt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MPU6050_Interrupt</w:t>
      </w:r>
      <w:r>
        <w:t xml:space="preserve">: enable the data-ready interrupt on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and count the interrupts it generates.</w:t>
      </w:r>
    </w:p>
    <w:bookmarkEnd w:id="45"/>
    <w:bookmarkStart w:id="49" w:name="board-topology"/>
    <w:p>
      <w:pPr>
        <w:pStyle w:val="Heading3"/>
      </w:pPr>
      <w:r>
        <w:rPr>
          <w:bCs/>
          <w:b/>
        </w:rPr>
        <w:t xml:space="preserve">3.7 Board Topology</w:t>
      </w:r>
    </w:p>
    <w:p>
      <w:pPr>
        <w:pStyle w:val="FirstParagraph"/>
      </w:pPr>
      <w:r>
        <w:t xml:space="preserve">The released topology drawing locates the sensor, regulator, level shifters,</w:t>
      </w:r>
      <w:r>
        <w:t xml:space="preserve"> </w:t>
      </w:r>
      <w:r>
        <w:t xml:space="preserve">connectors, and solder options on the top and bottom sides of the board.</w:t>
      </w:r>
    </w:p>
    <w:p>
      <w:pPr>
        <w:pStyle w:val="CaptionedFigure"/>
      </w:pPr>
      <w:r>
        <w:drawing>
          <wp:inline>
            <wp:extent cx="5760720" cy="3841833"/>
            <wp:effectExtent b="0" l="0" r="0" t="0"/>
            <wp:docPr descr="Top and bottom board topology." title="" id="47" name="Picture"/>
            <a:graphic>
              <a:graphicData uri="http://schemas.openxmlformats.org/drawingml/2006/picture">
                <pic:pic>
                  <pic:nvPicPr>
                    <pic:cNvPr descr="hardware/resources/unit_topology_v_1_0_0_ue0129_mpu605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and bottom board topology.</w:t>
      </w:r>
    </w:p>
    <w:bookmarkEnd w:id="49"/>
    <w:bookmarkStart w:id="54" w:name="electrical-schematic"/>
    <w:p>
      <w:pPr>
        <w:pStyle w:val="Heading3"/>
      </w:pPr>
      <w:r>
        <w:rPr>
          <w:bCs/>
          <w:b/>
        </w:rPr>
        <w:t xml:space="preserve">3.8 Electrical Schematic</w:t>
      </w:r>
    </w:p>
    <w:p>
      <w:pPr>
        <w:pStyle w:val="FirstParagraph"/>
      </w:pPr>
      <w:r>
        <w:t xml:space="preserve">The image below is rendered from the released V1.0 schematic. Use the</w:t>
      </w:r>
      <w:r>
        <w:t xml:space="preserve"> </w:t>
      </w:r>
      <w:hyperlink r:id="rId50">
        <w:r>
          <w:rPr>
            <w:rStyle w:val="Hyperlink"/>
          </w:rPr>
          <w:t xml:space="preserve">original schematic PDF</w:t>
        </w:r>
      </w:hyperlink>
      <w:r>
        <w:t xml:space="preserve"> </w:t>
      </w:r>
      <w:r>
        <w:t xml:space="preserve">to inspect small component and net labels at full resolution.</w:t>
      </w:r>
    </w:p>
    <w:p>
      <w:pPr>
        <w:pStyle w:val="CaptionedFigure"/>
      </w:pPr>
      <w:r>
        <w:drawing>
          <wp:inline>
            <wp:extent cx="5760720" cy="4451465"/>
            <wp:effectExtent b="0" l="0" r="0" t="0"/>
            <wp:docPr descr="V1.0 electrical schematic." title="" id="52" name="Picture"/>
            <a:graphic>
              <a:graphicData uri="http://schemas.openxmlformats.org/drawingml/2006/picture">
                <pic:pic>
                  <pic:nvPicPr>
                    <pic:cNvPr descr="hardware/resources/unit_sch_v_1_0_0_ue129_mpu6050_im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51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electrical schematic.</w:t>
      </w:r>
    </w:p>
    <w:bookmarkEnd w:id="54"/>
    <w:bookmarkEnd w:id="55"/>
    <w:bookmarkStart w:id="6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FirstParagraph"/>
      </w:pPr>
      <w:r>
        <w:t xml:space="preserve">The released pinout drawing shows the top and bottom board views and the</w:t>
      </w:r>
      <w:r>
        <w:t xml:space="preserve"> </w:t>
      </w:r>
      <w:r>
        <w:t xml:space="preserve">connector signal labels. Confirm connector orientation on the physical board</w:t>
      </w:r>
      <w:r>
        <w:t xml:space="preserve"> </w:t>
      </w:r>
      <w:r>
        <w:t xml:space="preserve">before assigning numeric pin positions or connecting a cable.</w:t>
      </w:r>
    </w:p>
    <w:p>
      <w:pPr>
        <w:pStyle w:val="CaptionedFigure"/>
      </w:pPr>
      <w:r>
        <w:drawing>
          <wp:inline>
            <wp:extent cx="4572000" cy="6434487"/>
            <wp:effectExtent b="0" l="0" r="0" t="0"/>
            <wp:docPr descr="UE0129 pinout, top and bottom views." title="" id="57" name="Picture"/>
            <a:graphic>
              <a:graphicData uri="http://schemas.openxmlformats.org/drawingml/2006/picture">
                <pic:pic>
                  <pic:nvPicPr>
                    <pic:cNvPr descr="hardware/resources/unit_pinout_v_1_0_0_ue0129_mpu6050_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4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UE0129 pinout, top and bottom views.</w:t>
      </w:r>
    </w:p>
    <w:bookmarkStart w:id="59" w:name="main-interface-edge-j2"/>
    <w:p>
      <w:pPr>
        <w:pStyle w:val="Heading3"/>
      </w:pPr>
      <w:r>
        <w:rPr>
          <w:bCs/>
          <w:b/>
        </w:rPr>
        <w:t xml:space="preserve">4.1 Main Interface Edge (</w:t>
      </w:r>
      <w:r>
        <w:rPr>
          <w:rStyle w:val="VerbatimChar"/>
          <w:bCs/>
          <w:b/>
        </w:rPr>
        <w:t xml:space="preserve">J2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rail; allowed range pending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interrupt signal</w:t>
            </w:r>
          </w:p>
        </w:tc>
      </w:tr>
    </w:tbl>
    <w:bookmarkEnd w:id="59"/>
    <w:bookmarkStart w:id="60" w:name="auxiliary-and-control-edge-j5"/>
    <w:p>
      <w:pPr>
        <w:pStyle w:val="Heading3"/>
      </w:pPr>
      <w:r>
        <w:rPr>
          <w:bCs/>
          <w:b/>
        </w:rPr>
        <w:t xml:space="preserve">4.2 Auxiliary and Control Edge (</w:t>
      </w:r>
      <w:r>
        <w:rPr>
          <w:rStyle w:val="VerbatimChar"/>
          <w:bCs/>
          <w:b/>
        </w:rPr>
        <w:t xml:space="preserve">J5</w:t>
      </w:r>
      <w:r>
        <w:rPr>
          <w:bCs/>
          <w:b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I2C address-selection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clock input to the 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Frame-synchronization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data</w:t>
            </w:r>
          </w:p>
        </w:tc>
      </w:tr>
    </w:tbl>
    <w:bookmarkEnd w:id="60"/>
    <w:bookmarkStart w:id="61" w:name="four-position-connectors"/>
    <w:p>
      <w:pPr>
        <w:pStyle w:val="Heading3"/>
      </w:pPr>
      <w:r>
        <w:rPr>
          <w:bCs/>
          <w:b/>
        </w:rPr>
        <w:t xml:space="preserve">4.3 Four-Position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I2C</w:t>
            </w:r>
          </w:p>
        </w:tc>
      </w:tr>
    </w:tbl>
    <w:p>
      <w:pPr>
        <w:pStyle w:val="BodyText"/>
      </w:pPr>
      <w:r>
        <w:t xml:space="preserve">The BOM identifies all four as JST</w:t>
      </w:r>
      <w:r>
        <w:t xml:space="preserve"> </w:t>
      </w:r>
      <w:r>
        <w:rPr>
          <w:rStyle w:val="VerbatimChar"/>
        </w:rPr>
        <w:t xml:space="preserve">SM04B-SRSS-TB(LF)(SN)</w:t>
      </w:r>
      <w:r>
        <w:t xml:space="preserve"> </w:t>
      </w:r>
      <w:r>
        <w:t xml:space="preserve">connectors. The</w:t>
      </w:r>
      <w:r>
        <w:t xml:space="preserve"> </w:t>
      </w:r>
      <w:r>
        <w:t xml:space="preserve">artwork labels them</w:t>
      </w:r>
      <w:r>
        <w:t xml:space="preserve"> </w:t>
      </w:r>
      <w:r>
        <w:rPr>
          <w:rStyle w:val="VerbatimChar"/>
        </w:rPr>
        <w:t xml:space="preserve">QWIIC</w:t>
      </w:r>
      <w:r>
        <w:t xml:space="preserve">, but connector orientation, numeric pin numbering,</w:t>
      </w:r>
      <w:r>
        <w:t xml:space="preserve"> </w:t>
      </w:r>
      <w:r>
        <w:t xml:space="preserve">and cable compatibility must be verified before assembly or connection.</w:t>
      </w:r>
    </w:p>
    <w:bookmarkEnd w:id="61"/>
    <w:bookmarkStart w:id="62" w:name="solder-options"/>
    <w:p>
      <w:pPr>
        <w:pStyle w:val="Heading3"/>
      </w:pPr>
      <w:r>
        <w:rPr>
          <w:bCs/>
          <w:b/>
        </w:rPr>
        <w:t xml:space="preserve">4.4 Solder Options</w:t>
      </w:r>
    </w:p>
    <w:p>
      <w:pPr>
        <w:pStyle w:val="FirstParagraph"/>
      </w:pPr>
      <w:r>
        <w:t xml:space="preserve">The bottom artwork identifies options for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. Their</w:t>
      </w:r>
      <w:r>
        <w:t xml:space="preserve"> </w:t>
      </w:r>
      <w:r>
        <w:t xml:space="preserve">default copper states and intended operating configurations are pending</w:t>
      </w:r>
      <w:r>
        <w:t xml:space="preserve"> </w:t>
      </w:r>
      <w:r>
        <w:t xml:space="preserve">validation.</w:t>
      </w:r>
    </w:p>
    <w:bookmarkEnd w:id="62"/>
    <w:bookmarkEnd w:id="63"/>
    <w:bookmarkStart w:id="6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DevLab_MPU6050</w:t>
      </w:r>
      <w:r>
        <w:t xml:space="preserve"> </w:t>
      </w:r>
      <w:r>
        <w:t xml:space="preserve">firmware under</w:t>
      </w:r>
      <w:r>
        <w:t xml:space="preserve"> </w:t>
      </w:r>
      <w:r>
        <w:rPr>
          <w:rStyle w:val="VerbatimChar"/>
        </w:rPr>
        <w:t xml:space="preserve">software/examples/arduino/</w:t>
      </w:r>
      <w:r>
        <w:t xml:space="preserve"> </w:t>
      </w:r>
      <w:r>
        <w:t xml:space="preserve">is</w:t>
      </w:r>
      <w:r>
        <w:t xml:space="preserve"> </w:t>
      </w:r>
      <w:r>
        <w:t xml:space="preserve">experimental and is intentionally not reproduced here as a validated example.</w:t>
      </w:r>
      <w:r>
        <w:t xml:space="preserve"> </w:t>
      </w:r>
      <w:r>
        <w:t xml:space="preserve">It configures host GPIO 12 as SDA, host GPIO 22 as SCL, sensor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,</w:t>
      </w:r>
      <w:r>
        <w:t xml:space="preserve"> </w:t>
      </w:r>
      <w:r>
        <w:t xml:space="preserve">and a 400 kHz I2C clock. The GPIO values are controller assignments, not module</w:t>
      </w:r>
      <w:r>
        <w:t xml:space="preserve"> </w:t>
      </w:r>
      <w:r>
        <w:t xml:space="preserve">pin numbers, and the complete setup remains pending validation.</w:t>
      </w:r>
    </w:p>
    <w:p>
      <w:pPr>
        <w:pStyle w:val="BodyText"/>
      </w:pPr>
      <w:r>
        <w:t xml:space="preserve">For initial bench evaluation:</w:t>
      </w:r>
    </w:p>
    <w:p>
      <w:pPr>
        <w:numPr>
          <w:ilvl w:val="0"/>
          <w:numId w:val="1013"/>
        </w:numPr>
        <w:pStyle w:val="Compact"/>
      </w:pPr>
      <w:r>
        <w:t xml:space="preserve">Inspect the board and confirm the intended connector orientation.</w:t>
      </w:r>
    </w:p>
    <w:p>
      <w:pPr>
        <w:numPr>
          <w:ilvl w:val="0"/>
          <w:numId w:val="1013"/>
        </w:numPr>
        <w:pStyle w:val="Compact"/>
      </w:pPr>
      <w:r>
        <w:t xml:space="preserve">Verify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from an approved test record before applying</w:t>
      </w:r>
      <w:r>
        <w:t xml:space="preserve"> </w:t>
      </w:r>
      <w:r>
        <w:t xml:space="preserve">power.</w:t>
      </w:r>
    </w:p>
    <w:p>
      <w:pPr>
        <w:numPr>
          <w:ilvl w:val="0"/>
          <w:numId w:val="1013"/>
        </w:numPr>
        <w:pStyle w:val="Compact"/>
      </w:pPr>
      <w:r>
        <w:t xml:space="preserve">Connect module and host grounds.</w:t>
      </w:r>
    </w:p>
    <w:p>
      <w:pPr>
        <w:numPr>
          <w:ilvl w:val="0"/>
          <w:numId w:val="1013"/>
        </w:numPr>
        <w:pStyle w:val="Compact"/>
      </w:pPr>
      <w:r>
        <w:t xml:space="preserve">Connect the host I2C clock and data lines to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configuration against the physical board. The sensor</w:t>
      </w:r>
      <w:r>
        <w:t xml:space="preserve"> </w:t>
      </w:r>
      <w:r>
        <w:t xml:space="preserve">datasheet assigns 7-bit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 and</w:t>
      </w:r>
      <w:r>
        <w:t xml:space="preserve"> </w:t>
      </w:r>
      <w:r>
        <w:rPr>
          <w:rStyle w:val="VerbatimChar"/>
        </w:rPr>
        <w:t xml:space="preserve">0x69</w:t>
      </w:r>
      <w:r>
        <w:t xml:space="preserve"> </w:t>
      </w:r>
      <w:r>
        <w:t xml:space="preserve">when it</w:t>
      </w:r>
      <w:r>
        <w:t xml:space="preserve"> </w:t>
      </w:r>
      <w:r>
        <w:t xml:space="preserve">is high.</w:t>
      </w:r>
    </w:p>
    <w:p>
      <w:pPr>
        <w:numPr>
          <w:ilvl w:val="0"/>
          <w:numId w:val="1013"/>
        </w:numPr>
        <w:pStyle w:val="Compact"/>
      </w:pPr>
      <w:r>
        <w:t xml:space="preserve">Confirm communication and sensor configuration with test equipment before</w:t>
      </w:r>
      <w:r>
        <w:t xml:space="preserve"> </w:t>
      </w:r>
      <w:r>
        <w:t xml:space="preserve">relying on measurement data.</w:t>
      </w:r>
    </w:p>
    <w:p>
      <w:pPr>
        <w:pStyle w:val="FirstParagraph"/>
      </w:pPr>
      <w:r>
        <w:t xml:space="preserve">Host GPIO numbers belong to the controller, not the module. Module-level I2C</w:t>
      </w:r>
      <w:r>
        <w:t xml:space="preserve"> </w:t>
      </w:r>
      <w:r>
        <w:t xml:space="preserve">clock validation, board-default address, configuration sequences, and example</w:t>
      </w:r>
      <w:r>
        <w:t xml:space="preserve"> </w:t>
      </w:r>
      <w:r>
        <w:t xml:space="preserve">firmware are pending testing.</w:t>
      </w:r>
    </w:p>
    <w:bookmarkEnd w:id="64"/>
    <w:bookmarkStart w:id="6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760720" cy="3842104"/>
            <wp:effectExtent b="0" l="0" r="0" t="0"/>
            <wp:docPr descr="Released board dimensions drawing." title="" id="66" name="Picture"/>
            <a:graphic>
              <a:graphicData uri="http://schemas.openxmlformats.org/drawingml/2006/picture">
                <pic:pic>
                  <pic:nvPicPr>
                    <pic:cNvPr descr="hardware/resources/unit_dimensions_v_1_0_0_ue0129_mpu60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Released board dimensions drawing.</w:t>
      </w:r>
    </w:p>
    <w:p>
      <w:pPr>
        <w:pStyle w:val="BodyText"/>
      </w:pPr>
      <w:r>
        <w:t xml:space="preserve">The released drawing labels a 27.94 × 18.46 mm board outline, four Ø2.2 mm</w:t>
      </w:r>
      <w:r>
        <w:t xml:space="preserve"> </w:t>
      </w:r>
      <w:r>
        <w:t xml:space="preserve">mounting holes, and 21.94 × 12.46 mm hole-center spacing. The drawing also</w:t>
      </w:r>
      <w:r>
        <w:t xml:space="preserve"> </w:t>
      </w:r>
      <w:r>
        <w:t xml:space="preserve">shows ten castellated edge connections. These are drawing values; mechanical</w:t>
      </w:r>
      <w:r>
        <w:t xml:space="preserve"> </w:t>
      </w:r>
      <w:r>
        <w:t xml:space="preserve">tolerances and fit remain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Use the labeled dimensions</w:t>
      </w:r>
      <w:r>
        <w:t xml:space="preserve"> </w:t>
      </w:r>
      <w:r>
        <w:t xml:space="preserve">rather than scaling the image.</w:t>
      </w:r>
    </w:p>
    <w:bookmarkEnd w:id="68"/>
    <w:bookmarkStart w:id="7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70"/>
    <w:bookmarkStart w:id="8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UNIT-Electronics-MX/unit_devlab_i2c_mpu6050_6_axis_imu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datasheet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MPU-6000 and MPU-6050 Product Specification, Revision 3.4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schematic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image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V1.0 schematic PNG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English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Spanish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Top and bottom topology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Dimensioned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V1.0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DevLab_MPU6050 basic readout</w:t>
              </w:r>
            </w:hyperlink>
          </w:p>
        </w:tc>
      </w:tr>
    </w:tbl>
    <w:p>
      <w:pPr>
        <w:pStyle w:val="BodyText"/>
      </w:pPr>
      <w:r>
        <w:t xml:space="preserve">Sensor values in this reference are taken from the MPU-6050 portions of the</w:t>
      </w:r>
      <w:r>
        <w:t xml:space="preserve"> </w:t>
      </w:r>
      <w:r>
        <w:t xml:space="preserve">Revision 3.4 product specification. Module-level limits require separate board</w:t>
      </w:r>
      <w:r>
        <w:t xml:space="preserve"> </w:t>
      </w:r>
      <w:r>
        <w:t xml:space="preserve">validation.</w:t>
      </w:r>
    </w:p>
    <w:bookmarkEnd w:id="81"/>
    <w:bookmarkStart w:id="85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82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uses the MPU-6000 and MPU-6050 Product Specification,</w:t>
      </w:r>
      <w:r>
        <w:t xml:space="preserve"> </w:t>
      </w:r>
      <w:r>
        <w:t xml:space="preserve">Revision 3.4 for sensor characteristics, the released schematic for circuit</w:t>
      </w:r>
      <w:r>
        <w:t xml:space="preserve"> </w:t>
      </w:r>
      <w:r>
        <w:t xml:space="preserve">connectivity, the manufacturing BOM for fitted component identities and</w:t>
      </w:r>
      <w:r>
        <w:t xml:space="preserve"> </w:t>
      </w:r>
      <w:r>
        <w:t xml:space="preserve">values, and the released pinout, topology, board views, and dimensioned</w:t>
      </w:r>
      <w:r>
        <w:t xml:space="preserve"> </w:t>
      </w:r>
      <w:r>
        <w:t xml:space="preserve">drawing for visible labels and physical features. A future approved</w:t>
      </w:r>
      <w:r>
        <w:t xml:space="preserve"> </w:t>
      </w:r>
      <w:r>
        <w:t xml:space="preserve">validation report takes precedence if it conflicts with this edition.</w:t>
      </w:r>
    </w:p>
    <w:bookmarkEnd w:id="82"/>
    <w:bookmarkStart w:id="83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4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4"/>
        </w:numPr>
        <w:pStyle w:val="Compact"/>
      </w:pPr>
      <w:r>
        <w:t xml:space="preserve">Module current consumption and host-side logic levels</w:t>
      </w:r>
    </w:p>
    <w:p>
      <w:pPr>
        <w:numPr>
          <w:ilvl w:val="0"/>
          <w:numId w:val="1014"/>
        </w:numPr>
        <w:pStyle w:val="Compact"/>
      </w:pPr>
      <w:r>
        <w:t xml:space="preserve">Module-level I2C clock testing, board-default address, and configuration sequences</w:t>
      </w:r>
    </w:p>
    <w:p>
      <w:pPr>
        <w:numPr>
          <w:ilvl w:val="0"/>
          <w:numId w:val="1014"/>
        </w:numPr>
        <w:pStyle w:val="Compact"/>
      </w:pPr>
      <w:r>
        <w:t xml:space="preserve">Mechanical tolerances and physical fit against the dimensioned drawing</w:t>
      </w:r>
    </w:p>
    <w:p>
      <w:pPr>
        <w:numPr>
          <w:ilvl w:val="0"/>
          <w:numId w:val="1014"/>
        </w:numPr>
        <w:pStyle w:val="Compact"/>
      </w:pPr>
      <w:r>
        <w:t xml:space="preserve">Solder-option defaults and connector orientation</w:t>
      </w:r>
    </w:p>
    <w:p>
      <w:pPr>
        <w:numPr>
          <w:ilvl w:val="0"/>
          <w:numId w:val="1014"/>
        </w:numPr>
        <w:pStyle w:val="Compact"/>
      </w:pPr>
      <w:r>
        <w:t xml:space="preserve">Cable and ecosystem compatibility</w:t>
      </w:r>
    </w:p>
    <w:p>
      <w:pPr>
        <w:numPr>
          <w:ilvl w:val="0"/>
          <w:numId w:val="1014"/>
        </w:numPr>
        <w:pStyle w:val="Compact"/>
      </w:pPr>
      <w:r>
        <w:t xml:space="preserve">Validated firmware examples and measurement results</w:t>
      </w:r>
    </w:p>
    <w:bookmarkEnd w:id="83"/>
    <w:bookmarkStart w:id="84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84"/>
    <w:bookmarkEnd w:id="85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65" Target="media/rId65.png" /><Relationship Type="http://schemas.openxmlformats.org/officeDocument/2006/relationships/image" Id="rId56" Target="media/rId56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46" Target="media/rId46.png" /><Relationship Type="http://schemas.openxmlformats.org/officeDocument/2006/relationships/hyperlink" Id="rId71" Target="https://github.com/UNIT-Electronics-MX/unit_devlab_i2c_mpu6050_6_axis_imu" TargetMode="External" /><Relationship Type="http://schemas.openxmlformats.org/officeDocument/2006/relationships/hyperlink" Id="rId72" Target="https://github.com/UNIT-Electronics-MX/unit_devlab_i2c_mpu6050_6_axis_imu/blob/main/hardware/README.md" TargetMode="External" /><Relationship Type="http://schemas.openxmlformats.org/officeDocument/2006/relationships/hyperlink" Id="rId79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73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8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4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7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5" Target="https://github.com/UNIT-Electronics-MX/unit_devlab_i2c_mpu6050_6_axis_imu/blob/main/hardware/unit_pinout_v_1_0_0_ue0129_mpu6050_en.pdf" TargetMode="External" /><Relationship Type="http://schemas.openxmlformats.org/officeDocument/2006/relationships/hyperlink" Id="rId76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80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6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github.com/UNIT-Electronics-MX/unit_devlab_i2c_mpu6050_6_axis_imu" TargetMode="External" /><Relationship Type="http://schemas.openxmlformats.org/officeDocument/2006/relationships/hyperlink" Id="rId72" Target="https://github.com/UNIT-Electronics-MX/unit_devlab_i2c_mpu6050_6_axis_imu/blob/main/hardware/README.md" TargetMode="External" /><Relationship Type="http://schemas.openxmlformats.org/officeDocument/2006/relationships/hyperlink" Id="rId79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73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8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4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7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5" Target="https://github.com/UNIT-Electronics-MX/unit_devlab_i2c_mpu6050_6_axis_imu/blob/main/hardware/unit_pinout_v_1_0_0_ue0129_mpu6050_en.pdf" TargetMode="External" /><Relationship Type="http://schemas.openxmlformats.org/officeDocument/2006/relationships/hyperlink" Id="rId76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80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6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I2C MPU-6050 6-Axis IMU Module</dc:title>
  <dc:creator>UNIT Electronics</dc:creator>
  <dc:language>en-US</dc:language>
  <cp:keywords/>
  <dcterms:created xsi:type="dcterms:W3CDTF">2026-10-27T18:41:06Z</dcterms:created>
  <dcterms:modified xsi:type="dcterms:W3CDTF">2026-10-27T18:41:06Z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2026-10-27</vt:lpwstr>
  </property>
  <property fmtid="{D5CDD505-2E9C-101B-9397-08002B2CF9AE}" pid="4" name="part-number">
    <vt:lpwstr>UE0129</vt:lpwstr>
  </property>
  <property fmtid="{D5CDD505-2E9C-101B-9397-08002B2CF9AE}" pid="5" name="subtitle">
    <vt:lpwstr>Product Reference — Hardware V1.0 — Mfr. Part #: UE0129</vt:lpwstr>
  </property>
  <property fmtid="{D5CDD505-2E9C-101B-9397-08002B2CF9AE}" pid="6" name="toc-title">
    <vt:lpwstr>Contents</vt:lpwstr>
  </property>
  <property fmtid="{D5CDD505-2E9C-101B-9397-08002B2CF9AE}" pid="7" name="version">
    <vt:lpwstr>0.2.0</vt:lpwstr>
  </property>
</Properties>
</file>