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jpg" ContentType="image/jpeg"/>
  <Override PartName="/word/media/rId67.jpg" ContentType="image/jpeg"/>
  <Override PartName="/word/media/rId71.png" ContentType="image/png"/>
  <Override PartName="/word/media/rId84.png" ContentType="image/png"/>
  <Override PartName="/word/media/rId79.png" ContentType="image/png"/>
  <Override PartName="/word/media/rId51.png" ContentType="image/png"/>
  <Override PartName="/word/media/rId2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2026-10-16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Power Regulation Characteristics</w:t>
      </w:r>
    </w:p>
    <w:p>
      <w:pPr>
        <w:numPr>
          <w:ilvl w:val="1"/>
          <w:numId w:val="1004"/>
        </w:numPr>
        <w:pStyle w:val="Compact"/>
      </w:pPr>
      <w:r>
        <w:t xml:space="preserve">2.4 Absolute Maximum Ratings</w:t>
      </w:r>
    </w:p>
    <w:p>
      <w:pPr>
        <w:numPr>
          <w:ilvl w:val="1"/>
          <w:numId w:val="1004"/>
        </w:numPr>
        <w:pStyle w:val="Compact"/>
      </w:pPr>
      <w:r>
        <w:t xml:space="preserve">2.5 Module Power and Thermal Considerations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1"/>
          <w:numId w:val="1006"/>
        </w:numPr>
        <w:pStyle w:val="Compact"/>
      </w:pPr>
      <w:r>
        <w:t xml:space="preserve">4.5 Configuration Jumpers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</w:t>
      </w:r>
    </w:p>
    <w:p>
      <w:pPr>
        <w:numPr>
          <w:ilvl w:val="1"/>
          <w:numId w:val="1007"/>
        </w:numPr>
        <w:pStyle w:val="Compact"/>
      </w:pPr>
      <w:r>
        <w:t xml:space="preserve">5.2 Hardware Connection and Configuration</w:t>
      </w:r>
    </w:p>
    <w:p>
      <w:pPr>
        <w:numPr>
          <w:ilvl w:val="1"/>
          <w:numId w:val="1007"/>
        </w:numPr>
        <w:pStyle w:val="Compact"/>
      </w:pPr>
      <w:r>
        <w:t xml:space="preserve">5.3 Arduino Library and Controller Setup</w:t>
      </w:r>
    </w:p>
    <w:p>
      <w:pPr>
        <w:numPr>
          <w:ilvl w:val="1"/>
          <w:numId w:val="1007"/>
        </w:numPr>
        <w:pStyle w:val="Compact"/>
      </w:pPr>
      <w:r>
        <w:t xml:space="preserve">5.4 CAN Communication Example</w:t>
      </w:r>
    </w:p>
    <w:p>
      <w:pPr>
        <w:numPr>
          <w:ilvl w:val="1"/>
          <w:numId w:val="1007"/>
        </w:numPr>
        <w:pStyle w:val="Compact"/>
      </w:pPr>
      <w:r>
        <w:t xml:space="preserve">5.5 Upload and Communication Verification</w:t>
      </w:r>
    </w:p>
    <w:p>
      <w:pPr>
        <w:numPr>
          <w:ilvl w:val="1"/>
          <w:numId w:val="1007"/>
        </w:numPr>
        <w:pStyle w:val="Compact"/>
      </w:pPr>
      <w:r>
        <w:t xml:space="preserve">5.6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physical layer and CAN FD data rates up to 2 Mbps with a compatible controller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5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DevLab TCAN1051HVD CAN Transceiver Module (UE0085) provides</w:t>
      </w:r>
      <w:r>
        <w:t xml:space="preserve"> </w:t>
      </w:r>
      <w:r>
        <w:t xml:space="preserve">a physical-layer interface between a CAN-capable host controller</w:t>
      </w:r>
      <w:r>
        <w:t xml:space="preserve"> </w:t>
      </w:r>
      <w:r>
        <w:t xml:space="preserve">and a differential CAN bus.</w:t>
      </w:r>
    </w:p>
    <w:p>
      <w:pPr>
        <w:pStyle w:val="BodyText"/>
      </w:pPr>
      <w:r>
        <w:t xml:space="preserve">The design separates the controller-side logic interface from</w:t>
      </w:r>
      <w:r>
        <w:t xml:space="preserve"> </w:t>
      </w:r>
      <w:r>
        <w:t xml:space="preserve">the CANH and CANL bus signals. Controller connections are</w:t>
      </w:r>
      <w:r>
        <w:t xml:space="preserve"> </w:t>
      </w:r>
      <w:r>
        <w:t xml:space="preserve">available through a 4-pin JST-compatible connector and</w:t>
      </w:r>
      <w:r>
        <w:t xml:space="preserve"> </w:t>
      </w:r>
      <w:r>
        <w:t xml:space="preserve">castellated contacts, while the CAN bus is accessible through</w:t>
      </w:r>
      <w:r>
        <w:t xml:space="preserve"> </w:t>
      </w:r>
      <w:r>
        <w:t xml:space="preserve">a 3.81 mm screw terminal and dedicated board contacts.</w:t>
      </w:r>
    </w:p>
    <w:p>
      <w:pPr>
        <w:pStyle w:val="BodyText"/>
      </w:pPr>
      <w:r>
        <w:t xml:space="preserve">An onboard 5 V boost converter, 3.3 V linear regulator,</w:t>
      </w:r>
      <w:r>
        <w:t xml:space="preserve"> </w:t>
      </w:r>
      <w:r>
        <w:t xml:space="preserve">selectable logic voltage, and CAN bus protection circuitry</w:t>
      </w:r>
      <w:r>
        <w:t xml:space="preserve"> </w:t>
      </w:r>
      <w:r>
        <w:t xml:space="preserve">support integration with 3.3 V and 5 V controllers.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UE0085 module is supplied with the following accessories: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DevLab TCAN1051HVD CAN Transceiver Module (UE0085)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CAN physical-layer interface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JST/Qwiic-compatible cable (AR4561)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module to the host controller through the 4-pin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9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solderable connections for board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8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additional solderable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Jumper bridge, 2.54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VIO logic-voltage selection (3.3 V or 5 V) and enabling the onboard 120 Ω CAN bus termination</w:t>
            </w:r>
          </w:p>
        </w:tc>
      </w:tr>
    </w:tbl>
    <w:p>
      <w:pPr>
        <w:pStyle w:val="BodyText"/>
      </w:pPr>
      <w:r>
        <w:t xml:space="preserve">The supplied headers and jumper bridges may require</w:t>
      </w:r>
      <w:r>
        <w:t xml:space="preserve"> </w:t>
      </w:r>
      <w:r>
        <w:t xml:space="preserve">installation depending on the intended application.</w:t>
      </w:r>
    </w:p>
    <w:p>
      <w:pPr>
        <w:pStyle w:val="BodyText"/>
      </w:pPr>
      <w:r>
        <w:t xml:space="preserve">Select only one VIO voltage level at a time.</w:t>
      </w:r>
      <w:r>
        <w:t xml:space="preserve"> </w:t>
      </w:r>
      <w:r>
        <w:t xml:space="preserve">Enable the 120 Ω termination only when the module is</w:t>
      </w:r>
      <w:r>
        <w:t xml:space="preserve"> </w:t>
      </w:r>
      <w:r>
        <w:t xml:space="preserve">installed at a physical end of the CAN bus.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TCAN1051HVD CAN FD Transceiver Breakout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/ CAN FD physical-layer transceiver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3.3 V /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differential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</w:tbl>
    <w:p>
      <w:pPr>
        <w:pStyle w:val="BodyText"/>
      </w:pPr>
      <w:r>
        <w:t xml:space="preserve">Board, schematic, pinout, and documentation revisions are</w:t>
      </w:r>
      <w:r>
        <w:t xml:space="preserve"> </w:t>
      </w:r>
      <w:r>
        <w:t xml:space="preserve">controlled independently.</w:t>
      </w:r>
    </w:p>
    <w:bookmarkEnd w:id="28"/>
    <w:bookmarkStart w:id="29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TCAN1051HVD (IC1)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physical-layer transceiver supporting Classic CAN and CAN FD data rates up to 2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TPS61023 (U1)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generating the regulated 5 V rail from 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AP2112K-3.3 (U2)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regulator generating the 3.3 V rail from the 5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PESD2CANFD24L-UX (D1)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Transient protection for CANH and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LED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Indicates the presence of the regulated 5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connector (J1)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connection for VIN, GND, CTX, and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bus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screw terminal for CANH and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termination network (R2, R3, C5)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120 Ω CAN bus termination using two 60 Ω resistors and a 4.7 nF center capacitor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Termination selector (JP1)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connection of the onboard termination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schematic; assembly configuration requires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 selector (JP4)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transceiver logic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 signal (EN)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the 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schematic and pinout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access to power, control, and CAN bus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in the board documentation</w:t>
            </w:r>
          </w:p>
        </w:tc>
      </w:tr>
    </w:tbl>
    <w:p>
      <w:pPr>
        <w:pStyle w:val="BodyText"/>
      </w:pPr>
      <w:r>
        <w:t xml:space="preserve">The module implements the CAN physical layer only.</w:t>
      </w:r>
      <w:r>
        <w:t xml:space="preserve"> </w:t>
      </w:r>
      <w:r>
        <w:t xml:space="preserve">A host microcontroller with an integrated CAN controller</w:t>
      </w:r>
      <w:r>
        <w:t xml:space="preserve"> </w:t>
      </w:r>
      <w:r>
        <w:t xml:space="preserve">or an external CAN controller is required for communication.</w:t>
      </w:r>
    </w:p>
    <w:bookmarkEnd w:id="29"/>
    <w:bookmarkStart w:id="33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4754880" cy="309121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Views of Board Topology</w:t>
      </w:r>
    </w:p>
    <w:p>
      <w:pPr>
        <w:pStyle w:val="BodyText"/>
      </w:pPr>
      <w:r>
        <w:t xml:space="preserve">The top view identifies the main integrated circuits,</w:t>
      </w:r>
      <w:r>
        <w:t xml:space="preserve"> </w:t>
      </w:r>
      <w:r>
        <w:t xml:space="preserve">controller and CAN bus connectors, power circuitry,</w:t>
      </w:r>
      <w:r>
        <w:t xml:space="preserve"> </w:t>
      </w:r>
      <w:r>
        <w:t xml:space="preserve">and castellated contacts.</w:t>
      </w:r>
    </w:p>
    <w:p>
      <w:pPr>
        <w:pStyle w:val="BodyText"/>
      </w:pPr>
      <w:r>
        <w:t xml:space="preserve">The bottom view shows the VIO solder selector,</w:t>
      </w:r>
      <w:r>
        <w:t xml:space="preserve"> </w:t>
      </w:r>
      <w:r>
        <w:t xml:space="preserve">board identification markings, and controller</w:t>
      </w:r>
      <w:r>
        <w:t xml:space="preserve"> </w:t>
      </w:r>
      <w:r>
        <w:t xml:space="preserve">signal references.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CAN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linear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 controller interface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 CAN bus 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and power 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inductor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solder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identification and 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GND, VIN, CTX,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interface signal markings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</w:tbl>
    <w:p>
      <w:pPr>
        <w:pStyle w:val="BodyText"/>
      </w:pPr>
      <w:r>
        <w:t xml:space="preserve">The board topology illustration identifies component</w:t>
      </w:r>
      <w:r>
        <w:t xml:space="preserve"> </w:t>
      </w:r>
      <w:r>
        <w:t xml:space="preserve">placement and interface locations. Electrical connections</w:t>
      </w:r>
      <w:r>
        <w:t xml:space="preserve"> </w:t>
      </w:r>
      <w:r>
        <w:t xml:space="preserve">and component values are defined by the released schematic.</w:t>
      </w:r>
    </w:p>
    <w:p>
      <w:pPr>
        <w:pStyle w:val="BodyText"/>
      </w:pPr>
      <w:r>
        <w:t xml:space="preserve">Board artwork and schematic revisions must be verified</w:t>
      </w:r>
      <w:r>
        <w:t xml:space="preserve"> </w:t>
      </w:r>
      <w:r>
        <w:t xml:space="preserve">independently before manufacturing or hardware modification.</w:t>
      </w:r>
    </w:p>
    <w:bookmarkEnd w:id="33"/>
    <w:bookmarkStart w:id="34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standard electrostatic discharge (ESD) precautions</w:t>
      </w:r>
      <w:r>
        <w:t xml:space="preserve"> </w:t>
      </w:r>
      <w:r>
        <w:t xml:space="preserve">when handling or installing the module.</w:t>
      </w:r>
    </w:p>
    <w:p>
      <w:pPr>
        <w:pStyle w:val="BodyText"/>
      </w:pPr>
      <w:r>
        <w:t xml:space="preserve">Remove power before installing headers, changing jumper</w:t>
      </w:r>
      <w:r>
        <w:t xml:space="preserve"> </w:t>
      </w:r>
      <w:r>
        <w:t xml:space="preserve">positions, or modifying the VIO selection.</w:t>
      </w:r>
    </w:p>
    <w:p>
      <w:pPr>
        <w:pStyle w:val="BodyText"/>
      </w:pPr>
      <w:r>
        <w:t xml:space="preserve">Select only one VIO voltage level at a time. Connecting</w:t>
      </w:r>
      <w:r>
        <w:t xml:space="preserve"> </w:t>
      </w:r>
      <w:r>
        <w:t xml:space="preserve">the 3.3 V and 5 V rails together may damage the module</w:t>
      </w:r>
      <w:r>
        <w:t xml:space="preserve"> </w:t>
      </w:r>
      <w:r>
        <w:t xml:space="preserve">or the connected host.</w:t>
      </w:r>
    </w:p>
    <w:p>
      <w:pPr>
        <w:pStyle w:val="BodyText"/>
      </w:pPr>
      <w:r>
        <w:t xml:space="preserve">Verify CANH and CANL polarity before connecting the</w:t>
      </w:r>
      <w:r>
        <w:t xml:space="preserve"> </w:t>
      </w:r>
      <w:r>
        <w:t xml:space="preserve">module to an active CAN network.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  <w:r>
        <w:t xml:space="preserve"> </w:t>
      </w:r>
      <w:r>
        <w:t xml:space="preserve">Intermediate nodes must not introduce additional</w:t>
      </w:r>
      <w:r>
        <w:t xml:space="preserve"> </w:t>
      </w:r>
      <w:r>
        <w:t xml:space="preserve">termination resistance.</w:t>
      </w:r>
    </w:p>
    <w:p>
      <w:pPr>
        <w:pStyle w:val="BodyText"/>
      </w:pPr>
      <w:r>
        <w:t xml:space="preserve">Do not connect external power directly to the regulated</w:t>
      </w:r>
      <w:r>
        <w:t xml:space="preserve"> </w:t>
      </w:r>
      <w:r>
        <w:t xml:space="preserve">3V3 or 5V outputs unless the application has been</w:t>
      </w:r>
      <w:r>
        <w:t xml:space="preserve"> </w:t>
      </w:r>
      <w:r>
        <w:t xml:space="preserve">specifically validated for that configuration.</w:t>
      </w:r>
    </w:p>
    <w:p>
      <w:pPr>
        <w:pStyle w:val="BodyText"/>
      </w:pPr>
      <w:r>
        <w:t xml:space="preserve">The module does not provide galvanic isolation between</w:t>
      </w:r>
      <w:r>
        <w:t xml:space="preserve"> </w:t>
      </w:r>
      <w:r>
        <w:t xml:space="preserve">the host controller and the CAN bus.</w:t>
      </w:r>
    </w:p>
    <w:bookmarkEnd w:id="34"/>
    <w:bookmarkEnd w:id="35"/>
    <w:bookmarkStart w:id="45" w:name="ratings-and-electrical-characteristics"/>
    <w:p>
      <w:pPr>
        <w:pStyle w:val="Heading2"/>
      </w:pPr>
      <w:r>
        <w:t xml:space="preserve">2 Ratings and Electrical Characteristics</w:t>
      </w:r>
    </w:p>
    <w:bookmarkStart w:id="36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VOUT(3V3)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TCAN1051HVD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represents the recommended module input voltage. VCC, VIO,</w:t>
      </w:r>
      <w:r>
        <w:t xml:space="preserve"> </w:t>
      </w:r>
      <w:r>
        <w:t xml:space="preserve">I/O current, temperature, and CAN FD values are TCAN1051HVD</w:t>
      </w:r>
      <w:r>
        <w:t xml:space="preserve"> </w:t>
      </w:r>
      <w:r>
        <w:t xml:space="preserve">specifications. The 1 Mbps limit of the ESP32-H2/P4 example is a</w:t>
      </w:r>
      <w:r>
        <w:t xml:space="preserve"> </w:t>
      </w:r>
      <w:r>
        <w:t xml:space="preserve">controller limit, not a transceiver limit.</w:t>
      </w:r>
    </w:p>
    <w:p>
      <w:pPr>
        <w:pStyle w:val="BodyText"/>
      </w:pPr>
      <w:r>
        <w:t xml:space="preserve">The 5 V and 3.3 V rails are generated by the onboard TPS61023</w:t>
      </w:r>
      <w:r>
        <w:t xml:space="preserve"> </w:t>
      </w:r>
      <w:r>
        <w:t xml:space="preserve">boost converter and AP2112K-3.3 linear regulator, respectively.</w:t>
      </w:r>
    </w:p>
    <w:p>
      <w:pPr>
        <w:pStyle w:val="BodyText"/>
      </w:pPr>
      <w:r>
        <w:t xml:space="preserve">The complete assembled module has not been independently</w:t>
      </w:r>
      <w:r>
        <w:t xml:space="preserve"> </w:t>
      </w:r>
      <w:r>
        <w:t xml:space="preserve">qualified over the full IC temperature range.</w:t>
      </w:r>
    </w:p>
    <w:bookmarkEnd w:id="36"/>
    <w:bookmarkStart w:id="37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otherwise noted, the following characteristics apply</w:t>
      </w:r>
      <w:r>
        <w:t xml:space="preserve"> </w:t>
      </w:r>
      <w:r>
        <w:t xml:space="preserve">to the TCAN1051HVD transceiver.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7"/>
    <w:bookmarkStart w:id="40" w:name="power-regulation-characteristics"/>
    <w:p>
      <w:pPr>
        <w:pStyle w:val="Heading3"/>
      </w:pPr>
      <w:r>
        <w:t xml:space="preserve">2.3 Power Regulation Characteristics</w:t>
      </w:r>
    </w:p>
    <w:p>
      <w:pPr>
        <w:pStyle w:val="FirstParagraph"/>
      </w:pPr>
      <w:r>
        <w:t xml:space="preserve">The module integrates a TPS61023 boost converter and an</w:t>
      </w:r>
      <w:r>
        <w:t xml:space="preserve"> </w:t>
      </w:r>
      <w:r>
        <w:t xml:space="preserve">AP2112K-3.3 low-dropout linear regulator.</w:t>
      </w:r>
    </w:p>
    <w:bookmarkStart w:id="38" w:name="tps61023-5-v-boost-converter"/>
    <w:p>
      <w:pPr>
        <w:pStyle w:val="Heading4"/>
      </w:pPr>
      <w:r>
        <w:t xml:space="preserve">TPS61023 — 5 V Boost Converter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operating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startup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Adjustable output voltage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VOUT(MOD)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Configured module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frequency, VIN &gt; 1.5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Valley switch current limit,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t xml:space="preserve">The TPS61023 generates the regulated 5 V rail from VIN.</w:t>
      </w:r>
    </w:p>
    <w:p>
      <w:pPr>
        <w:pStyle w:val="BodyText"/>
      </w:pPr>
      <w:r>
        <w:t xml:space="preserve">The converter current-limit specification refers to the</w:t>
      </w:r>
      <w:r>
        <w:t xml:space="preserve"> </w:t>
      </w:r>
      <w:r>
        <w:t xml:space="preserve">internal switching current and must not be interpreted</w:t>
      </w:r>
      <w:r>
        <w:t xml:space="preserve"> </w:t>
      </w:r>
      <w:r>
        <w:t xml:space="preserve">as the available module output current.</w:t>
      </w:r>
    </w:p>
    <w:p>
      <w:pPr>
        <w:pStyle w:val="BodyText"/>
      </w:pPr>
      <w:r>
        <w:t xml:space="preserve">The maximum external load on the 5 V rail has not been</w:t>
      </w:r>
      <w:r>
        <w:t xml:space="preserve"> </w:t>
      </w:r>
      <w:r>
        <w:t xml:space="preserve">independently characterized.</w:t>
      </w:r>
    </w:p>
    <w:bookmarkEnd w:id="38"/>
    <w:bookmarkStart w:id="39" w:name="ap2112k-3.3-3.3-v-linear-regulator"/>
    <w:p>
      <w:pPr>
        <w:pStyle w:val="Heading4"/>
      </w:pPr>
      <w:r>
        <w:t xml:space="preserve">AP2112K-3.3 — 3.3 V Linear Regulator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regulated output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Rated regulator output-current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AP2112K-3.3 generates the module’s 3.3 V rail from</w:t>
      </w:r>
      <w:r>
        <w:t xml:space="preserve"> </w:t>
      </w:r>
      <w:r>
        <w:t xml:space="preserve">the regulated 5 V supply.</w:t>
      </w:r>
    </w:p>
    <w:p>
      <w:pPr>
        <w:pStyle w:val="BodyText"/>
      </w:pPr>
      <w:r>
        <w:t xml:space="preserve">The 600 mA rating represents the regulator IC capability,</w:t>
      </w:r>
      <w:r>
        <w:t xml:space="preserve"> </w:t>
      </w:r>
      <w:r>
        <w:t xml:space="preserve">not the guaranteed external current available from the</w:t>
      </w:r>
      <w:r>
        <w:t xml:space="preserve"> </w:t>
      </w:r>
      <w:r>
        <w:t xml:space="preserve">assembled module.</w:t>
      </w:r>
    </w:p>
    <w:p>
      <w:pPr>
        <w:pStyle w:val="BodyText"/>
      </w:pPr>
      <w:r>
        <w:t xml:space="preserve">Available output current depends on regulator thermal</w:t>
      </w:r>
      <w:r>
        <w:t xml:space="preserve"> </w:t>
      </w:r>
      <w:r>
        <w:t xml:space="preserve">dissipation, PCB layout, input voltage, and total module</w:t>
      </w:r>
      <w:r>
        <w:t xml:space="preserve"> </w:t>
      </w:r>
      <w:r>
        <w:t xml:space="preserve">power consumption.</w:t>
      </w:r>
    </w:p>
    <w:p>
      <w:pPr>
        <w:pStyle w:val="BodyText"/>
      </w:pPr>
      <w:r>
        <w:t xml:space="preserve">Dropout voltage and operating-temperature limits require</w:t>
      </w:r>
      <w:r>
        <w:t xml:space="preserve"> </w:t>
      </w:r>
      <w:r>
        <w:t xml:space="preserve">confirmation against the exact AP2112K manufacturer datasheet.</w:t>
      </w:r>
    </w:p>
    <w:bookmarkEnd w:id="39"/>
    <w:bookmarkEnd w:id="40"/>
    <w:bookmarkStart w:id="43" w:name="absolute-maximum-ratings"/>
    <w:p>
      <w:pPr>
        <w:pStyle w:val="Heading3"/>
      </w:pPr>
      <w:r>
        <w:t xml:space="preserve">2.4 Absolute Maximum Ratings</w:t>
      </w:r>
    </w:p>
    <w:p>
      <w:pPr>
        <w:pStyle w:val="FirstParagraph"/>
      </w:pPr>
      <w:r>
        <w:t xml:space="preserve">Absolute maximum ratings are stress limits, not normal</w:t>
      </w:r>
      <w:r>
        <w:t xml:space="preserve"> </w:t>
      </w:r>
      <w:r>
        <w:t xml:space="preserve">operating conditions.</w:t>
      </w:r>
    </w:p>
    <w:bookmarkStart w:id="41" w:name="tcan1051hvd-can-transceiver"/>
    <w:p>
      <w:pPr>
        <w:pStyle w:val="Heading4"/>
      </w:pPr>
      <w:r>
        <w:t xml:space="preserve">TCAN1051HVD — CAN Transceiver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±70 V bus-fault rating applies only to the specified</w:t>
      </w:r>
      <w:r>
        <w:t xml:space="preserve"> </w:t>
      </w:r>
      <w:r>
        <w:t xml:space="preserve">CAN bus pins and must not be applied to VIN, CTX, CRX,</w:t>
      </w:r>
      <w:r>
        <w:t xml:space="preserve"> </w:t>
      </w:r>
      <w:r>
        <w:t xml:space="preserve">EN, VIO, 3V3, or 5V.</w:t>
      </w:r>
    </w:p>
    <w:bookmarkEnd w:id="41"/>
    <w:bookmarkStart w:id="42" w:name="power-regulators"/>
    <w:p>
      <w:pPr>
        <w:pStyle w:val="Heading4"/>
      </w:pPr>
      <w:r>
        <w:t xml:space="preserve">Power Regulators</w:t>
      </w:r>
    </w:p>
    <w:p>
      <w:pPr>
        <w:pStyle w:val="FirstParagraph"/>
      </w:pPr>
      <w:r>
        <w:t xml:space="preserve">The TPS61023 and AP2112K-3.3 have independent absolute</w:t>
      </w:r>
      <w:r>
        <w:t xml:space="preserve"> </w:t>
      </w:r>
      <w:r>
        <w:t xml:space="preserve">maximum ratings defined by their respective manufacturers.</w:t>
      </w:r>
    </w:p>
    <w:p>
      <w:pPr>
        <w:pStyle w:val="BodyText"/>
      </w:pPr>
      <w:r>
        <w:t xml:space="preserve">Their absolute maximum input, output, and temperature</w:t>
      </w:r>
      <w:r>
        <w:t xml:space="preserve"> </w:t>
      </w:r>
      <w:r>
        <w:t xml:space="preserve">ratings must not be interpreted as the operating limits</w:t>
      </w:r>
      <w:r>
        <w:t xml:space="preserve"> </w:t>
      </w:r>
      <w:r>
        <w:t xml:space="preserve">of the complete UE0085 module.</w:t>
      </w:r>
    </w:p>
    <w:bookmarkEnd w:id="42"/>
    <w:bookmarkEnd w:id="43"/>
    <w:bookmarkStart w:id="44" w:name="module-power-and-thermal-considerations"/>
    <w:p>
      <w:pPr>
        <w:pStyle w:val="Heading3"/>
      </w:pPr>
      <w:r>
        <w:t xml:space="preserve">2.5 Module Power and Thermal Considerations</w:t>
      </w:r>
    </w:p>
    <w:p>
      <w:pPr>
        <w:pStyle w:val="FirstParagraph"/>
      </w:pPr>
      <w:r>
        <w:t xml:space="preserve">The module uses the following power architecture:</w:t>
      </w:r>
    </w:p>
    <w:p>
      <w:pPr>
        <w:numPr>
          <w:ilvl w:val="0"/>
          <w:numId w:val="1012"/>
        </w:numPr>
        <w:pStyle w:val="Compact"/>
      </w:pPr>
      <w:r>
        <w:t xml:space="preserve">VIN supplies the TPS61023 boost converter.</w:t>
      </w:r>
    </w:p>
    <w:p>
      <w:pPr>
        <w:numPr>
          <w:ilvl w:val="0"/>
          <w:numId w:val="1012"/>
        </w:numPr>
        <w:pStyle w:val="Compact"/>
      </w:pPr>
      <w:r>
        <w:t xml:space="preserve">TPS61023 generates the regulated 5 V rail.</w:t>
      </w:r>
    </w:p>
    <w:p>
      <w:pPr>
        <w:numPr>
          <w:ilvl w:val="0"/>
          <w:numId w:val="1012"/>
        </w:numPr>
        <w:pStyle w:val="Compact"/>
      </w:pPr>
      <w:r>
        <w:t xml:space="preserve">AP2112K-3.3 generates the 3.3 V rail from 5 V.</w:t>
      </w:r>
    </w:p>
    <w:p>
      <w:pPr>
        <w:numPr>
          <w:ilvl w:val="0"/>
          <w:numId w:val="1012"/>
        </w:numPr>
        <w:pStyle w:val="Compact"/>
      </w:pPr>
      <w:r>
        <w:t xml:space="preserve">TCAN1051HVD operates from the regulated 5 V supply.</w:t>
      </w:r>
    </w:p>
    <w:p>
      <w:pPr>
        <w:numPr>
          <w:ilvl w:val="0"/>
          <w:numId w:val="1012"/>
        </w:numPr>
        <w:pStyle w:val="Compact"/>
      </w:pPr>
      <w:r>
        <w:t xml:space="preserve">VIO selects either the 3.3 V or 5 V logic rail.</w:t>
      </w:r>
    </w:p>
    <w:p>
      <w:pPr>
        <w:numPr>
          <w:ilvl w:val="0"/>
          <w:numId w:val="1012"/>
        </w:numPr>
        <w:pStyle w:val="Compact"/>
      </w:pPr>
      <w:r>
        <w:t xml:space="preserve">Both regulated rails are accessible through the module headers.</w:t>
      </w:r>
    </w:p>
    <w:p>
      <w:pPr>
        <w:pStyle w:val="FirstParagraph"/>
      </w:pPr>
      <w:r>
        <w:t xml:space="preserve">The AP2112K power dissipation can be estimated as:</w:t>
      </w:r>
    </w:p>
    <w:p>
      <w:pPr>
        <w:pStyle w:val="BodyText"/>
      </w:pPr>
      <w:r>
        <w:t xml:space="preserve">P_D ≈ (VIN(LDO) − VOUT) × IOUT</w:t>
      </w:r>
    </w:p>
    <w:p>
      <w:pPr>
        <w:pStyle w:val="BodyText"/>
      </w:pPr>
      <w:r>
        <w:t xml:space="preserve">At a 5 V regulator input and 3.3 V output, the voltage</w:t>
      </w:r>
      <w:r>
        <w:t xml:space="preserve"> </w:t>
      </w:r>
      <w:r>
        <w:t xml:space="preserve">difference is approximately 1.7 V.</w:t>
      </w:r>
    </w:p>
    <w:p>
      <w:pPr>
        <w:pStyle w:val="BodyText"/>
      </w:pPr>
      <w:r>
        <w:t xml:space="preserve">The available external current on the 3.3 V and 5 V rails</w:t>
      </w:r>
      <w:r>
        <w:t xml:space="preserve"> </w:t>
      </w:r>
      <w:r>
        <w:t xml:space="preserve">has not been independently qualified.</w:t>
      </w:r>
    </w:p>
    <w:p>
      <w:pPr>
        <w:pStyle w:val="BodyText"/>
      </w:pPr>
      <w:r>
        <w:t xml:space="preserve">Do not exceed the thermal, electrical, or current limits</w:t>
      </w:r>
      <w:r>
        <w:t xml:space="preserve"> </w:t>
      </w:r>
      <w:r>
        <w:t xml:space="preserve">of any individual component.</w:t>
      </w:r>
    </w:p>
    <w:bookmarkEnd w:id="44"/>
    <w:bookmarkEnd w:id="45"/>
    <w:bookmarkStart w:id="50" w:name="functional-overview"/>
    <w:p>
      <w:pPr>
        <w:pStyle w:val="Heading2"/>
      </w:pPr>
      <w:r>
        <w:t xml:space="preserve">3 Functional Overview</w:t>
      </w:r>
    </w:p>
    <w:bookmarkStart w:id="46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p>
      <w:pPr>
        <w:pStyle w:val="BodyText"/>
      </w:pPr>
      <w:r>
        <w:t xml:space="preserve">IC1 pin S is unconnected in the revision 1 module schematic. The IC’s</w:t>
      </w:r>
      <w:r>
        <w:t xml:space="preserve"> </w:t>
      </w:r>
      <w:r>
        <w:t xml:space="preserve">internal pull-down selects normal transceiver mode by default; S is not</w:t>
      </w:r>
      <w:r>
        <w:t xml:space="preserve"> </w:t>
      </w:r>
      <w:r>
        <w:t xml:space="preserve">available as a module control. A host’s TWAI controller mode is independent</w:t>
      </w:r>
      <w:r>
        <w:t xml:space="preserve"> </w:t>
      </w:r>
      <w:r>
        <w:t xml:space="preserve">of this IC pin.</w:t>
      </w:r>
    </w:p>
    <w:bookmarkEnd w:id="46"/>
    <w:bookmarkStart w:id="47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47"/>
    <w:bookmarkStart w:id="48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p>
      <w:pPr>
        <w:pStyle w:val="BodyText"/>
      </w:pPr>
      <w:r>
        <w:t xml:space="preserve">When the selector is closed, the external termination remains connected even</w:t>
      </w:r>
      <w:r>
        <w:t xml:space="preserve"> </w:t>
      </w:r>
      <w:r>
        <w:t xml:space="preserve">if IC1 is unpowered. The IC’s high-impedance, unpowered bus behavior does not</w:t>
      </w:r>
      <w:r>
        <w:t xml:space="preserve"> </w:t>
      </w:r>
      <w:r>
        <w:t xml:space="preserve">remove that board-level 120 Ω load.</w:t>
      </w:r>
    </w:p>
    <w:bookmarkEnd w:id="48"/>
    <w:bookmarkStart w:id="49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9"/>
    <w:bookmarkEnd w:id="50"/>
    <w:bookmarkStart w:id="61" w:name="connectors-and-pinouts"/>
    <w:p>
      <w:pPr>
        <w:pStyle w:val="Heading2"/>
      </w:pPr>
      <w:r>
        <w:t xml:space="preserve">4 Connectors and Pinouts</w:t>
      </w:r>
    </w:p>
    <w:p>
      <w:pPr>
        <w:pStyle w:val="FirstParagraph"/>
      </w:pPr>
      <w:r>
        <w:t xml:space="preserve">The UE0085 module provides controller-side logic connections,</w:t>
      </w:r>
      <w:r>
        <w:t xml:space="preserve"> </w:t>
      </w:r>
      <w:r>
        <w:t xml:space="preserve">differential CAN bus terminals, and castellated contacts</w:t>
      </w:r>
      <w:r>
        <w:t xml:space="preserve"> </w:t>
      </w:r>
      <w:r>
        <w:t xml:space="preserve">for integration with external hardware.</w:t>
      </w:r>
    </w:p>
    <w:p>
      <w:pPr>
        <w:pStyle w:val="BodyText"/>
      </w:pPr>
      <w:r>
        <w:t xml:space="preserve">The following pinout identifies the available signals,</w:t>
      </w:r>
      <w:r>
        <w:t xml:space="preserve"> </w:t>
      </w:r>
      <w:r>
        <w:t xml:space="preserve">power connections, and onboard configuration options.</w:t>
      </w:r>
    </w:p>
    <w:p>
      <w:pPr>
        <w:pStyle w:val="BodyText"/>
      </w:pPr>
      <w:r>
        <w:drawing>
          <wp:inline>
            <wp:extent cx="4754880" cy="680218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hardware/resources/unit_pinout_v_1_1_ue0085_tcan1051hvd_e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6802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generated supply 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p>
      <w:pPr>
        <w:pStyle w:val="BodyText"/>
      </w:pPr>
      <w:r>
        <w:t xml:space="preserve">The CTX and CRX signals operate at the voltage level</w:t>
      </w:r>
      <w:r>
        <w:t xml:space="preserve"> </w:t>
      </w:r>
      <w:r>
        <w:t xml:space="preserve">selected through VIO. The host controller must use</w:t>
      </w:r>
      <w:r>
        <w:t xml:space="preserve"> </w:t>
      </w:r>
      <w:r>
        <w:t xml:space="preserve">compatible logic levels.</w:t>
      </w:r>
    </w:p>
    <w:p>
      <w:pPr>
        <w:pStyle w:val="BodyText"/>
      </w:pPr>
      <w:r>
        <w:t xml:space="preserve">The module implements the CAN physical layer only.</w:t>
      </w:r>
      <w:r>
        <w:t xml:space="preserve"> </w:t>
      </w:r>
      <w:r>
        <w:t xml:space="preserve">An external CAN controller or a microcontroller with</w:t>
      </w:r>
      <w:r>
        <w:t xml:space="preserve"> </w:t>
      </w:r>
      <w:r>
        <w:t xml:space="preserve">an integrated CAN peripheral is required.</w:t>
      </w:r>
    </w:p>
    <w:bookmarkEnd w:id="54"/>
    <w:bookmarkStart w:id="55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 providing</w:t>
      </w:r>
      <w:r>
        <w:t xml:space="preserve"> </w:t>
      </w:r>
      <w:r>
        <w:t xml:space="preserve">power and communication signals to the host controller.</w:t>
      </w:r>
    </w:p>
    <w:p>
      <w:pPr>
        <w:pStyle w:val="BodyText"/>
      </w:pPr>
      <w:r>
        <w:t xml:space="preserve">Use the bottom-side silkscreen to confirm the pin</w:t>
      </w:r>
      <w:r>
        <w:t xml:space="preserve"> </w:t>
      </w:r>
      <w:r>
        <w:t xml:space="preserve">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p>
      <w:pPr>
        <w:pStyle w:val="BodyText"/>
      </w:pPr>
      <w:r>
        <w:t xml:space="preserve">Verify the cable orientation and signal order before</w:t>
      </w:r>
      <w:r>
        <w:t xml:space="preserve"> </w:t>
      </w:r>
      <w:r>
        <w:t xml:space="preserve">connecting the module to an external controller.</w:t>
      </w:r>
    </w:p>
    <w:bookmarkEnd w:id="55"/>
    <w:bookmarkStart w:id="56" w:name="j2-can-bus-terminal"/>
    <w:p>
      <w:pPr>
        <w:pStyle w:val="Heading3"/>
      </w:pPr>
      <w:r>
        <w:t xml:space="preserve">4.3 J2 CAN Bus Terminal</w:t>
      </w:r>
    </w:p>
    <w:p>
      <w:pPr>
        <w:pStyle w:val="FirstParagraph"/>
      </w:pPr>
      <w:r>
        <w:t xml:space="preserve">J2 is a 2-position, 3.81 mm screw terminal providing</w:t>
      </w:r>
      <w:r>
        <w:t xml:space="preserve"> </w:t>
      </w:r>
      <w:r>
        <w:t xml:space="preserve">the differential CAN bus connections.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p>
      <w:pPr>
        <w:pStyle w:val="BodyText"/>
      </w:pPr>
      <w:r>
        <w:t xml:space="preserve">Use twisted-pair wiring for CANH and CANL.</w:t>
      </w:r>
      <w:r>
        <w:t xml:space="preserve"> </w:t>
      </w:r>
      <w:r>
        <w:t xml:space="preserve">Maintain correct bus polarity and minimize</w:t>
      </w:r>
      <w:r>
        <w:t xml:space="preserve"> </w:t>
      </w:r>
      <w:r>
        <w:t xml:space="preserve">stub lengths to preserve signal integrity.</w:t>
      </w:r>
    </w:p>
    <w:bookmarkEnd w:id="56"/>
    <w:bookmarkStart w:id="59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contacts provide access to controller</w:t>
      </w:r>
      <w:r>
        <w:t xml:space="preserve"> </w:t>
      </w:r>
      <w:r>
        <w:t xml:space="preserve">signals, CAN bus connections, regulated power rails,</w:t>
      </w:r>
      <w:r>
        <w:t xml:space="preserve"> </w:t>
      </w:r>
      <w:r>
        <w:t xml:space="preserve">and configuration signals.</w:t>
      </w:r>
    </w:p>
    <w:p>
      <w:pPr>
        <w:pStyle w:val="BodyText"/>
      </w:pPr>
      <w:r>
        <w:t xml:space="preserve">These contacts support direct wiring, carrier-board</w:t>
      </w:r>
      <w:r>
        <w:t xml:space="preserve"> </w:t>
      </w:r>
      <w:r>
        <w:t xml:space="preserve">integration, and prototyping applications.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contact labels are printed on the board silkscreen.</w:t>
      </w:r>
      <w:r>
        <w:t xml:space="preserve"> </w:t>
      </w:r>
      <w:r>
        <w:t xml:space="preserve">Refer to the pinout illustration for signal identification.</w:t>
      </w:r>
    </w:p>
    <w:bookmarkEnd w:id="59"/>
    <w:bookmarkStart w:id="60" w:name="configuration-jumpers"/>
    <w:p>
      <w:pPr>
        <w:pStyle w:val="Heading3"/>
      </w:pPr>
      <w:r>
        <w:t xml:space="preserve">4.5 Configuration Jumpers</w:t>
      </w:r>
    </w:p>
    <w:p>
      <w:pPr>
        <w:pStyle w:val="FirstParagraph"/>
      </w:pPr>
      <w:r>
        <w:t xml:space="preserve">The module includes two jumper-selectable functions:</w:t>
      </w:r>
      <w:r>
        <w:t xml:space="preserve"> </w:t>
      </w:r>
      <w:r>
        <w:t xml:space="preserve">VIO logic-voltage selection and CAN bus termination.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3.3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120 Ω termination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selectable termination network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VIO Selection</w:t>
      </w:r>
    </w:p>
    <w:p>
      <w:pPr>
        <w:pStyle w:val="BodyText"/>
      </w:pPr>
      <w:r>
        <w:t xml:space="preserve">Select the VIO voltage according to the logic level</w:t>
      </w:r>
      <w:r>
        <w:t xml:space="preserve"> </w:t>
      </w:r>
      <w:r>
        <w:t xml:space="preserve">of the connected host controller.</w:t>
      </w:r>
    </w:p>
    <w:p>
      <w:pPr>
        <w:pStyle w:val="BodyText"/>
      </w:pPr>
      <w:r>
        <w:t xml:space="preserve">Only one VIO voltage selection must be active at a time.</w:t>
      </w:r>
      <w:r>
        <w:t xml:space="preserve"> </w:t>
      </w:r>
      <w:r>
        <w:t xml:space="preserve">Connecting both the 3.3 V and 5 V rails together may</w:t>
      </w:r>
      <w:r>
        <w:t xml:space="preserve"> </w:t>
      </w:r>
      <w:r>
        <w:t xml:space="preserve">damage the module or the host controller.</w:t>
      </w:r>
    </w:p>
    <w:p>
      <w:pPr>
        <w:pStyle w:val="BodyText"/>
      </w:pPr>
      <w:r>
        <w:rPr>
          <w:bCs/>
          <w:b/>
        </w:rPr>
        <w:t xml:space="preserve">CAN Bus Termination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</w:p>
    <w:p>
      <w:pPr>
        <w:pStyle w:val="BodyText"/>
      </w:pPr>
      <w:r>
        <w:t xml:space="preserve">For intermediate nodes, leave the termination disabled.</w:t>
      </w:r>
    </w:p>
    <w:p>
      <w:pPr>
        <w:pStyle w:val="BodyText"/>
      </w:pPr>
      <w:r>
        <w:t xml:space="preserve">A correctly terminated CAN bus normally uses one</w:t>
      </w:r>
      <w:r>
        <w:t xml:space="preserve"> </w:t>
      </w:r>
      <w:r>
        <w:t xml:space="preserve">120 Ω termination at each physical end of the main bus.</w:t>
      </w:r>
    </w:p>
    <w:p>
      <w:pPr>
        <w:pStyle w:val="BodyText"/>
      </w:pPr>
      <w:r>
        <w:t xml:space="preserve">The termination network and jumper configuration</w:t>
      </w:r>
      <w:r>
        <w:t xml:space="preserve"> </w:t>
      </w:r>
      <w:r>
        <w:t xml:space="preserve">must match the released hardware assembly revision.</w:t>
      </w:r>
    </w:p>
    <w:bookmarkEnd w:id="60"/>
    <w:bookmarkEnd w:id="61"/>
    <w:bookmarkStart w:id="78" w:name="board-operation"/>
    <w:p>
      <w:pPr>
        <w:pStyle w:val="Heading2"/>
      </w:pPr>
      <w:r>
        <w:t xml:space="preserve">5 Board Operation</w:t>
      </w:r>
    </w:p>
    <w:p>
      <w:pPr>
        <w:pStyle w:val="FirstParagraph"/>
      </w:pPr>
      <w:r>
        <w:t xml:space="preserve">This procedure brings up a two-node, 500 kbit/s Classic CAN bus. It uses one</w:t>
      </w:r>
      <w:r>
        <w:t xml:space="preserve"> </w:t>
      </w:r>
      <w:r>
        <w:t xml:space="preserve">UE0085 module with a Pulsar ESP32-H2 transmitter and a second UE0085 module</w:t>
      </w:r>
      <w:r>
        <w:t xml:space="preserve"> </w:t>
      </w:r>
      <w:r>
        <w:t xml:space="preserve">with an ESP32-P4 receiver. The module supplies the CAN physical layer; each</w:t>
      </w:r>
      <w:r>
        <w:t xml:space="preserve"> </w:t>
      </w:r>
      <w:r>
        <w:t xml:space="preserve">ESP32 supplies the TWAI/CAN controller.</w:t>
      </w:r>
    </w:p>
    <w:bookmarkStart w:id="63" w:name="required-hardware-and-software"/>
    <w:p>
      <w:pPr>
        <w:pStyle w:val="Heading3"/>
      </w:pPr>
      <w:r>
        <w:t xml:space="preserve">5.1 Required Hardware and Software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UE0085 TCAN1051HVD 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transceiver per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Pulsar ESP32-H2 and ESP32-P4 development boards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data cables and a computer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Uploads and serial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Twisted pair, hookup wires, common ground wire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and host wiring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3.3 V to 5.0 V supply for each 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per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 VIN; a host 3.3 V rail is suitable only if it can supply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termination checks</w:t>
            </w:r>
          </w:p>
        </w:tc>
      </w:tr>
    </w:tbl>
    <w:p>
      <w:pPr>
        <w:pStyle w:val="BodyText"/>
      </w:pPr>
      <w:r>
        <w:t xml:space="preserve">Install Arduino IDE, an ESP32 board package supporting the selected boards,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DevLab_TCAN1051HVD Arduino library</w:t>
        </w:r>
      </w:hyperlink>
      <w:r>
        <w:t xml:space="preserve">.</w:t>
      </w:r>
      <w:r>
        <w:t xml:space="preserve"> </w:t>
      </w:r>
      <w:r>
        <w:t xml:space="preserve">This library wraps the ESP32 TWAI peripheral; it does not add a CAN controller</w:t>
      </w:r>
      <w:r>
        <w:t xml:space="preserve"> </w:t>
      </w:r>
      <w:r>
        <w:t xml:space="preserve">to a host without one. Confirm GPIO availability against the actual</w:t>
      </w:r>
      <w:r>
        <w:t xml:space="preserve"> </w:t>
      </w:r>
      <w:r>
        <w:t xml:space="preserve">development-board revisions.</w:t>
      </w:r>
    </w:p>
    <w:bookmarkEnd w:id="63"/>
    <w:bookmarkStart w:id="70" w:name="hardware-connection-and-configuration"/>
    <w:p>
      <w:pPr>
        <w:pStyle w:val="Heading3"/>
      </w:pPr>
      <w:r>
        <w:t xml:space="preserve">5.2 Hardware Connection and Configuration</w:t>
      </w:r>
    </w:p>
    <w:p>
      <w:pPr>
        <w:pStyle w:val="FirstParagraph"/>
      </w:pPr>
      <w:r>
        <w:rPr>
          <w:bCs/>
          <w:b/>
        </w:rPr>
        <w:t xml:space="preserve">Remove power before wiring or changing selectors.</w:t>
      </w:r>
      <w:r>
        <w:t xml:space="preserve"> </w:t>
      </w:r>
      <w:r>
        <w:t xml:space="preserve">Each host needs its own</w:t>
      </w:r>
      <w:r>
        <w:t xml:space="preserve"> </w:t>
      </w:r>
      <w:r>
        <w:t xml:space="preserve">UE0085 module. Connect J1 as follows; these GPIO assignments match the supplied</w:t>
      </w:r>
      <w:r>
        <w:t xml:space="preserve"> </w:t>
      </w:r>
      <w:r>
        <w:t xml:space="preserve">example sketches.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UE0085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Pulsar ESP32-H2 transmitter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ESP32-P4 receiver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to 5.0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TX, 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TX, GPIO20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RX, 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RX, GPIO21</w:t>
            </w:r>
          </w:p>
        </w:tc>
      </w:tr>
    </w:tbl>
    <w:p>
      <w:pPr>
        <w:pStyle w:val="BodyText"/>
      </w:pPr>
      <w:r>
        <w:t xml:space="preserve">The controller-facing labels belong to the</w:t>
      </w:r>
      <w:r>
        <w:t xml:space="preserve"> </w:t>
      </w:r>
      <w:r>
        <w:rPr>
          <w:bCs/>
          <w:b/>
        </w:rPr>
        <w:t xml:space="preserve">UE0085 board</w:t>
      </w:r>
      <w:r>
        <w:t xml:space="preserve">. The mounted</w:t>
      </w:r>
      <w:r>
        <w:t xml:space="preserve"> </w:t>
      </w:r>
      <w:r>
        <w:t xml:space="preserve">TCAN1051HVD (IC1) uses different pin names: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IC1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through R4 (22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input from the controller’s CAN 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regulated 5V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Transceiver bus-side supply; not the module’s VIN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through R5 (22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output to the controller’s CAN RX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3V3/5V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TXD/S input thresholds and RXD HIGH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CANL, 7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bus terminal, with onboard protection and selectable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CAN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on the revision 1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pull-down selects normal transceiver mode by default; no external S control</w:t>
            </w:r>
          </w:p>
        </w:tc>
      </w:tr>
    </w:tbl>
    <w:p>
      <w:pPr>
        <w:pStyle w:val="BodyText"/>
      </w:pPr>
      <w:r>
        <w:t xml:space="preserve">VIN is the</w:t>
      </w:r>
      <w:r>
        <w:t xml:space="preserve"> </w:t>
      </w:r>
      <w:r>
        <w:rPr>
          <w:bCs/>
          <w:b/>
        </w:rPr>
        <w:t xml:space="preserve">module input</w:t>
      </w:r>
      <w:r>
        <w:t xml:space="preserve">. The labeled 5V and 3V3 contacts are generated</w:t>
      </w:r>
      <w:r>
        <w:t xml:space="preserve"> </w:t>
      </w:r>
      <w:r>
        <w:t xml:space="preserve">output rails, not substitutes for VIN. Set each module’s VIO selector to</w:t>
      </w:r>
      <w:r>
        <w:t xml:space="preserve"> </w:t>
      </w:r>
      <w:r>
        <w:rPr>
          <w:bCs/>
          <w:b/>
        </w:rPr>
        <w:t xml:space="preserve">3V3</w:t>
      </w:r>
      <w:r>
        <w:t xml:space="preserve"> </w:t>
      </w:r>
      <w:r>
        <w:t xml:space="preserve">for these 3.3 V ESP32 GPIOs. Select exactly one VIO position; bridging</w:t>
      </w:r>
      <w:r>
        <w:t xml:space="preserve"> </w:t>
      </w:r>
      <w:r>
        <w:t xml:space="preserve">3V3 and 5V shorts the rails. Leave EN in its normal, onboard-enabled state.</w:t>
      </w:r>
      <w:r>
        <w:t xml:space="preserve"> </w:t>
      </w:r>
      <w:r>
        <w:t xml:space="preserve">EN controls the boost converter; it does not select IC1’s silent mode. For a</w:t>
      </w:r>
      <w:r>
        <w:t xml:space="preserve"> </w:t>
      </w:r>
      <w:r>
        <w:t xml:space="preserve">5 V host, select 5V only when its controller logic is 5 V compatible.</w:t>
      </w:r>
    </w:p>
    <w:p>
      <w:pPr>
        <w:pStyle w:val="BodyText"/>
      </w:pPr>
      <w:r>
        <w:t xml:space="preserve">Connect the two J2 terminals</w:t>
      </w:r>
      <w:r>
        <w:t xml:space="preserve"> </w:t>
      </w:r>
      <w:r>
        <w:rPr>
          <w:bCs/>
          <w:b/>
        </w:rPr>
        <w:t xml:space="preserve">CANH to CANH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CANL to CANL</w:t>
      </w:r>
      <w:r>
        <w:t xml:space="preserve"> </w:t>
      </w:r>
      <w:r>
        <w:t xml:space="preserve">with a short</w:t>
      </w:r>
      <w:r>
        <w:t xml:space="preserve"> </w:t>
      </w:r>
      <w:r>
        <w:t xml:space="preserve">twisted pair. Connect both module/host grounds as a common reference, even</w:t>
      </w:r>
      <w:r>
        <w:t xml:space="preserve"> </w:t>
      </w:r>
      <w:r>
        <w:t xml:space="preserve">when the modules have separate supplies. Do not connect CANH or CANL to GPIOs.</w:t>
      </w:r>
      <w:r>
        <w:t xml:space="preserve"> </w:t>
      </w:r>
      <w:r>
        <w:t xml:space="preserve">For this two-node bus, 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 each module:</w:t>
      </w:r>
      <w:r>
        <w:t xml:space="preserve"> </w:t>
      </w:r>
      <w:r>
        <w:t xml:space="preserve">the modules occupy the two physical ends. Do not add external terminators when</w:t>
      </w:r>
      <w:r>
        <w:t xml:space="preserve"> </w:t>
      </w:r>
      <w:r>
        <w:t xml:space="preserve">both onboard networks are enabled. On a larger bus, terminate only its two</w:t>
      </w:r>
      <w:r>
        <w:t xml:space="preserve"> </w:t>
      </w:r>
      <w:r>
        <w:t xml:space="preserve">physical ends and keep branch stubs short.</w:t>
      </w:r>
    </w:p>
    <w:p>
      <w:pPr>
        <w:pStyle w:val="BodyText"/>
      </w:pPr>
      <w:r>
        <w:t xml:space="preserve">With all power removed, approximately</w:t>
      </w:r>
      <w:r>
        <w:t xml:space="preserve"> </w:t>
      </w:r>
      <w:r>
        <w:rPr>
          <w:bCs/>
          <w:b/>
        </w:rPr>
        <w:t xml:space="preserve">60 Ω</w:t>
      </w:r>
      <w:r>
        <w:t xml:space="preserve"> </w:t>
      </w:r>
      <w:r>
        <w:t xml:space="preserve">should measure between CANH</w:t>
      </w:r>
      <w:r>
        <w:t xml:space="preserve"> </w:t>
      </w:r>
      <w:r>
        <w:t xml:space="preserve">and CANL on the assembled two-node bus. Approximately 120 Ω suggests a</w:t>
      </w:r>
      <w:r>
        <w:t xml:space="preserve"> </w:t>
      </w:r>
      <w:r>
        <w:t xml:space="preserve">missing terminator; a much lower reading suggests extra termination or a</w:t>
      </w:r>
      <w:r>
        <w:t xml:space="preserve"> </w:t>
      </w:r>
      <w:r>
        <w:t xml:space="preserve">short. After applying power, check that both green power LEDs illuminate and</w:t>
      </w:r>
      <w:r>
        <w:t xml:space="preserve"> </w:t>
      </w:r>
      <w:r>
        <w:t xml:space="preserve">the 5V and 3V3 rails are near their nominal voltages. Remove power if a rail</w:t>
      </w:r>
      <w:r>
        <w:t xml:space="preserve"> </w:t>
      </w:r>
      <w:r>
        <w:t xml:space="preserve">is shorted, the device heats unexpectedly, or the VIO selector bridges both</w:t>
      </w:r>
      <w:r>
        <w:t xml:space="preserve"> </w:t>
      </w:r>
      <w:r>
        <w:t xml:space="preserve">rails.</w:t>
      </w:r>
    </w:p>
    <w:p>
      <w:pPr>
        <w:pStyle w:val="BodyText"/>
      </w:pPr>
      <w:r>
        <w:t xml:space="preserve">The photographs below show an</w:t>
      </w:r>
      <w:r>
        <w:t xml:space="preserve"> </w:t>
      </w:r>
      <w:r>
        <w:rPr>
          <w:bCs/>
          <w:b/>
        </w:rPr>
        <w:t xml:space="preserve">illustrative mixed-transceiver bench setup</w:t>
      </w:r>
      <w:r>
        <w:t xml:space="preserve">:</w:t>
      </w:r>
      <w:r>
        <w:t xml:space="preserve"> </w:t>
      </w:r>
      <w:r>
        <w:t xml:space="preserve">the black UE0085 is connected to the ESP32-H2, while a different blue CAN</w:t>
      </w:r>
      <w:r>
        <w:t xml:space="preserve"> </w:t>
      </w:r>
      <w:r>
        <w:t xml:space="preserve">transceiver is connected to the ESP32-P4. They show the physical arrangement,</w:t>
      </w:r>
      <w:r>
        <w:t xml:space="preserve"> </w:t>
      </w:r>
      <w:r>
        <w:t xml:space="preserve">not the exact two-UE0085 wiring specified above. If using the blue module,</w:t>
      </w:r>
      <w:r>
        <w:t xml:space="preserve"> </w:t>
      </w:r>
      <w:r>
        <w:t xml:space="preserve">follow its own pinout and supply requirements. In either setup, match CANH,</w:t>
      </w:r>
      <w:r>
        <w:t xml:space="preserve"> </w:t>
      </w:r>
      <w:r>
        <w:t xml:space="preserve">CANL, ground reference, bit rate, and the two physical end terminations.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Closer view of the two CAN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377440" cy="1783080"/>
                  <wp:effectExtent b="0" l="0" r="0" t="0"/>
                  <wp:docPr descr="ESP32-P4 with a blue CAN transceiver and ESP32-H2 with the black UE0085 module" title="" id="65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img/conn1.JP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377440" cy="1783080"/>
                  <wp:effectExtent b="0" l="0" r="0" t="0"/>
                  <wp:docPr descr="Closer view of the ESP32 boards, UE0085, and second CAN transceiver" title="" id="6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img/conn2.JP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0"/>
    <w:bookmarkStart w:id="74" w:name="arduino-library-and-controller-setup"/>
    <w:p>
      <w:pPr>
        <w:pStyle w:val="Heading3"/>
      </w:pPr>
      <w:r>
        <w:t xml:space="preserve">5.3 Arduino Library and Controller Setup</w:t>
      </w:r>
    </w:p>
    <w:p>
      <w:pPr>
        <w:numPr>
          <w:ilvl w:val="0"/>
          <w:numId w:val="1013"/>
        </w:numPr>
        <w:pStyle w:val="Compact"/>
      </w:pPr>
      <w:r>
        <w:t xml:space="preserve">Install a compatible ESP32 board package in Arduino IDE. Select the exact</w:t>
      </w:r>
      <w:r>
        <w:t xml:space="preserve"> </w:t>
      </w:r>
      <w:r>
        <w:t xml:space="preserve">ESP32-H2 or ESP32-P4 board and its serial port before each upload.</w:t>
      </w:r>
    </w:p>
    <w:p>
      <w:pPr>
        <w:numPr>
          <w:ilvl w:val="0"/>
          <w:numId w:val="1013"/>
        </w:numPr>
        <w:pStyle w:val="Compact"/>
      </w:pPr>
      <w:r>
        <w:t xml:space="preserve">Install</w:t>
      </w:r>
      <w:r>
        <w:t xml:space="preserve"> </w:t>
      </w:r>
      <w:r>
        <w:rPr>
          <w:rStyle w:val="VerbatimChar"/>
        </w:rPr>
        <w:t xml:space="preserve">DevLab_TCAN1051HVD</w:t>
      </w:r>
      <w:r>
        <w:t xml:space="preserve"> </w:t>
      </w:r>
      <w:r>
        <w:t xml:space="preserve">through Library Manager if listed. Otherwise</w:t>
      </w:r>
      <w:r>
        <w:t xml:space="preserve"> </w:t>
      </w:r>
      <w:r>
        <w:t xml:space="preserve">download its repository as a ZIP and use</w:t>
      </w:r>
      <w:r>
        <w:t xml:space="preserve"> </w:t>
      </w:r>
      <w:r>
        <w:rPr>
          <w:bCs/>
          <w:b/>
        </w:rPr>
        <w:t xml:space="preserve">Sketch &gt; Include Library &gt;</w:t>
      </w:r>
      <w:r>
        <w:rPr>
          <w:bCs/>
          <w:b/>
        </w:rPr>
        <w:t xml:space="preserve"> </w:t>
      </w:r>
      <w:r>
        <w:rPr>
          <w:bCs/>
          <w:b/>
        </w:rPr>
        <w:t xml:space="preserve">Add .ZIP Library</w:t>
      </w:r>
      <w:r>
        <w:t xml:space="preserve">. Restart Arduino IDE if the header does not appear.</w:t>
      </w:r>
    </w:p>
    <w:p>
      <w:pPr>
        <w:numPr>
          <w:ilvl w:val="0"/>
          <w:numId w:val="1013"/>
        </w:numPr>
        <w:pStyle w:val="Compact"/>
      </w:pPr>
      <w:r>
        <w:t xml:space="preserve">Open the two sketches in Section 5.4. The library also contains</w:t>
      </w:r>
      <w:r>
        <w:t xml:space="preserve"> </w:t>
      </w:r>
      <w:r>
        <w:rPr>
          <w:rStyle w:val="VerbatimChar"/>
        </w:rPr>
        <w:t xml:space="preserve">CAN_Transmitter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CAN_Receiver</w:t>
      </w:r>
      <w:r>
        <w:t xml:space="preserve"> </w:t>
      </w:r>
      <w:r>
        <w:t xml:space="preserve">examples; this repository has</w:t>
      </w:r>
      <w:r>
        <w:t xml:space="preserve"> </w:t>
      </w:r>
      <w:r>
        <w:rPr>
          <w:rStyle w:val="VerbatimChar"/>
        </w:rPr>
        <w:t xml:space="preserve">software/examples/basic_tx.ino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basic_rx.ino</w:t>
      </w:r>
      <w:r>
        <w:t xml:space="preserve">.</w:t>
      </w:r>
    </w:p>
    <w:p>
      <w:pPr>
        <w:pStyle w:val="CaptionedFigure"/>
      </w:pPr>
      <w:r>
        <w:drawing>
          <wp:inline>
            <wp:extent cx="1737359" cy="1808272"/>
            <wp:effectExtent b="0" l="0" r="0" t="0"/>
            <wp:docPr descr="Arduino Library Manager listing for DevLab_TCAN1051HVD; the displayed version may differ from the installed release" title="" id="72" name="Picture"/>
            <a:graphic>
              <a:graphicData uri="http://schemas.openxmlformats.org/drawingml/2006/picture">
                <pic:pic>
                  <pic:nvPicPr>
                    <pic:cNvPr descr="hardware/resources/img/librar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59" cy="1808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Arduino Library Manager listing for DevLab_TCAN1051HVD; the displayed version may differ from the installed release</w:t>
      </w:r>
    </w:p>
    <w:p>
      <w:pPr>
        <w:pStyle w:val="BodyText"/>
      </w:pPr>
      <w:r>
        <w:t xml:space="preserve">Both sketches explicitly use</w:t>
      </w:r>
      <w:r>
        <w:t xml:space="preserve"> </w:t>
      </w:r>
      <w:r>
        <w:rPr>
          <w:bCs/>
          <w:b/>
        </w:rPr>
        <w:t xml:space="preserve">500 kbit/s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TWAI_MODE_NORMAL</w:t>
      </w:r>
      <w:r>
        <w:t xml:space="preserve">. Every</w:t>
      </w:r>
      <w:r>
        <w:t xml:space="preserve"> </w:t>
      </w:r>
      <w:r>
        <w:t xml:space="preserve">node must use the same nominal bit rate. Normal mode requires another active</w:t>
      </w:r>
      <w:r>
        <w:t xml:space="preserve"> </w:t>
      </w:r>
      <w:r>
        <w:t xml:space="preserve">node to acknowledge a transmitted frame. The example uses standard 11-bit</w:t>
      </w:r>
      <w:r>
        <w:t xml:space="preserve"> </w:t>
      </w:r>
      <w:r>
        <w:t xml:space="preserve">identifier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 </w:t>
      </w:r>
      <w:r>
        <w:t xml:space="preserve">and one data byte. The ESP32-H2 and ESP32-P4 TWAI</w:t>
      </w:r>
      <w:r>
        <w:t xml:space="preserve"> </w:t>
      </w:r>
      <w:r>
        <w:t xml:space="preserve">controllers support Classic CAN up to 1 Mbps and cannot process CAN FD</w:t>
      </w:r>
      <w:r>
        <w:t xml:space="preserve"> </w:t>
      </w:r>
      <w:r>
        <w:t xml:space="preserve">frames. The UE0085’s TCAN1051HVD physical layer supports CAN FD up to</w:t>
      </w:r>
      <w:r>
        <w:t xml:space="preserve"> </w:t>
      </w:r>
      <w:r>
        <w:t xml:space="preserve">2 Mbps when paired with a CAN FD controller. This example uses</w:t>
      </w:r>
      <w:r>
        <w:t xml:space="preserve"> </w:t>
      </w:r>
      <w:r>
        <w:rPr>
          <w:bCs/>
          <w:b/>
        </w:rPr>
        <w:t xml:space="preserve">Classic CAN</w:t>
      </w:r>
      <w:r>
        <w:rPr>
          <w:bCs/>
          <w:b/>
        </w:rPr>
        <w:t xml:space="preserve"> </w:t>
      </w:r>
      <w:r>
        <w:rPr>
          <w:bCs/>
          <w:b/>
        </w:rPr>
        <w:t xml:space="preserve">frames</w:t>
      </w:r>
      <w:r>
        <w:t xml:space="preserve"> </w:t>
      </w:r>
      <w:r>
        <w:t xml:space="preserve">at 500 kbit/s.</w:t>
      </w:r>
      <w:r>
        <w:t xml:space="preserve"> </w:t>
      </w:r>
      <w:r>
        <w:rPr>
          <w:rStyle w:val="VerbatimChar"/>
        </w:rPr>
        <w:t xml:space="preserve">TWAI_MODE_NORMAL</w:t>
      </w:r>
      <w:r>
        <w:t xml:space="preserve"> </w:t>
      </w:r>
      <w:r>
        <w:t xml:space="preserve">selects the ESP32 controller mode;</w:t>
      </w:r>
      <w:r>
        <w:t xml:space="preserve"> </w:t>
      </w:r>
      <w:r>
        <w:t xml:space="preserve">it does not drive IC1’s unconnected S pin.</w:t>
      </w:r>
    </w:p>
    <w:bookmarkEnd w:id="74"/>
    <w:bookmarkStart w:id="75" w:name="can-communication-example"/>
    <w:p>
      <w:pPr>
        <w:pStyle w:val="Heading3"/>
      </w:pPr>
      <w:r>
        <w:t xml:space="preserve">5.4 CAN Communication Example</w:t>
      </w:r>
    </w:p>
    <w:p>
      <w:pPr>
        <w:pStyle w:val="FirstParagraph"/>
      </w:pPr>
      <w:r>
        <w:t xml:space="preserve">Upload this transmitter sketch to the Pulsar ESP32-H2. It queues a frame</w:t>
      </w:r>
      <w:r>
        <w:t xml:space="preserve"> </w:t>
      </w:r>
      <w:r>
        <w:t xml:space="preserve">containing an incrementing byte approximately once per second.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&lt;DevLab_TCAN1051HVD.h&gt;</w:t>
      </w:r>
      <w:r>
        <w:br/>
      </w:r>
      <w:r>
        <w:br/>
      </w:r>
      <w:r>
        <w:rPr>
          <w:rStyle w:val="NormalTok"/>
        </w:rPr>
        <w:t xml:space="preserve">DevLab_TCAN1051HVD can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GPIO_NUM_12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GPIO_NUM_22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TWAI_TIMING_CONFIG_500KBITS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TWAI_MODE_NORMAL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initialization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"Transmitter ready"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"Frame queued, counter: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transmit queue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Upload this receiver sketch to the ESP32-P4. It prints the identifier and</w:t>
      </w:r>
      <w:r>
        <w:t xml:space="preserve"> </w:t>
      </w:r>
      <w:r>
        <w:t xml:space="preserve">counter received from the bus.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&lt;DevLab_TCAN1051HVD.h&gt;</w:t>
      </w:r>
      <w:r>
        <w:br/>
      </w:r>
      <w:r>
        <w:br/>
      </w:r>
      <w:r>
        <w:rPr>
          <w:rStyle w:val="NormalTok"/>
        </w:rPr>
        <w:t xml:space="preserve">DevLab_TCAN1051HVD can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GPIO_NUM_20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GPIO_NUM_21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TWAI_TIMING_CONFIG_500KBITS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TWAI_MODE_NORMAL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initialization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"Receiver ready"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TCAN1051_Frame frame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"ID: 0x"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library’s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return value means the ESP32 TWAI driver accepted the</w:t>
      </w:r>
      <w:r>
        <w:t xml:space="preserve"> </w:t>
      </w:r>
      <w:r>
        <w:t xml:space="preserve">frame into its transmit queue. By itself,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prove another node</w:t>
      </w:r>
      <w:r>
        <w:t xml:space="preserve"> </w:t>
      </w:r>
      <w:r>
        <w:t xml:space="preserve">acknowledged or received the frame. The receiver output is the end-to-end</w:t>
      </w:r>
      <w:r>
        <w:t xml:space="preserve"> </w:t>
      </w:r>
      <w:r>
        <w:t xml:space="preserve">communication check.</w:t>
      </w:r>
    </w:p>
    <w:bookmarkEnd w:id="75"/>
    <w:bookmarkStart w:id="76" w:name="upload-and-communication-verification"/>
    <w:p>
      <w:pPr>
        <w:pStyle w:val="Heading3"/>
      </w:pPr>
      <w:r>
        <w:t xml:space="preserve">5.5 Upload and Communication Verification</w:t>
      </w:r>
    </w:p>
    <w:p>
      <w:pPr>
        <w:numPr>
          <w:ilvl w:val="0"/>
          <w:numId w:val="1014"/>
        </w:numPr>
        <w:pStyle w:val="Compact"/>
      </w:pPr>
      <w:r>
        <w:t xml:space="preserve">With power off, recheck VIN, GND, CTX/CRX, CANH/CANL, both VIO selectors,</w:t>
      </w:r>
      <w:r>
        <w:t xml:space="preserve"> </w:t>
      </w:r>
      <w:r>
        <w:t xml:space="preserve">and the two end terminators. Confirm about 60 Ω across CANH and CANL.</w:t>
      </w:r>
    </w:p>
    <w:p>
      <w:pPr>
        <w:numPr>
          <w:ilvl w:val="0"/>
          <w:numId w:val="1014"/>
        </w:numPr>
        <w:pStyle w:val="Compact"/>
      </w:pPr>
      <w:r>
        <w:t xml:space="preserve">Power both boards and modules. Confirm both power LEDs illuminate.</w:t>
      </w:r>
    </w:p>
    <w:p>
      <w:pPr>
        <w:numPr>
          <w:ilvl w:val="0"/>
          <w:numId w:val="1014"/>
        </w:numPr>
        <w:pStyle w:val="Compact"/>
      </w:pPr>
      <w:r>
        <w:t xml:space="preserve">Select the ESP32-P4 board and port, upload the receiver, and open its</w:t>
      </w:r>
      <w:r>
        <w:t xml:space="preserve"> </w:t>
      </w:r>
      <w:r>
        <w:t xml:space="preserve">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 Wait for</w:t>
      </w:r>
      <w:r>
        <w:t xml:space="preserve"> </w:t>
      </w:r>
      <w:r>
        <w:rPr>
          <w:rStyle w:val="VerbatimChar"/>
        </w:rPr>
        <w:t xml:space="preserve">Receiver ready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Select the Pulsar ESP32-H2 board and port, upload the transmitter, and</w:t>
      </w:r>
      <w:r>
        <w:t xml:space="preserve"> </w:t>
      </w:r>
      <w:r>
        <w:t xml:space="preserve">open its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 Use separate IDE windows or</w:t>
      </w:r>
      <w:r>
        <w:t xml:space="preserve"> </w:t>
      </w:r>
      <w:r>
        <w:t xml:space="preserve">serial terminals to watch both ports.</w:t>
      </w:r>
    </w:p>
    <w:p>
      <w:pPr>
        <w:numPr>
          <w:ilvl w:val="0"/>
          <w:numId w:val="1014"/>
        </w:numPr>
        <w:pStyle w:val="Compact"/>
      </w:pPr>
      <w:r>
        <w:t xml:space="preserve">Confirm that the receiver repeatedly shows</w:t>
      </w:r>
      <w:r>
        <w:t xml:space="preserve"> </w:t>
      </w:r>
      <w:r>
        <w:rPr>
          <w:rStyle w:val="VerbatimChar"/>
        </w:rPr>
        <w:t xml:space="preserve">ID: 0x100</w:t>
      </w:r>
      <w:r>
        <w:t xml:space="preserve"> </w:t>
      </w:r>
      <w:r>
        <w:t xml:space="preserve">and a counter</w:t>
      </w:r>
      <w:r>
        <w:t xml:space="preserve"> </w:t>
      </w:r>
      <w:r>
        <w:t xml:space="preserve">advancing from 0, wrapping after 255. The transmitter should report</w:t>
      </w:r>
      <w:r>
        <w:t xml:space="preserve"> </w:t>
      </w:r>
      <w:r>
        <w:t xml:space="preserve">queued frames at about one-second intervals.</w:t>
      </w:r>
    </w:p>
    <w:p>
      <w:pPr>
        <w:pStyle w:val="FirstParagraph"/>
      </w:pPr>
      <w:r>
        <w:t xml:space="preserve">Example receiver output (the library may also print an initialization line):</w:t>
      </w:r>
    </w:p>
    <w:p>
      <w:pPr>
        <w:pStyle w:val="SourceCode"/>
      </w:pPr>
      <w:r>
        <w:rPr>
          <w:rStyle w:val="VerbatimChar"/>
        </w:rPr>
        <w:t xml:space="preserve">Receiver ready</w:t>
      </w:r>
      <w:r>
        <w:br/>
      </w:r>
      <w:r>
        <w:rPr>
          <w:rStyle w:val="VerbatimChar"/>
        </w:rPr>
        <w:t xml:space="preserve">ID: 0x100  Counter: 0</w:t>
      </w:r>
      <w:r>
        <w:br/>
      </w:r>
      <w:r>
        <w:rPr>
          <w:rStyle w:val="VerbatimChar"/>
        </w:rPr>
        <w:t xml:space="preserve">ID: 0x100  Counter: 1</w:t>
      </w:r>
      <w:r>
        <w:br/>
      </w:r>
      <w:r>
        <w:rPr>
          <w:rStyle w:val="VerbatimChar"/>
        </w:rPr>
        <w:t xml:space="preserve">ID: 0x100  Counter: 2</w:t>
      </w:r>
    </w:p>
    <w:p>
      <w:pPr>
        <w:pStyle w:val="FirstParagraph"/>
      </w:pPr>
      <w:r>
        <w:t xml:space="preserve">If only the transmitter reports queued frames, communication has not been</w:t>
      </w:r>
      <w:r>
        <w:t xml:space="preserve"> </w:t>
      </w:r>
      <w:r>
        <w:t xml:space="preserve">verified. Check the receiver and bus using Section 5.6.</w:t>
      </w:r>
    </w:p>
    <w:bookmarkEnd w:id="76"/>
    <w:bookmarkStart w:id="77" w:name="troubleshooting"/>
    <w:p>
      <w:pPr>
        <w:pStyle w:val="Heading3"/>
      </w:pPr>
      <w: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 or incorrect rail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3.3 V to 5.0 V, GND continuity, supply capacity, EN not held LOW, and no rail short.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 header missing or compilation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DevLab_TCAN1051HVD</w:t>
            </w:r>
            <w:r>
              <w:t xml:space="preserve">, select a compatible ESP32 board package, and confirm</w:t>
            </w:r>
            <w:r>
              <w:t xml:space="preserve"> </w:t>
            </w:r>
            <w:r>
              <w:rPr>
                <w:rStyle w:val="VerbatimChar"/>
              </w:rPr>
              <w:t xml:space="preserve">driver/twai.h</w:t>
            </w:r>
            <w:r>
              <w:t xml:space="preserve"> </w:t>
            </w:r>
            <w:r>
              <w:t xml:space="preserve">is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 initialization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selection, GPIO availability, TWAI support, and whether another sketch or driver has claimed TWAI.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Transmitter queues frames but receiver prints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running, CTX/TX and CRX/RX assignments, CANH/CANL polarity, common ground, 500 kbit/s at both nodes, and 3V3 VIO.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repeated retransmission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 in normal mode, one 120 Ω terminator at each end (about 60 Ω with power off), and matching bit rates.</w:t>
            </w:r>
            <w:r>
              <w:t xml:space="preserve"> </w:t>
            </w:r>
            <w:r>
              <w:rPr>
                <w:rStyle w:val="VerbatimChar"/>
              </w:rPr>
              <w:t xml:space="preserve">send()</w:t>
            </w:r>
            <w:r>
              <w:t xml:space="preserve"> </w:t>
            </w:r>
            <w:r>
              <w:t xml:space="preserve">success alone is not an ACK indication.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Intermittent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short stubs, sound terminals, ground reference, and bus length appropriate to the bit 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 stays LOW and the node stops transmitting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TX GPIO configuration. IC1’s TXD dominant timeout releases its bus driver; returning CTX HIGH clears that condition. Also inspect bus shorts and VIO selection.</w:t>
            </w:r>
          </w:p>
        </w:tc>
      </w:tr>
    </w:tbl>
    <w:p>
      <w:pPr>
        <w:pStyle w:val="BodyText"/>
      </w:pPr>
      <w:r>
        <w:t xml:space="preserve">For persistent faults, the library’s</w:t>
      </w:r>
      <w:r>
        <w:t xml:space="preserve"> </w:t>
      </w:r>
      <w:r>
        <w:rPr>
          <w:rStyle w:val="VerbatimChar"/>
        </w:rPr>
        <w:t xml:space="preserve">getStatus()</w:t>
      </w:r>
      <w:r>
        <w:t xml:space="preserve"> </w:t>
      </w:r>
      <w:r>
        <w:t xml:space="preserve">API can report TWAI state</w:t>
      </w:r>
      <w:r>
        <w:t xml:space="preserve"> </w:t>
      </w:r>
      <w:r>
        <w:t xml:space="preserve">and bus-error counters. Correct wiring and termination before attempting</w:t>
      </w:r>
      <w:r>
        <w:t xml:space="preserve"> </w:t>
      </w:r>
      <w:r>
        <w:t xml:space="preserve">bus-off recovery.</w:t>
      </w:r>
    </w:p>
    <w:bookmarkEnd w:id="77"/>
    <w:bookmarkEnd w:id="78"/>
    <w:bookmarkStart w:id="88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87" w:name="board-views-1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7"/>
    <w:bookmarkEnd w:id="88"/>
    <w:bookmarkStart w:id="90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90"/>
    <w:bookmarkStart w:id="96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 Electronics Wiki — UE0085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ESP32-H2 datasheet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ESP32-H2 Series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ESP32-P4 datasheet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ESP32-P4 Series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schematic, manufacturer datasheets,</w:t>
      </w:r>
      <w:r>
        <w:t xml:space="preserve"> </w:t>
      </w:r>
      <w:r>
        <w:t xml:space="preserve">and hardware resources are available in the product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p>
      <w:pPr>
        <w:pStyle w:val="BodyText"/>
      </w:pPr>
      <w:r>
        <w:t xml:space="preserve">The UNIT Electronics Wiki provides additional</w:t>
      </w:r>
      <w:r>
        <w:t xml:space="preserve"> </w:t>
      </w:r>
      <w:r>
        <w:t xml:space="preserve">product information and integration references.</w:t>
      </w:r>
    </w:p>
    <w:bookmarkEnd w:id="96"/>
    <w:bookmarkStart w:id="100" w:name="appendix"/>
    <w:p>
      <w:pPr>
        <w:pStyle w:val="Heading2"/>
      </w:pPr>
      <w:r>
        <w:t xml:space="preserve">9 Appendix</w:t>
      </w:r>
    </w:p>
    <w:bookmarkStart w:id="98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97">
        <w:r>
          <w:rPr>
            <w:rStyle w:val="Hyperlink"/>
          </w:rPr>
          <w:t xml:space="preserve">Open the UE0085 TCAN1051HVD module schematic</w:t>
        </w:r>
      </w:hyperlink>
    </w:p>
    <w:bookmarkEnd w:id="98"/>
    <w:bookmarkStart w:id="99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IC1 pin S is unconnected in the revision 1 schematic. The TCAN1051HVD’s</w:t>
      </w:r>
      <w:r>
        <w:t xml:space="preserve"> </w:t>
      </w:r>
      <w:r>
        <w:t xml:space="preserve">internal pull-down selects normal mode by default; the module does not</w:t>
      </w:r>
      <w:r>
        <w:t xml:space="preserve"> </w:t>
      </w:r>
      <w:r>
        <w:t xml:space="preserve">expose S as a user control. For noisy or transient-prone systems, review</w:t>
      </w:r>
      <w:r>
        <w:t xml:space="preserve"> </w:t>
      </w:r>
      <w:r>
        <w:t xml:space="preserve">this reliance on the IC’s internal bias during hardware qualification.</w:t>
      </w:r>
    </w:p>
    <w:bookmarkEnd w:id="99"/>
    <w:bookmarkEnd w:id="10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1" Target="media/rId71.png" /><Relationship Type="http://schemas.openxmlformats.org/officeDocument/2006/relationships/image" Id="rId84" Target="media/rId84.png" /><Relationship Type="http://schemas.openxmlformats.org/officeDocument/2006/relationships/image" Id="rId79" Target="media/rId79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hyperlink" Id="rId94" Target="https://documentation.espressif.com/esp32-h2_datasheet_en.html" TargetMode="External" /><Relationship Type="http://schemas.openxmlformats.org/officeDocument/2006/relationships/hyperlink" Id="rId95" Target="https://documentation.espressif.com/esp32-p4_datasheet_en.html" TargetMode="External" /><Relationship Type="http://schemas.openxmlformats.org/officeDocument/2006/relationships/hyperlink" Id="rId91" Target="https://github.com/UNIT-Electronics-MX/unit_devlab_tcan1051hvd_can_transceiver_module" TargetMode="External" /><Relationship Type="http://schemas.openxmlformats.org/officeDocument/2006/relationships/hyperlink" Id="rId62" Target="https://github.com/UNIT-Electronics-MX/unit_devlab_tcan1051hvd_library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97" Target="https://unit-electronics-mx.github.io/unit_devlab_tcan1051hvd_can_transceiver_module/hardware/unit_schematic_v_1_0_ue0085_TCAN1051HVD.pdf" TargetMode="External" /><Relationship Type="http://schemas.openxmlformats.org/officeDocument/2006/relationships/hyperlink" Id="rId92" Target="https://wiki.uelectronics.com/wiki/unit_devlab_tcan1051hvd_can_transceiver_module" TargetMode="External" /><Relationship Type="http://schemas.openxmlformats.org/officeDocument/2006/relationships/hyperlink" Id="rId93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documentation.espressif.com/esp32-h2_datasheet_en.html" TargetMode="External" /><Relationship Type="http://schemas.openxmlformats.org/officeDocument/2006/relationships/hyperlink" Id="rId95" Target="https://documentation.espressif.com/esp32-p4_datasheet_en.html" TargetMode="External" /><Relationship Type="http://schemas.openxmlformats.org/officeDocument/2006/relationships/hyperlink" Id="rId91" Target="https://github.com/UNIT-Electronics-MX/unit_devlab_tcan1051hvd_can_transceiver_module" TargetMode="External" /><Relationship Type="http://schemas.openxmlformats.org/officeDocument/2006/relationships/hyperlink" Id="rId62" Target="https://github.com/UNIT-Electronics-MX/unit_devlab_tcan1051hvd_library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97" Target="https://unit-electronics-mx.github.io/unit_devlab_tcan1051hvd_can_transceiver_module/hardware/unit_schematic_v_1_0_ue0085_TCAN1051HVD.pdf" TargetMode="External" /><Relationship Type="http://schemas.openxmlformats.org/officeDocument/2006/relationships/hyperlink" Id="rId92" Target="https://wiki.uelectronics.com/wiki/unit_devlab_tcan1051hvd_can_transceiver_module" TargetMode="External" /><Relationship Type="http://schemas.openxmlformats.org/officeDocument/2006/relationships/hyperlink" Id="rId93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2026-10-16T17:14:36Z</dcterms:created>
  <dcterms:modified xsi:type="dcterms:W3CDTF">2026-10-16T17:14:36Z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2026-10-16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