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55.png" ContentType="image/png"/>
  <Override PartName="/word/media/rId21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TCAN1051HVD</w:t>
      </w:r>
      <w:r>
        <w:t xml:space="preserve"> </w:t>
      </w:r>
      <w:r>
        <w:t xml:space="preserve">CAN</w:t>
      </w:r>
      <w:r>
        <w:t xml:space="preserve"> </w:t>
      </w:r>
      <w:r>
        <w:t xml:space="preserve">Transceiver</w:t>
      </w:r>
      <w:r>
        <w:t xml:space="preserve"> </w:t>
      </w:r>
      <w:r>
        <w:t xml:space="preserve">Module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Manual</w:t>
      </w:r>
      <w:r>
        <w:t xml:space="preserve"> </w:t>
      </w:r>
      <w:r>
        <w:t xml:space="preserve">—</w:t>
      </w:r>
      <w:r>
        <w:t xml:space="preserve"> </w:t>
      </w:r>
      <w:r>
        <w:t xml:space="preserve">V1.0.0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UE0085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2026-07-31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Package Contents</w:t>
      </w:r>
    </w:p>
    <w:p>
      <w:pPr>
        <w:numPr>
          <w:ilvl w:val="1"/>
          <w:numId w:val="1003"/>
        </w:numPr>
        <w:pStyle w:val="Compact"/>
      </w:pPr>
      <w:r>
        <w:t xml:space="preserve">1.2 Main Components</w:t>
      </w:r>
    </w:p>
    <w:p>
      <w:pPr>
        <w:numPr>
          <w:ilvl w:val="0"/>
          <w:numId w:val="1001"/>
        </w:numPr>
        <w:pStyle w:val="Compact"/>
      </w:pPr>
      <w:r>
        <w:t xml:space="preserve">2 Ratings and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</w:t>
      </w:r>
    </w:p>
    <w:p>
      <w:pPr>
        <w:numPr>
          <w:ilvl w:val="1"/>
          <w:numId w:val="1004"/>
        </w:numPr>
        <w:pStyle w:val="Compact"/>
      </w:pPr>
      <w:r>
        <w:t xml:space="preserve">2.2 Selected Transceiver Characteristics</w:t>
      </w:r>
    </w:p>
    <w:p>
      <w:pPr>
        <w:numPr>
          <w:ilvl w:val="1"/>
          <w:numId w:val="1004"/>
        </w:numPr>
        <w:pStyle w:val="Compact"/>
      </w:pPr>
      <w:r>
        <w:t xml:space="preserve">2.3 Absolute Maximum Ratings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Signal Path</w:t>
      </w:r>
    </w:p>
    <w:p>
      <w:pPr>
        <w:numPr>
          <w:ilvl w:val="1"/>
          <w:numId w:val="1005"/>
        </w:numPr>
        <w:pStyle w:val="Compact"/>
      </w:pPr>
      <w:r>
        <w:t xml:space="preserve">3.2 Power Architecture</w:t>
      </w:r>
    </w:p>
    <w:p>
      <w:pPr>
        <w:numPr>
          <w:ilvl w:val="1"/>
          <w:numId w:val="1005"/>
        </w:numPr>
        <w:pStyle w:val="Compact"/>
      </w:pPr>
      <w:r>
        <w:t xml:space="preserve">3.3 Bus Termination</w:t>
      </w:r>
    </w:p>
    <w:p>
      <w:pPr>
        <w:numPr>
          <w:ilvl w:val="1"/>
          <w:numId w:val="1005"/>
        </w:numPr>
        <w:pStyle w:val="Compact"/>
      </w:pPr>
      <w:r>
        <w:t xml:space="preserve">3.4 Bus Protection</w:t>
      </w:r>
    </w:p>
    <w:p>
      <w:pPr>
        <w:numPr>
          <w:ilvl w:val="0"/>
          <w:numId w:val="1001"/>
        </w:numPr>
        <w:pStyle w:val="Compact"/>
      </w:pPr>
      <w:r>
        <w:t xml:space="preserve">4 Connectors and Pinouts</w:t>
      </w:r>
    </w:p>
    <w:p>
      <w:pPr>
        <w:numPr>
          <w:ilvl w:val="1"/>
          <w:numId w:val="1006"/>
        </w:numPr>
        <w:pStyle w:val="Compact"/>
      </w:pPr>
      <w:r>
        <w:t xml:space="preserve">4.1 Signal Reference</w:t>
      </w:r>
    </w:p>
    <w:p>
      <w:pPr>
        <w:numPr>
          <w:ilvl w:val="1"/>
          <w:numId w:val="1006"/>
        </w:numPr>
        <w:pStyle w:val="Compact"/>
      </w:pPr>
      <w:r>
        <w:t xml:space="preserve">4.2 J1 Controller Connector</w:t>
      </w:r>
    </w:p>
    <w:p>
      <w:pPr>
        <w:numPr>
          <w:ilvl w:val="1"/>
          <w:numId w:val="1006"/>
        </w:numPr>
        <w:pStyle w:val="Compact"/>
      </w:pPr>
      <w:r>
        <w:t xml:space="preserve">4.3 J2 CAN Bus Terminal</w:t>
      </w:r>
    </w:p>
    <w:p>
      <w:pPr>
        <w:numPr>
          <w:ilvl w:val="1"/>
          <w:numId w:val="1006"/>
        </w:numPr>
        <w:pStyle w:val="Compact"/>
      </w:pPr>
      <w:r>
        <w:t xml:space="preserve">4.4 Castellated Headers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Before Connecting the Module</w:t>
      </w:r>
    </w:p>
    <w:p>
      <w:pPr>
        <w:numPr>
          <w:ilvl w:val="1"/>
          <w:numId w:val="1007"/>
        </w:numPr>
        <w:pStyle w:val="Compact"/>
      </w:pPr>
      <w:r>
        <w:t xml:space="preserve">5.2 Basic Connection</w:t>
      </w:r>
    </w:p>
    <w:p>
      <w:pPr>
        <w:numPr>
          <w:ilvl w:val="1"/>
          <w:numId w:val="1007"/>
        </w:numPr>
        <w:pStyle w:val="Compact"/>
      </w:pPr>
      <w:r>
        <w:t xml:space="preserve">5.3 Power-Up Check</w:t>
      </w:r>
    </w:p>
    <w:p>
      <w:pPr>
        <w:numPr>
          <w:ilvl w:val="1"/>
          <w:numId w:val="1007"/>
        </w:numPr>
        <w:pStyle w:val="Compact"/>
      </w:pPr>
      <w:r>
        <w:t xml:space="preserve">5.4 Controller Configuration</w:t>
      </w:r>
    </w:p>
    <w:p>
      <w:pPr>
        <w:numPr>
          <w:ilvl w:val="1"/>
          <w:numId w:val="1007"/>
        </w:numPr>
        <w:pStyle w:val="Compact"/>
      </w:pPr>
      <w:r>
        <w:t xml:space="preserve">5.5 Troubleshooting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Board Views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Design Notes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DevLab TCAN1051HVD CAN Transceiver Module</w:t>
      </w:r>
      <w:r>
        <w:t xml:space="preserve"> </w:t>
      </w:r>
      <w:r>
        <w:t xml:space="preserve">is a compact physical-layer</w:t>
      </w:r>
      <w:r>
        <w:t xml:space="preserve"> </w:t>
      </w:r>
      <w:r>
        <w:t xml:space="preserve">interface for Classic CAN and CAN FD networks. It connects a microcontroller or</w:t>
      </w:r>
      <w:r>
        <w:t xml:space="preserve"> </w:t>
      </w:r>
      <w:r>
        <w:t xml:space="preserve">stand-alone CAN controller to the differential CAN bus through the CTX (TXD),</w:t>
      </w:r>
      <w:r>
        <w:t xml:space="preserve"> </w:t>
      </w:r>
      <w:r>
        <w:t xml:space="preserve">CRX (RXD), CANH, and CANL signals.</w:t>
      </w:r>
    </w:p>
    <w:p>
      <w:pPr>
        <w:pStyle w:val="BodyText"/>
      </w:pPr>
      <w:r>
        <w:t xml:space="preserve">The module is built around the Texas Instruments TCAN1051HVD, a fault-protected</w:t>
      </w:r>
      <w:r>
        <w:t xml:space="preserve"> </w:t>
      </w:r>
      <w:r>
        <w:t xml:space="preserve">high-speed CAN transceiver with a separate VIO supply. An onboard boost</w:t>
      </w:r>
      <w:r>
        <w:t xml:space="preserve"> </w:t>
      </w:r>
      <w:r>
        <w:t xml:space="preserve">converter and 3.3 V regulator generate the transceiver and logic rails from VIN.</w:t>
      </w:r>
      <w:r>
        <w:t xml:space="preserve"> </w:t>
      </w:r>
      <w:r>
        <w:t xml:space="preserve">The VIO selector allows direct use with either 3.3 V or 5 V controllers.</w:t>
      </w:r>
    </w:p>
    <w:p>
      <w:pPr>
        <w:pStyle w:val="BodyText"/>
      </w:pPr>
      <w:r>
        <w:drawing>
          <wp:inline>
            <wp:extent cx="5669280" cy="318897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ue0085_TCAN1051HV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This module implements the CAN physical layer only. The host must provide a</w:t>
      </w:r>
      <w:r>
        <w:t xml:space="preserve"> </w:t>
      </w:r>
      <w:r>
        <w:t xml:space="preserve">CAN controller or a microcontroller with an integrated CAN/TWAI peripheral.</w:t>
      </w:r>
    </w:p>
    <w:bookmarkStart w:id="24" w:name="applications"/>
    <w:p>
      <w:pPr>
        <w:pStyle w:val="Heading3"/>
      </w:pPr>
      <w: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Industrial automation and distributed control</w:t>
      </w:r>
    </w:p>
    <w:p>
      <w:pPr>
        <w:numPr>
          <w:ilvl w:val="0"/>
          <w:numId w:val="1010"/>
        </w:numPr>
        <w:pStyle w:val="Compact"/>
      </w:pPr>
      <w:r>
        <w:t xml:space="preserve">Robotics and mobile platforms</w:t>
      </w:r>
    </w:p>
    <w:p>
      <w:pPr>
        <w:numPr>
          <w:ilvl w:val="0"/>
          <w:numId w:val="1010"/>
        </w:numPr>
        <w:pStyle w:val="Compact"/>
      </w:pPr>
      <w:r>
        <w:t xml:space="preserve">Building and environmental control</w:t>
      </w:r>
    </w:p>
    <w:p>
      <w:pPr>
        <w:numPr>
          <w:ilvl w:val="0"/>
          <w:numId w:val="1010"/>
        </w:numPr>
        <w:pStyle w:val="Compact"/>
      </w:pPr>
      <w:r>
        <w:t xml:space="preserve">Automotive prototyping and diagnostics</w:t>
      </w:r>
    </w:p>
    <w:p>
      <w:pPr>
        <w:numPr>
          <w:ilvl w:val="0"/>
          <w:numId w:val="1010"/>
        </w:numPr>
        <w:pStyle w:val="Compact"/>
      </w:pPr>
      <w:r>
        <w:t xml:space="preserve">CANopen, DeviceNet, NMEA 2000, ISOBUS, and other CAN-based networks</w:t>
      </w:r>
    </w:p>
    <w:bookmarkEnd w:id="24"/>
    <w:bookmarkStart w:id="25" w:name="hardware-features"/>
    <w:p>
      <w:pPr>
        <w:pStyle w:val="Heading3"/>
      </w:pPr>
      <w: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TCAN1051HVD high-speed, fault-protected CAN transceiver</w:t>
      </w:r>
    </w:p>
    <w:p>
      <w:pPr>
        <w:numPr>
          <w:ilvl w:val="0"/>
          <w:numId w:val="1011"/>
        </w:numPr>
        <w:pStyle w:val="Compact"/>
      </w:pPr>
      <w:r>
        <w:t xml:space="preserve">Classic CAN and CAN FD operation up to 2 Mbps</w:t>
      </w:r>
    </w:p>
    <w:p>
      <w:pPr>
        <w:numPr>
          <w:ilvl w:val="0"/>
          <w:numId w:val="1011"/>
        </w:numPr>
        <w:pStyle w:val="Compact"/>
      </w:pPr>
      <w:r>
        <w:t xml:space="preserve">Selectable 3.3 V or 5 V logic interface (VIO)</w:t>
      </w:r>
    </w:p>
    <w:p>
      <w:pPr>
        <w:numPr>
          <w:ilvl w:val="0"/>
          <w:numId w:val="1011"/>
        </w:numPr>
        <w:pStyle w:val="Compact"/>
      </w:pPr>
      <w:r>
        <w:t xml:space="preserve">Onboard TPS61023 5 V boost converter and AP2112K 3.3 V regulator</w:t>
      </w:r>
    </w:p>
    <w:p>
      <w:pPr>
        <w:numPr>
          <w:ilvl w:val="0"/>
          <w:numId w:val="1011"/>
        </w:numPr>
        <w:pStyle w:val="Compact"/>
      </w:pPr>
      <w:r>
        <w:t xml:space="preserve">Switchable split 120 Ω termination (2 × 60 Ω with 4.7 nF center capacitor)</w:t>
      </w:r>
    </w:p>
    <w:p>
      <w:pPr>
        <w:numPr>
          <w:ilvl w:val="0"/>
          <w:numId w:val="1011"/>
        </w:numPr>
        <w:pStyle w:val="Compact"/>
      </w:pPr>
      <w:r>
        <w:t xml:space="preserve">PESD2CANFD24L-UX protection device on CANH and CANL</w:t>
      </w:r>
    </w:p>
    <w:p>
      <w:pPr>
        <w:numPr>
          <w:ilvl w:val="0"/>
          <w:numId w:val="1011"/>
        </w:numPr>
        <w:pStyle w:val="Compact"/>
      </w:pPr>
      <w:r>
        <w:t xml:space="preserve">22 Ω series resistors on CTX and CRX</w:t>
      </w:r>
    </w:p>
    <w:p>
      <w:pPr>
        <w:numPr>
          <w:ilvl w:val="0"/>
          <w:numId w:val="1011"/>
        </w:numPr>
        <w:pStyle w:val="Compact"/>
      </w:pPr>
      <w:r>
        <w:t xml:space="preserve">3.81 mm screw terminal for the CAN bus</w:t>
      </w:r>
    </w:p>
    <w:p>
      <w:pPr>
        <w:numPr>
          <w:ilvl w:val="0"/>
          <w:numId w:val="1011"/>
        </w:numPr>
        <w:pStyle w:val="Compact"/>
      </w:pPr>
      <w:r>
        <w:t xml:space="preserve">4-pin, 1 mm-pitch connector for VIN, GND, CTX, and CRX</w:t>
      </w:r>
    </w:p>
    <w:p>
      <w:pPr>
        <w:numPr>
          <w:ilvl w:val="0"/>
          <w:numId w:val="1011"/>
        </w:numPr>
        <w:pStyle w:val="Compact"/>
      </w:pPr>
      <w:r>
        <w:t xml:space="preserve">Castellated headers for breadboard, carrier-board, or direct-wire integration</w:t>
      </w:r>
    </w:p>
    <w:p>
      <w:pPr>
        <w:numPr>
          <w:ilvl w:val="0"/>
          <w:numId w:val="1011"/>
        </w:numPr>
        <w:pStyle w:val="Compact"/>
      </w:pPr>
      <w:r>
        <w:t xml:space="preserve">Power indicator LED and exposed regulator enable signal</w:t>
      </w:r>
    </w:p>
    <w:bookmarkEnd w:id="25"/>
    <w:bookmarkEnd w:id="26"/>
    <w:bookmarkStart w:id="32" w:name="the-board"/>
    <w:p>
      <w:pPr>
        <w:pStyle w:val="Heading2"/>
      </w:pPr>
      <w:r>
        <w:t xml:space="preserve">1 The Board</w:t>
      </w:r>
    </w:p>
    <w:p>
      <w:pPr>
        <w:pStyle w:val="FirstParagraph"/>
      </w:pPr>
      <w:r>
        <w:t xml:space="preserve">The module separates the controller-side logic interface from the differential</w:t>
      </w:r>
      <w:r>
        <w:t xml:space="preserve"> </w:t>
      </w:r>
      <w:r>
        <w:t xml:space="preserve">CAN bus. Controller signals are available at the lower castellated header and</w:t>
      </w:r>
      <w:r>
        <w:t xml:space="preserve"> </w:t>
      </w:r>
      <w:r>
        <w:t xml:space="preserve">the 4-pin connector, while CANH and CANL are available at the upper header and</w:t>
      </w:r>
      <w:r>
        <w:t xml:space="preserve"> </w:t>
      </w:r>
      <w:r>
        <w:t xml:space="preserve">the screw terminal.</w:t>
      </w:r>
    </w:p>
    <w:p>
      <w:pPr>
        <w:pStyle w:val="BodyText"/>
      </w:pPr>
      <w:r>
        <w:drawing>
          <wp:inline>
            <wp:extent cx="4754880" cy="309121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hardware/resources/unit_topology_v_1_0_ue0085_TCAN1051HV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3091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0" w:name="package-contents"/>
    <w:p>
      <w:pPr>
        <w:pStyle w:val="Heading3"/>
      </w:pPr>
      <w:r>
        <w:t xml:space="preserve">1.1 Package Contents</w:t>
      </w:r>
    </w:p>
    <w:p>
      <w:pPr>
        <w:numPr>
          <w:ilvl w:val="0"/>
          <w:numId w:val="1012"/>
        </w:numPr>
        <w:pStyle w:val="Compact"/>
      </w:pPr>
      <w:r>
        <w:t xml:space="preserve">1 × DevLab TCAN1051HVD CAN Transceiver Module (UE0085)</w:t>
      </w:r>
    </w:p>
    <w:p>
      <w:pPr>
        <w:pStyle w:val="FirstParagraph"/>
      </w:pPr>
      <w:r>
        <w:t xml:space="preserve">Headers, mating cables, and bus wiring are not included unless stated by the</w:t>
      </w:r>
      <w:r>
        <w:t xml:space="preserve"> </w:t>
      </w:r>
      <w:r>
        <w:t xml:space="preserve">product listing.</w:t>
      </w:r>
    </w:p>
    <w:bookmarkEnd w:id="30"/>
    <w:bookmarkStart w:id="31" w:name="main-components"/>
    <w:p>
      <w:pPr>
        <w:pStyle w:val="Heading3"/>
      </w:pPr>
      <w:r>
        <w:t xml:space="preserve">1.2 Main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physical-layer transceiver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linear regulator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TPS61023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 boost converter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PESD2CANFD24L-UX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CANH/CANL transient protection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4-pin, 1 mm-pitch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VIN, GND, CTX, and CRX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2-position, 3.81 mm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and CANL bus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Termination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the onboard split 120 Ω termination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SB1 / JP4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3.3 V or 5 V logic levels</w:t>
            </w:r>
          </w:p>
        </w:tc>
      </w:tr>
    </w:tbl>
    <w:bookmarkEnd w:id="31"/>
    <w:bookmarkEnd w:id="32"/>
    <w:bookmarkStart w:id="36" w:name="ratings-and-electrical-characteristics"/>
    <w:p>
      <w:pPr>
        <w:pStyle w:val="Heading2"/>
      </w:pPr>
      <w:r>
        <w:t xml:space="preserve">2 Ratings and Electrical Characteristics</w:t>
      </w:r>
    </w:p>
    <w:bookmarkStart w:id="33" w:name="recommended-operating-conditions"/>
    <w:p>
      <w:pPr>
        <w:pStyle w:val="Heading3"/>
      </w:pPr>
      <w:r>
        <w:t xml:space="preserve">2.1 Recommended Operating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bus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I/O level-shifting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/ 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IO(RXD)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CRX output-current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operating free-air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data rate for the TCAN1051HVD variant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Mbps</w:t>
            </w:r>
          </w:p>
        </w:tc>
      </w:tr>
    </w:tbl>
    <w:p>
      <w:pPr>
        <w:pStyle w:val="BodyText"/>
      </w:pPr>
      <w:r>
        <w:t xml:space="preserve">VIN is the module-level input recommendation. VCC, VIO, I/O current, temperature,</w:t>
      </w:r>
      <w:r>
        <w:t xml:space="preserve"> </w:t>
      </w:r>
      <w:r>
        <w:t xml:space="preserve">and CAN FD values are TCAN1051HVD specifications. The complete assembled module</w:t>
      </w:r>
      <w:r>
        <w:t xml:space="preserve"> </w:t>
      </w:r>
      <w:r>
        <w:t xml:space="preserve">has not been independently qualified over the full IC temperature range.</w:t>
      </w:r>
    </w:p>
    <w:bookmarkEnd w:id="33"/>
    <w:bookmarkStart w:id="34" w:name="selected-transceiver-characteristics"/>
    <w:p>
      <w:pPr>
        <w:pStyle w:val="Heading3"/>
      </w:pPr>
      <w:r>
        <w:t xml:space="preserve">2.2 Selected Transceiver Characteristics</w:t>
      </w:r>
    </w:p>
    <w:p>
      <w:pPr>
        <w:pStyle w:val="FirstParagraph"/>
      </w:pPr>
      <w:r>
        <w:t xml:space="preserve">Unless noted otherwise, values below are specified by Texas Instruments over</w:t>
      </w:r>
      <w:r>
        <w:t xml:space="preserve"> </w:t>
      </w:r>
      <w:r>
        <w:t xml:space="preserve">the recommended operating conditions.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high-level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 × 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low-level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×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high-level output voltage at −2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 × 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low-level output voltage at 2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 ×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VO(DOM), 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CANH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VO(DOM), 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CANL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VOD(DOM)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differential output, 50–65 Ω 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Receiver common-mode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tPROP(LOOP)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loop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/ 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/ 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bookmarkEnd w:id="34"/>
    <w:bookmarkStart w:id="35" w:name="absolute-maximum-ratings"/>
    <w:p>
      <w:pPr>
        <w:pStyle w:val="Heading3"/>
      </w:pPr>
      <w:r>
        <w:t xml:space="preserve">2.3 Absolute Maximum Ratings</w:t>
      </w:r>
    </w:p>
    <w:p>
      <w:pPr>
        <w:pStyle w:val="FirstParagraph"/>
      </w:pPr>
      <w:r>
        <w:t xml:space="preserve">Absolute maximum ratings are stress limits, not normal operating conditions.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5 V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I/O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or CANL, H-suffix 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CANH-to-CANL differential voltage, H-suffix 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IO(RXD)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TSTG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storage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p>
      <w:pPr>
        <w:pStyle w:val="BodyText"/>
      </w:pPr>
      <w:r>
        <w:t xml:space="preserve">Do not apply the ±70 V bus-fault rating to VIN, CTX, CRX, EN, VIO, 3V3, or 5V.</w:t>
      </w:r>
    </w:p>
    <w:bookmarkEnd w:id="35"/>
    <w:bookmarkEnd w:id="36"/>
    <w:bookmarkStart w:id="41" w:name="functional-overview"/>
    <w:p>
      <w:pPr>
        <w:pStyle w:val="Heading2"/>
      </w:pPr>
      <w:r>
        <w:t xml:space="preserve">3 Functional Overview</w:t>
      </w:r>
    </w:p>
    <w:bookmarkStart w:id="37" w:name="signal-path"/>
    <w:p>
      <w:pPr>
        <w:pStyle w:val="Heading3"/>
      </w:pPr>
      <w:r>
        <w:t xml:space="preserve">3.1 Signal Path</w:t>
      </w:r>
    </w:p>
    <w:p>
      <w:pPr>
        <w:pStyle w:val="FirstParagraph"/>
      </w:pPr>
      <w:r>
        <w:t xml:space="preserve">CTX drives the TCAN1051HVD TXD input. A logic LOW requests a dominant bus state,</w:t>
      </w:r>
      <w:r>
        <w:t xml:space="preserve"> </w:t>
      </w:r>
      <w:r>
        <w:t xml:space="preserve">and a logic HIGH requests a recessive state. The transceiver converts this logic</w:t>
      </w:r>
      <w:r>
        <w:t xml:space="preserve"> </w:t>
      </w:r>
      <w:r>
        <w:t xml:space="preserve">signal into the CANH/CANL differential output.</w:t>
      </w:r>
    </w:p>
    <w:p>
      <w:pPr>
        <w:pStyle w:val="BodyText"/>
      </w:pPr>
      <w:r>
        <w:t xml:space="preserve">CRX is driven by the TCAN1051HVD RXD output. CRX is LOW when the receiver detects</w:t>
      </w:r>
      <w:r>
        <w:t xml:space="preserve"> </w:t>
      </w:r>
      <w:r>
        <w:t xml:space="preserve">a dominant bus state and HIGH when it detects a recessive state. The CRX output</w:t>
      </w:r>
      <w:r>
        <w:t xml:space="preserve"> </w:t>
      </w:r>
      <w:r>
        <w:t xml:space="preserve">level follows the selected VIO rail.</w:t>
      </w:r>
    </w:p>
    <w:p>
      <w:pPr>
        <w:pStyle w:val="BodyText"/>
      </w:pPr>
      <w:r>
        <w:t xml:space="preserve">The TCAN1051HVD includes dominant-timeout, thermal-shutdown, and undervoltage</w:t>
      </w:r>
      <w:r>
        <w:t xml:space="preserve"> </w:t>
      </w:r>
      <w:r>
        <w:t xml:space="preserve">protection. The bus and logic pins present high impedance when the transceiver is</w:t>
      </w:r>
      <w:r>
        <w:t xml:space="preserve"> </w:t>
      </w:r>
      <w:r>
        <w:t xml:space="preserve">unpowered.</w:t>
      </w:r>
    </w:p>
    <w:bookmarkEnd w:id="37"/>
    <w:bookmarkStart w:id="38" w:name="power-architecture"/>
    <w:p>
      <w:pPr>
        <w:pStyle w:val="Heading3"/>
      </w:pPr>
      <w:r>
        <w:t xml:space="preserve">3.2 Power Architecture</w:t>
      </w:r>
    </w:p>
    <w:p>
      <w:pPr>
        <w:pStyle w:val="FirstParagraph"/>
      </w:pPr>
      <w:r>
        <w:t xml:space="preserve">VIN feeds the TPS61023 boost converter, which generates the 5 V transceiver</w:t>
      </w:r>
      <w:r>
        <w:t xml:space="preserve"> </w:t>
      </w:r>
      <w:r>
        <w:t xml:space="preserve">supply. The AP2112K then generates the 3.3 V rail. Both regulated rails are</w:t>
      </w:r>
      <w:r>
        <w:t xml:space="preserve"> </w:t>
      </w:r>
      <w:r>
        <w:t xml:space="preserve">exposed on the castellated headers.</w:t>
      </w:r>
    </w:p>
    <w:p>
      <w:pPr>
        <w:pStyle w:val="BodyText"/>
      </w:pPr>
      <w:r>
        <w:t xml:space="preserve">The VIO selector connects the transceiver I/O supply to either 3.3 V or 5 V: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Host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selector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 MCU or CAN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V MCU or CAN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</w:tr>
    </w:tbl>
    <w:p>
      <w:pPr>
        <w:pStyle w:val="BodyText"/>
      </w:pPr>
      <w:r>
        <w:t xml:space="preserve">Select exactly one side of the VIO solder selector. Bridging both sides shorts</w:t>
      </w:r>
      <w:r>
        <w:t xml:space="preserve"> </w:t>
      </w:r>
      <w:r>
        <w:t xml:space="preserve">the 3.3 V and 5 V rails and can damage the module or host.</w:t>
      </w:r>
    </w:p>
    <w:p>
      <w:pPr>
        <w:pStyle w:val="BodyText"/>
      </w:pPr>
      <w:r>
        <w:t xml:space="preserve">EN controls the TPS61023 regulator. The onboard bias enables the regulator for</w:t>
      </w:r>
      <w:r>
        <w:t xml:space="preserve"> </w:t>
      </w:r>
      <w:r>
        <w:t xml:space="preserve">normal use; driving EN LOW disables the generated supply rails and transceiver.</w:t>
      </w:r>
    </w:p>
    <w:bookmarkEnd w:id="38"/>
    <w:bookmarkStart w:id="39" w:name="bus-termination"/>
    <w:p>
      <w:pPr>
        <w:pStyle w:val="Heading3"/>
      </w:pPr>
      <w:r>
        <w:t xml:space="preserve">3.3 Bus Termination</w:t>
      </w:r>
    </w:p>
    <w:p>
      <w:pPr>
        <w:pStyle w:val="FirstParagraph"/>
      </w:pPr>
      <w:r>
        <w:t xml:space="preserve">The onboard termination is a split 120 Ω network made from two 60 Ω resistors.</w:t>
      </w:r>
      <w:r>
        <w:t xml:space="preserve"> </w:t>
      </w:r>
      <w:r>
        <w:t xml:space="preserve">Its midpoint is AC-coupled to ground by 4.7 nF to reduce common-mode noise.</w:t>
      </w:r>
    </w:p>
    <w:p>
      <w:pPr>
        <w:pStyle w:val="BodyText"/>
      </w:pPr>
      <w:r>
        <w:t xml:space="preserve">Close the</w:t>
      </w:r>
      <w:r>
        <w:t xml:space="preserve"> </w:t>
      </w:r>
      <w:r>
        <w:rPr>
          <w:bCs/>
          <w:b/>
        </w:rPr>
        <w:t xml:space="preserve">120R Termination</w:t>
      </w:r>
      <w:r>
        <w:t xml:space="preserve"> </w:t>
      </w:r>
      <w:r>
        <w:t xml:space="preserve">selector only when this module is installed at one</w:t>
      </w:r>
      <w:r>
        <w:t xml:space="preserve"> </w:t>
      </w:r>
      <w:r>
        <w:t xml:space="preserve">physical end of the CAN trunk. A correctly wired point-to-point bus normally has</w:t>
      </w:r>
      <w:r>
        <w:t xml:space="preserve"> </w:t>
      </w:r>
      <w:r>
        <w:t xml:space="preserve">one 120 Ω terminator at each end (approximately 60 Ω measured between CANH and</w:t>
      </w:r>
      <w:r>
        <w:t xml:space="preserve"> </w:t>
      </w:r>
      <w:r>
        <w:t xml:space="preserve">CANL with power removed). Leave the selector open at intermediate nodes.</w:t>
      </w:r>
    </w:p>
    <w:bookmarkEnd w:id="39"/>
    <w:bookmarkStart w:id="40" w:name="bus-protection"/>
    <w:p>
      <w:pPr>
        <w:pStyle w:val="Heading3"/>
      </w:pPr>
      <w:r>
        <w:t xml:space="preserve">3.4 Bus Protection</w:t>
      </w:r>
    </w:p>
    <w:p>
      <w:pPr>
        <w:pStyle w:val="FirstParagraph"/>
      </w:pPr>
      <w:r>
        <w:t xml:space="preserve">CANH and CANL are protected by a PESD2CANFD24L-UX device. The TCAN1051HVD</w:t>
      </w:r>
      <w:r>
        <w:t xml:space="preserve"> </w:t>
      </w:r>
      <w:r>
        <w:t xml:space="preserve">H-suffix transceiver provides a ±70 V bus-fault rating and a ±30 V receiver</w:t>
      </w:r>
      <w:r>
        <w:t xml:space="preserve"> </w:t>
      </w:r>
      <w:r>
        <w:t xml:space="preserve">common-mode range. These protections improve robustness but do not replace</w:t>
      </w:r>
      <w:r>
        <w:t xml:space="preserve"> </w:t>
      </w:r>
      <w:r>
        <w:t xml:space="preserve">correct grounding, cabling, termination, or system-level surge design.</w:t>
      </w:r>
    </w:p>
    <w:bookmarkEnd w:id="40"/>
    <w:bookmarkEnd w:id="41"/>
    <w:bookmarkStart w:id="48" w:name="connectors-and-pinouts"/>
    <w:p>
      <w:pPr>
        <w:pStyle w:val="Heading2"/>
      </w:pPr>
      <w:r>
        <w:t xml:space="preserve">4 Connectors and Pinouts</w:t>
      </w:r>
    </w:p>
    <w:bookmarkStart w:id="42" w:name="signal-reference"/>
    <w:p>
      <w:pPr>
        <w:pStyle w:val="Heading3"/>
      </w:pPr>
      <w:r>
        <w:t xml:space="preserve">4.1 Signal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supply, 3.3 V to 5.0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module and bus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transmit signal; LOW =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receive signal; LOW =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high bus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low bus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 boost-converter enable; LOW disables the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5 V transceiver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3.3 V logic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transceiver logic supply (3.3 V or 5 V)</w:t>
            </w:r>
          </w:p>
        </w:tc>
      </w:tr>
    </w:tbl>
    <w:bookmarkEnd w:id="42"/>
    <w:bookmarkStart w:id="43" w:name="j1-controller-connector"/>
    <w:p>
      <w:pPr>
        <w:pStyle w:val="Heading3"/>
      </w:pPr>
      <w:r>
        <w:t xml:space="preserve">4.2 J1 Controller Connector</w:t>
      </w:r>
    </w:p>
    <w:p>
      <w:pPr>
        <w:pStyle w:val="FirstParagraph"/>
      </w:pPr>
      <w:r>
        <w:t xml:space="preserve">J1 is a 4-position, 1 mm-pitch connector. Use the bottom-side silkscreen to</w:t>
      </w:r>
      <w:r>
        <w:t xml:space="preserve"> </w:t>
      </w:r>
      <w:r>
        <w:t xml:space="preserve">confirm pin order before connecting a cable.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power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CAN TX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CAN RX input</w:t>
            </w:r>
          </w:p>
        </w:tc>
      </w:tr>
    </w:tbl>
    <w:bookmarkEnd w:id="43"/>
    <w:bookmarkStart w:id="44" w:name="j2-can-bus-terminal"/>
    <w:p>
      <w:pPr>
        <w:pStyle w:val="Heading3"/>
      </w:pPr>
      <w:r>
        <w:t xml:space="preserve">4.3 J2 CAN Bus Terminal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high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low line</w:t>
            </w:r>
          </w:p>
        </w:tc>
      </w:tr>
    </w:tbl>
    <w:bookmarkEnd w:id="44"/>
    <w:bookmarkStart w:id="47" w:name="castellated-headers"/>
    <w:p>
      <w:pPr>
        <w:pStyle w:val="Heading3"/>
      </w:pPr>
      <w:r>
        <w:t xml:space="preserve">4.4 Castellated Headers</w:t>
      </w:r>
    </w:p>
    <w:p>
      <w:pPr>
        <w:pStyle w:val="FirstParagraph"/>
      </w:pPr>
      <w:r>
        <w:t xml:space="preserve">The castellated pads duplicate the controller, bus, regulator, and control</w:t>
      </w:r>
      <w:r>
        <w:t xml:space="preserve"> </w:t>
      </w:r>
      <w:r>
        <w:t xml:space="preserve">signals for solderless prototyping or carrier-board mounting. Their labels are</w:t>
      </w:r>
      <w:r>
        <w:t xml:space="preserve"> </w:t>
      </w:r>
      <w:r>
        <w:t xml:space="preserve">printed directly on the top silkscreen.</w:t>
      </w:r>
    </w:p>
    <w:p>
      <w:pPr>
        <w:pStyle w:val="BodyText"/>
      </w:pPr>
      <w:r>
        <w:drawing>
          <wp:inline>
            <wp:extent cx="3657600" cy="2057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hardware/resources/unit_top_v_1_0_ue0085_TCAN1051HV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4" w:name="board-operation"/>
    <w:p>
      <w:pPr>
        <w:pStyle w:val="Heading2"/>
      </w:pPr>
      <w:r>
        <w:t xml:space="preserve">5 Board Operation</w:t>
      </w:r>
    </w:p>
    <w:bookmarkStart w:id="49" w:name="before-connecting-the-module"/>
    <w:p>
      <w:pPr>
        <w:pStyle w:val="Heading3"/>
      </w:pPr>
      <w:r>
        <w:t xml:space="preserve">5.1 Before Connecting the Module</w:t>
      </w:r>
    </w:p>
    <w:p>
      <w:pPr>
        <w:numPr>
          <w:ilvl w:val="0"/>
          <w:numId w:val="1013"/>
        </w:numPr>
        <w:pStyle w:val="Compact"/>
      </w:pPr>
      <w:r>
        <w:t xml:space="preserve">Confirm that the host includes a CAN controller or CAN-capable peripheral.</w:t>
      </w:r>
    </w:p>
    <w:p>
      <w:pPr>
        <w:numPr>
          <w:ilvl w:val="0"/>
          <w:numId w:val="1013"/>
        </w:numPr>
        <w:pStyle w:val="Compact"/>
      </w:pPr>
      <w:r>
        <w:t xml:space="preserve">With power removed, set VIO to match the host logic voltage (3.3 V or 5 V).</w:t>
      </w:r>
    </w:p>
    <w:p>
      <w:pPr>
        <w:numPr>
          <w:ilvl w:val="0"/>
          <w:numId w:val="1013"/>
        </w:numPr>
        <w:pStyle w:val="Compact"/>
      </w:pPr>
      <w:r>
        <w:t xml:space="preserve">Enable the onboard 120 Ω termination only if this node is at an end of the</w:t>
      </w:r>
      <w:r>
        <w:t xml:space="preserve"> </w:t>
      </w:r>
      <w:r>
        <w:t xml:space="preserve">CAN trunk.</w:t>
      </w:r>
    </w:p>
    <w:p>
      <w:pPr>
        <w:numPr>
          <w:ilvl w:val="0"/>
          <w:numId w:val="1013"/>
        </w:numPr>
        <w:pStyle w:val="Compact"/>
      </w:pPr>
      <w:r>
        <w:t xml:space="preserve">Check CANH/CANL polarity and provide a common ground where required by the</w:t>
      </w:r>
      <w:r>
        <w:t xml:space="preserve"> </w:t>
      </w:r>
      <w:r>
        <w:t xml:space="preserve">system design.</w:t>
      </w:r>
    </w:p>
    <w:bookmarkEnd w:id="49"/>
    <w:bookmarkStart w:id="50" w:name="basic-connection"/>
    <w:p>
      <w:pPr>
        <w:pStyle w:val="Heading3"/>
      </w:pPr>
      <w:r>
        <w:t xml:space="preserve">5.2 Basic Connection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or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to 5.0 V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Host/bus reference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controller TX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controller RX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trunk conductor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 trunk conductor</w:t>
            </w:r>
          </w:p>
        </w:tc>
      </w:tr>
    </w:tbl>
    <w:p>
      <w:pPr>
        <w:pStyle w:val="BodyText"/>
      </w:pPr>
      <w:r>
        <w:t xml:space="preserve">Keep the CANH/CANL pair twisted, minimize stubs, and place termination only at</w:t>
      </w:r>
      <w:r>
        <w:t xml:space="preserve"> </w:t>
      </w:r>
      <w:r>
        <w:t xml:space="preserve">the two physical ends of the main bus.</w:t>
      </w:r>
    </w:p>
    <w:bookmarkEnd w:id="50"/>
    <w:bookmarkStart w:id="51" w:name="power-up-check"/>
    <w:p>
      <w:pPr>
        <w:pStyle w:val="Heading3"/>
      </w:pPr>
      <w:r>
        <w:t xml:space="preserve">5.3 Power-Up Check</w:t>
      </w:r>
    </w:p>
    <w:p>
      <w:pPr>
        <w:pStyle w:val="FirstParagraph"/>
      </w:pPr>
      <w:r>
        <w:t xml:space="preserve">After applying VIN:</w:t>
      </w:r>
    </w:p>
    <w:p>
      <w:pPr>
        <w:numPr>
          <w:ilvl w:val="0"/>
          <w:numId w:val="1014"/>
        </w:numPr>
        <w:pStyle w:val="Compact"/>
      </w:pPr>
      <w:r>
        <w:t xml:space="preserve">The green power LED should illuminate.</w:t>
      </w:r>
    </w:p>
    <w:p>
      <w:pPr>
        <w:numPr>
          <w:ilvl w:val="0"/>
          <w:numId w:val="1014"/>
        </w:numPr>
        <w:pStyle w:val="Compact"/>
      </w:pPr>
      <w:r>
        <w:t xml:space="preserve">The 5V rail should measure approximately 5 V.</w:t>
      </w:r>
    </w:p>
    <w:p>
      <w:pPr>
        <w:numPr>
          <w:ilvl w:val="0"/>
          <w:numId w:val="1014"/>
        </w:numPr>
        <w:pStyle w:val="Compact"/>
      </w:pPr>
      <w:r>
        <w:t xml:space="preserve">The 3V3 rail should measure approximately 3.3 V.</w:t>
      </w:r>
    </w:p>
    <w:p>
      <w:pPr>
        <w:numPr>
          <w:ilvl w:val="0"/>
          <w:numId w:val="1014"/>
        </w:numPr>
        <w:pStyle w:val="Compact"/>
      </w:pPr>
      <w:r>
        <w:t xml:space="preserve">CRX should idle HIGH at the selected VIO level when the bus is recessive.</w:t>
      </w:r>
    </w:p>
    <w:p>
      <w:pPr>
        <w:numPr>
          <w:ilvl w:val="0"/>
          <w:numId w:val="1014"/>
        </w:numPr>
        <w:pStyle w:val="Compact"/>
      </w:pPr>
      <w:r>
        <w:t xml:space="preserve">CANH and CANL should both be near the recessive common-mode level when idle.</w:t>
      </w:r>
    </w:p>
    <w:p>
      <w:pPr>
        <w:pStyle w:val="FirstParagraph"/>
      </w:pPr>
      <w:r>
        <w:t xml:space="preserve">Do not continue if either regulator rail is shorted, if the device becomes hot,</w:t>
      </w:r>
      <w:r>
        <w:t xml:space="preserve"> </w:t>
      </w:r>
      <w:r>
        <w:t xml:space="preserve">or if the VIO selector connects both rails.</w:t>
      </w:r>
    </w:p>
    <w:bookmarkEnd w:id="51"/>
    <w:bookmarkStart w:id="52" w:name="controller-configuration"/>
    <w:p>
      <w:pPr>
        <w:pStyle w:val="Heading3"/>
      </w:pPr>
      <w:r>
        <w:t xml:space="preserve">5.4 Controller Configuration</w:t>
      </w:r>
    </w:p>
    <w:p>
      <w:pPr>
        <w:pStyle w:val="FirstParagraph"/>
      </w:pPr>
      <w:r>
        <w:t xml:space="preserve">Configure the host CAN controller with the same nominal bit rate as every other</w:t>
      </w:r>
      <w:r>
        <w:t xml:space="preserve"> </w:t>
      </w:r>
      <w:r>
        <w:t xml:space="preserve">node. CAN FD data-phase timing must also match when CAN FD is used. The</w:t>
      </w:r>
      <w:r>
        <w:t xml:space="preserve"> </w:t>
      </w:r>
      <w:r>
        <w:t xml:space="preserve">TCAN1051HVD supports Classic CAN and CAN FD data rates up to 2 Mbps; protocol</w:t>
      </w:r>
      <w:r>
        <w:t xml:space="preserve"> </w:t>
      </w:r>
      <w:r>
        <w:t xml:space="preserve">timing, message identifiers, filters, and acknowledgments are handled by the</w:t>
      </w:r>
      <w:r>
        <w:t xml:space="preserve"> </w:t>
      </w:r>
      <w:r>
        <w:t xml:space="preserve">host controller and software.</w:t>
      </w:r>
    </w:p>
    <w:bookmarkEnd w:id="52"/>
    <w:bookmarkStart w:id="53" w:name="troubleshooting"/>
    <w:p>
      <w:pPr>
        <w:pStyle w:val="Heading3"/>
      </w:pPr>
      <w:r>
        <w:t xml:space="preserve">5.5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power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 polarity/level, GND continuity, EN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receives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setting, CRX pin mapping, bit rate, CANH/CANL polarity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errors or missing 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active node, matching bit rate, two end terminators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Communication degrades with cable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Twisted pair, stub length, topology, termination, bit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held dominant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stuck LOW, incorrect host pin mode, wiring short</w:t>
            </w:r>
          </w:p>
        </w:tc>
      </w:tr>
    </w:tbl>
    <w:bookmarkEnd w:id="53"/>
    <w:bookmarkEnd w:id="54"/>
    <w:bookmarkStart w:id="64" w:name="mechanical-information"/>
    <w:p>
      <w:pPr>
        <w:pStyle w:val="Heading2"/>
      </w:pPr>
      <w:r>
        <w:t xml:space="preserve">6 Mechanical Information</w:t>
      </w:r>
    </w:p>
    <w:p>
      <w:pPr>
        <w:pStyle w:val="FirstParagraph"/>
      </w:pPr>
      <w:r>
        <w:t xml:space="preserve">The nominal board outline is</w:t>
      </w:r>
      <w:r>
        <w:t xml:space="preserve"> </w:t>
      </w:r>
      <w:r>
        <w:rPr>
          <w:bCs/>
          <w:b/>
        </w:rPr>
        <w:t xml:space="preserve">29.83 mm × 25.40 mm</w:t>
      </w:r>
      <w:r>
        <w:t xml:space="preserve">. The drawing below also</w:t>
      </w:r>
      <w:r>
        <w:t xml:space="preserve"> </w:t>
      </w:r>
      <w:r>
        <w:t xml:space="preserve">identifies the 3 mm mounting holes and principal spacing dimensions. All values</w:t>
      </w:r>
      <w:r>
        <w:t xml:space="preserve"> </w:t>
      </w:r>
      <w:r>
        <w:t xml:space="preserve">are in millimeters.</w:t>
      </w:r>
    </w:p>
    <w:p>
      <w:pPr>
        <w:pStyle w:val="BodyText"/>
      </w:pPr>
      <w:r>
        <w:drawing>
          <wp:inline>
            <wp:extent cx="5303520" cy="486718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hardware/resources/unit_dimensions_v_1_0_ue0085_TCAN1051HV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4867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Use the released mechanical drawing or a physical sample when designing mating</w:t>
      </w:r>
      <w:r>
        <w:t xml:space="preserve"> </w:t>
      </w:r>
      <w:r>
        <w:t xml:space="preserve">enclosures or production fixtures; the rendered image is not a 1:1 fabrication</w:t>
      </w:r>
      <w:r>
        <w:t xml:space="preserve"> </w:t>
      </w:r>
      <w:r>
        <w:t xml:space="preserve">template.</w:t>
      </w:r>
    </w:p>
    <w:bookmarkStart w:id="63" w:name="board-views"/>
    <w:p>
      <w:pPr>
        <w:pStyle w:val="Heading3"/>
      </w:pPr>
      <w:r>
        <w:t xml:space="preserve">6.1 Board Views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743200" cy="154305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unit_top_v_1_0_ue0085_TCAN1051HVD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54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743200" cy="154305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unit_btm_v_1_0_ue0085_TCAN1051HVD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54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63"/>
    <w:bookmarkEnd w:id="64"/>
    <w:bookmarkStart w:id="66" w:name="company-information"/>
    <w:p>
      <w:pPr>
        <w:pStyle w:val="Heading2"/>
      </w:pPr>
      <w:r>
        <w:t xml:space="preserve">7 Company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website</w:t>
            </w:r>
          </w:p>
        </w:tc>
        <w:tc>
          <w:tcPr/>
          <w:p>
            <w:pPr>
              <w:pStyle w:val="Compact"/>
              <w:jc w:val="left"/>
            </w:pPr>
            <w:hyperlink r:id="rId65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</w:t>
            </w:r>
          </w:p>
        </w:tc>
      </w:tr>
    </w:tbl>
    <w:bookmarkEnd w:id="66"/>
    <w:bookmarkStart w:id="69" w:name="reference-documentation"/>
    <w:p>
      <w:pPr>
        <w:pStyle w:val="Heading2"/>
      </w:pPr>
      <w: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UNIT-Electronics-MX/unit_devlab_tcan1051hvd_can_transceiver_module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TCAN1051HV datasheet</w:t>
            </w:r>
          </w:p>
        </w:tc>
        <w:tc>
          <w:tcPr/>
          <w:p>
            <w:pPr>
              <w:pStyle w:val="Compact"/>
              <w:jc w:val="left"/>
            </w:pPr>
            <w:hyperlink r:id="rId68">
              <w:r>
                <w:rPr>
                  <w:rStyle w:val="Hyperlink"/>
                </w:rPr>
                <w:t xml:space="preserve">Texas Instruments SLLSES8E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11898-2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 to ISO 11898-2:2016 for the high-speed CAN physical layer</w:t>
            </w:r>
          </w:p>
        </w:tc>
      </w:tr>
    </w:tbl>
    <w:p>
      <w:pPr>
        <w:pStyle w:val="BodyText"/>
      </w:pPr>
      <w:r>
        <w:t xml:space="preserve">The released schematic and the manufacturer datasheet are also included in the</w:t>
      </w:r>
      <w:r>
        <w:t xml:space="preserve"> </w:t>
      </w:r>
      <w:r>
        <w:t xml:space="preserve">repository under</w:t>
      </w:r>
      <w:r>
        <w:t xml:space="preserve"> </w:t>
      </w:r>
      <w:r>
        <w:rPr>
          <w:rStyle w:val="VerbatimChar"/>
        </w:rPr>
        <w:t xml:space="preserve">hardware/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hardware/resources/datasheet/</w:t>
      </w:r>
      <w:r>
        <w:t xml:space="preserve">.</w:t>
      </w:r>
    </w:p>
    <w:bookmarkEnd w:id="69"/>
    <w:bookmarkStart w:id="73" w:name="appendix"/>
    <w:p>
      <w:pPr>
        <w:pStyle w:val="Heading2"/>
      </w:pPr>
      <w:r>
        <w:t xml:space="preserve">9 Appendix</w:t>
      </w:r>
    </w:p>
    <w:bookmarkStart w:id="71" w:name="schematic"/>
    <w:p>
      <w:pPr>
        <w:pStyle w:val="Heading3"/>
      </w:pPr>
      <w:r>
        <w:t xml:space="preserve">9.1 Schematic</w:t>
      </w:r>
    </w:p>
    <w:p>
      <w:pPr>
        <w:pStyle w:val="FirstParagraph"/>
      </w:pPr>
      <w:r>
        <w:t xml:space="preserve">The complete revision 1 schematic is distributed with this product reference:</w:t>
      </w:r>
    </w:p>
    <w:p>
      <w:pPr>
        <w:pStyle w:val="BodyText"/>
      </w:pPr>
      <w:hyperlink r:id="rId70">
        <w:r>
          <w:rPr>
            <w:rStyle w:val="Hyperlink"/>
          </w:rPr>
          <w:t xml:space="preserve">Open the UE0085 TCAN1051HVD module schematic</w:t>
        </w:r>
      </w:hyperlink>
    </w:p>
    <w:bookmarkEnd w:id="71"/>
    <w:bookmarkStart w:id="72" w:name="design-notes"/>
    <w:p>
      <w:pPr>
        <w:pStyle w:val="Heading3"/>
      </w:pPr>
      <w:r>
        <w:t xml:space="preserve">9.2 Design Notes</w:t>
      </w:r>
    </w:p>
    <w:p>
      <w:pPr>
        <w:numPr>
          <w:ilvl w:val="0"/>
          <w:numId w:val="1015"/>
        </w:numPr>
        <w:pStyle w:val="Compact"/>
      </w:pPr>
      <w:r>
        <w:t xml:space="preserve">R1 provides the switchable 120 Ω termination.</w:t>
      </w:r>
    </w:p>
    <w:p>
      <w:pPr>
        <w:numPr>
          <w:ilvl w:val="0"/>
          <w:numId w:val="1015"/>
        </w:numPr>
        <w:pStyle w:val="Compact"/>
      </w:pPr>
      <w:r>
        <w:t xml:space="preserve">R2 and R3 form the 2 × 60 Ω split termination.</w:t>
      </w:r>
    </w:p>
    <w:p>
      <w:pPr>
        <w:numPr>
          <w:ilvl w:val="0"/>
          <w:numId w:val="1015"/>
        </w:numPr>
        <w:pStyle w:val="Compact"/>
      </w:pPr>
      <w:r>
        <w:t xml:space="preserve">C5 (4.7 nF) AC-couples the split-termination midpoint to ground.</w:t>
      </w:r>
    </w:p>
    <w:p>
      <w:pPr>
        <w:numPr>
          <w:ilvl w:val="0"/>
          <w:numId w:val="1015"/>
        </w:numPr>
        <w:pStyle w:val="Compact"/>
      </w:pPr>
      <w:r>
        <w:t xml:space="preserve">R4 and R5 (22 Ω) are in series with CTX and CRX.</w:t>
      </w:r>
    </w:p>
    <w:p>
      <w:pPr>
        <w:numPr>
          <w:ilvl w:val="0"/>
          <w:numId w:val="1015"/>
        </w:numPr>
        <w:pStyle w:val="Compact"/>
      </w:pPr>
      <w:r>
        <w:t xml:space="preserve">D1 protects CANH and CANL.</w:t>
      </w:r>
    </w:p>
    <w:p>
      <w:pPr>
        <w:numPr>
          <w:ilvl w:val="0"/>
          <w:numId w:val="1015"/>
        </w:numPr>
        <w:pStyle w:val="Compact"/>
      </w:pPr>
      <w:r>
        <w:t xml:space="preserve">The S (silent-mode) pin is fixed for normal transceiver operation on this</w:t>
      </w:r>
      <w:r>
        <w:t xml:space="preserve"> </w:t>
      </w:r>
      <w:r>
        <w:t xml:space="preserve">module and is not exposed as a user control.</w:t>
      </w:r>
    </w:p>
    <w:bookmarkEnd w:id="72"/>
    <w:bookmarkEnd w:id="73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55" Target="media/rId55.png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hyperlink" Id="rId70" Target="hardware/unit_schematic_v_1_0_ue0085_TCAN1051HVD.pdf" TargetMode="External" /><Relationship Type="http://schemas.openxmlformats.org/officeDocument/2006/relationships/hyperlink" Id="rId67" Target="https://github.com/UNIT-Electronics-MX/unit_devlab_tcan1051hvd_can_transceiver_module" TargetMode="External" /><Relationship Type="http://schemas.openxmlformats.org/officeDocument/2006/relationships/hyperlink" Id="rId65" Target="https://uelectronics.com/" TargetMode="External" /><Relationship Type="http://schemas.openxmlformats.org/officeDocument/2006/relationships/hyperlink" Id="rId68" Target="https://www.ti.com/lit/ds/symlink/tcan1051hv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hardware/unit_schematic_v_1_0_ue0085_TCAN1051HVD.pdf" TargetMode="External" /><Relationship Type="http://schemas.openxmlformats.org/officeDocument/2006/relationships/hyperlink" Id="rId67" Target="https://github.com/UNIT-Electronics-MX/unit_devlab_tcan1051hvd_can_transceiver_module" TargetMode="External" /><Relationship Type="http://schemas.openxmlformats.org/officeDocument/2006/relationships/hyperlink" Id="rId65" Target="https://uelectronics.com/" TargetMode="External" /><Relationship Type="http://schemas.openxmlformats.org/officeDocument/2006/relationships/hyperlink" Id="rId68" Target="https://www.ti.com/lit/ds/symlink/tcan1051hv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TCAN1051HVD CAN Transceiver Module</dc:title>
  <dc:creator>UNIT Electronics</dc:creator>
  <dc:language>en-US</dc:language>
  <cp:keywords/>
  <dcterms:created xsi:type="dcterms:W3CDTF">2026-07-31T20:13:24Z</dcterms:created>
  <dcterms:modified xsi:type="dcterms:W3CDTF">2026-07-31T20:13:24Z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2026-07-31</vt:lpwstr>
  </property>
  <property fmtid="{D5CDD505-2E9C-101B-9397-08002B2CF9AE}" pid="4" name="part-number">
    <vt:lpwstr>UE0085</vt:lpwstr>
  </property>
  <property fmtid="{D5CDD505-2E9C-101B-9397-08002B2CF9AE}" pid="5" name="subtitle">
    <vt:lpwstr>Product Reference Manual — V1.0.0 — Mfr. Part #: UE0085</vt:lpwstr>
  </property>
  <property fmtid="{D5CDD505-2E9C-101B-9397-08002B2CF9AE}" pid="6" name="toc-title">
    <vt:lpwstr>Contents</vt:lpwstr>
  </property>
  <property fmtid="{D5CDD505-2E9C-101B-9397-08002B2CF9AE}" pid="7" name="version">
    <vt:lpwstr>1.0.0</vt:lpwstr>
  </property>
</Properties>
</file>