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55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Absolute Maximum Ratings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pStyle w:val="FirstParagraph"/>
      </w:pPr>
      <w:r>
        <w:t xml:space="preserve">Headers, mating cables, and bus wiring are not included unless stated by the</w:t>
      </w:r>
      <w:r>
        <w:t xml:space="preserve"> </w:t>
      </w:r>
      <w:r>
        <w:t xml:space="preserve">product listing.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36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level-shifting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the TCAN1051HVD 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is the module-level input recommendation. VCC, VIO, I/O current, temperature,</w:t>
      </w:r>
      <w:r>
        <w:t xml:space="preserve"> </w:t>
      </w:r>
      <w:r>
        <w:t xml:space="preserve">and CAN FD values are TCAN1051HVD specifications. The complete assembled module</w:t>
      </w:r>
      <w:r>
        <w:t xml:space="preserve"> </w:t>
      </w:r>
      <w:r>
        <w:t xml:space="preserve">has not been independently 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noted otherwise, values below are specified by Texas Instruments over</w:t>
      </w:r>
      <w:r>
        <w:t xml:space="preserve"> </w:t>
      </w:r>
      <w:r>
        <w:t xml:space="preserve">the recommended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5" w:name="absolute-maximum-ratings"/>
    <w:p>
      <w:pPr>
        <w:pStyle w:val="Heading3"/>
      </w:pPr>
      <w:r>
        <w:t xml:space="preserve">2.3 Absolute Maximum Ratings</w:t>
      </w:r>
    </w:p>
    <w:p>
      <w:pPr>
        <w:pStyle w:val="FirstParagraph"/>
      </w:pPr>
      <w:r>
        <w:t xml:space="preserve">Absolute maximum ratings are stress limits, not normal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Do not apply the ±70 V bus-fault rating to VIN, CTX, CRX, EN, VIO, 3V3, or 5V.</w:t>
      </w:r>
    </w:p>
    <w:bookmarkEnd w:id="35"/>
    <w:bookmarkEnd w:id="36"/>
    <w:bookmarkStart w:id="41" w:name="functional-overview"/>
    <w:p>
      <w:pPr>
        <w:pStyle w:val="Heading2"/>
      </w:pPr>
      <w:r>
        <w:t xml:space="preserve">3 Functional Overview</w:t>
      </w:r>
    </w:p>
    <w:bookmarkStart w:id="37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37"/>
    <w:bookmarkStart w:id="38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38"/>
    <w:bookmarkStart w:id="39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39"/>
    <w:bookmarkStart w:id="40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0"/>
    <w:bookmarkEnd w:id="41"/>
    <w:bookmarkStart w:id="48" w:name="connectors-and-pinouts"/>
    <w:p>
      <w:pPr>
        <w:pStyle w:val="Heading2"/>
      </w:pPr>
      <w:r>
        <w:t xml:space="preserve">4 Connectors and Pinouts</w:t>
      </w:r>
    </w:p>
    <w:bookmarkStart w:id="42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2"/>
    <w:bookmarkStart w:id="43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3"/>
    <w:bookmarkStart w:id="44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44"/>
    <w:bookmarkStart w:id="47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4" w:name="board-operation"/>
    <w:p>
      <w:pPr>
        <w:pStyle w:val="Heading2"/>
      </w:pPr>
      <w:r>
        <w:t xml:space="preserve">5 Board Operation</w:t>
      </w:r>
    </w:p>
    <w:bookmarkStart w:id="49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49"/>
    <w:bookmarkStart w:id="50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0"/>
    <w:bookmarkStart w:id="51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1"/>
    <w:bookmarkStart w:id="52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2"/>
    <w:bookmarkStart w:id="53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3"/>
    <w:bookmarkEnd w:id="54"/>
    <w:bookmarkStart w:id="64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3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3"/>
    <w:bookmarkEnd w:id="64"/>
    <w:bookmarkStart w:id="66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66"/>
    <w:bookmarkStart w:id="70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70"/>
    <w:bookmarkStart w:id="74" w:name="appendix"/>
    <w:p>
      <w:pPr>
        <w:pStyle w:val="Heading2"/>
      </w:pPr>
      <w:r>
        <w:t xml:space="preserve">9 Appendix</w:t>
      </w:r>
    </w:p>
    <w:bookmarkStart w:id="72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1">
        <w:r>
          <w:rPr>
            <w:rStyle w:val="Hyperlink"/>
          </w:rPr>
          <w:t xml:space="preserve">Open the UE0085 TCAN1051HVD module schematic</w:t>
        </w:r>
      </w:hyperlink>
    </w:p>
    <w:bookmarkEnd w:id="72"/>
    <w:bookmarkStart w:id="73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3"/>
    <w:bookmarkEnd w:id="74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55" Target="media/rId5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2026-08-05T21:55:45Z</dcterms:created>
  <dcterms:modified xsi:type="dcterms:W3CDTF">2026-08-05T21:55:45Z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