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87.png" ContentType="image/png"/>
  <Override PartName="/word/media/rId112.png" ContentType="image/png"/>
  <Override PartName="/word/media/rId32.png" ContentType="image/png"/>
  <Override PartName="/word/media/rId28.png" ContentType="image/png"/>
  <Override PartName="/word/media/rId50.png" ContentType="image/png"/>
  <Override PartName="/word/media/rId56.png" ContentType="image/png"/>
  <Override PartName="/word/media/rId79.png" ContentType="image/png"/>
  <Override PartName="/word/media/rId75.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TEMT6000</w:t>
      </w:r>
    </w:p>
    <w:p>
      <w:pPr>
        <w:pStyle w:val="Subtitle"/>
      </w:pPr>
      <w:r>
        <w:t xml:space="preserve">I2C-Compatible</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Identified Assemblies</w:t>
      </w:r>
    </w:p>
    <w:p>
      <w:pPr>
        <w:numPr>
          <w:ilvl w:val="1"/>
          <w:numId w:val="1003"/>
        </w:numPr>
        <w:pStyle w:val="Compact"/>
      </w:pPr>
      <w:r>
        <w:t xml:space="preserve">1.4 Board Layout and Reference Designators {.section-page}</w:t>
      </w:r>
    </w:p>
    <w:p>
      <w:pPr>
        <w:numPr>
          <w:ilvl w:val="1"/>
          <w:numId w:val="1003"/>
        </w:numPr>
        <w:pStyle w:val="Compact"/>
      </w:pPr>
      <w:r>
        <w:t xml:space="preserve">1.5 Board Views {.section-page}</w:t>
      </w:r>
    </w:p>
    <w:p>
      <w:pPr>
        <w:numPr>
          <w:ilvl w:val="1"/>
          <w:numId w:val="1003"/>
        </w:numPr>
        <w:pStyle w:val="Compact"/>
      </w:pPr>
      <w:r>
        <w:t xml:space="preserve">1.6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Digital Interface and Firmware Characteristics</w:t>
      </w:r>
    </w:p>
    <w:p>
      <w:pPr>
        <w:numPr>
          <w:ilvl w:val="1"/>
          <w:numId w:val="1004"/>
        </w:numPr>
        <w:pStyle w:val="Compact"/>
      </w:pPr>
      <w:r>
        <w:t xml:space="preserve">2.3 Interface Controller Characteristics</w:t>
      </w:r>
    </w:p>
    <w:p>
      <w:pPr>
        <w:numPr>
          <w:ilvl w:val="1"/>
          <w:numId w:val="1004"/>
        </w:numPr>
        <w:pStyle w:val="Compact"/>
      </w:pPr>
      <w:r>
        <w:t xml:space="preserve">2.4 TEMT6000 Maximum Ratings</w:t>
      </w:r>
    </w:p>
    <w:p>
      <w:pPr>
        <w:numPr>
          <w:ilvl w:val="1"/>
          <w:numId w:val="1004"/>
        </w:numPr>
        <w:pStyle w:val="Compact"/>
      </w:pPr>
      <w:r>
        <w:t xml:space="preserve">2.5 TEMT6000 Characteristics {.section-page}</w:t>
      </w:r>
    </w:p>
    <w:p>
      <w:pPr>
        <w:numPr>
          <w:ilvl w:val="1"/>
          <w:numId w:val="1004"/>
        </w:numPr>
        <w:pStyle w:val="Compact"/>
      </w:pPr>
      <w:r>
        <w:t xml:space="preserve">2.6 Analog Signal Path</w:t>
      </w:r>
    </w:p>
    <w:p>
      <w:pPr>
        <w:numPr>
          <w:ilvl w:val="1"/>
          <w:numId w:val="1004"/>
        </w:numPr>
        <w:pStyle w:val="Compact"/>
      </w:pPr>
      <w:r>
        <w:t xml:space="preserve">2.7 Unspecified Current-Module Characteristics {.section-page}</w:t>
      </w:r>
    </w:p>
    <w:p>
      <w:pPr>
        <w:numPr>
          <w:ilvl w:val="1"/>
          <w:numId w:val="1004"/>
        </w:numPr>
        <w:pStyle w:val="Compact"/>
      </w:pPr>
      <w:r>
        <w:t xml:space="preserve">2.8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V2.0.0 Schematic {.section-page}</w:t>
      </w:r>
    </w:p>
    <w:p>
      <w:pPr>
        <w:numPr>
          <w:ilvl w:val="1"/>
          <w:numId w:val="1009"/>
        </w:numPr>
        <w:pStyle w:val="Compact"/>
      </w:pPr>
      <w:r>
        <w:t xml:space="preserve">9.2 Document Control {.section-page}</w:t>
      </w:r>
    </w:p>
    <w:p>
      <w:pPr>
        <w:numPr>
          <w:ilvl w:val="1"/>
          <w:numId w:val="1009"/>
        </w:numPr>
        <w:pStyle w:val="Compact"/>
      </w:pPr>
      <w:r>
        <w:t xml:space="preserve">9.3 Required Technical Releases</w:t>
      </w:r>
    </w:p>
    <w:p>
      <w:r>
        <w:br w:type="page"/>
      </w:r>
    </w:p>
    <w:bookmarkEnd w:id="20"/>
    <w:bookmarkStart w:id="24" w:name="description"/>
    <w:p>
      <w:pPr>
        <w:pStyle w:val="Heading2"/>
      </w:pPr>
      <w:r>
        <w:rPr>
          <w:bCs/>
          <w:b/>
        </w:rPr>
        <w:t xml:space="preserve">Description</w:t>
      </w:r>
    </w:p>
    <w:p>
      <w:pPr>
        <w:pStyle w:val="FirstParagraph"/>
      </w:pPr>
      <w:r>
        <w:t xml:space="preserve">The UNIT ATOM TEMT6000 is an ambient-light sensor module developed by UNIT Electronics as part of the DevLab ecosystem. It combines a TEMT6000 visible-light phototransistor with an onboard interface controller, providing both I2C communication and direct access to the sensor’s analog signal.</w:t>
      </w:r>
    </w:p>
    <w:p>
      <w:pPr>
        <w:pStyle w:val="BodyText"/>
      </w:pPr>
      <w:r>
        <w:t xml:space="preserve">The board provides direct VCC, GND, and SIG contacts, reserved expansion pads, power and status indicators, and a solder bridge for disabling the I2C interface. The onboard controller acquires the TEMT6000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and calibration</w:t>
      </w:r>
    </w:p>
    <w:p>
      <w:pPr>
        <w:numPr>
          <w:ilvl w:val="0"/>
          <w:numId w:val="1010"/>
        </w:numPr>
        <w:pStyle w:val="Compact"/>
      </w:pPr>
      <w:r>
        <w:t xml:space="preserve">Automatic display and indicator brightness control</w:t>
      </w:r>
    </w:p>
    <w:p>
      <w:pPr>
        <w:numPr>
          <w:ilvl w:val="0"/>
          <w:numId w:val="1010"/>
        </w:numPr>
        <w:pStyle w:val="Compact"/>
      </w:pPr>
      <w:r>
        <w:t xml:space="preserve">Day/night and relative-light detection</w:t>
      </w:r>
    </w:p>
    <w:p>
      <w:pPr>
        <w:numPr>
          <w:ilvl w:val="0"/>
          <w:numId w:val="1010"/>
        </w:numPr>
        <w:pStyle w:val="Compact"/>
      </w:pPr>
      <w:r>
        <w:t xml:space="preserve">Environmental data logging</w:t>
      </w:r>
    </w:p>
    <w:p>
      <w:pPr>
        <w:numPr>
          <w:ilvl w:val="0"/>
          <w:numId w:val="1010"/>
        </w:numPr>
        <w:pStyle w:val="Compact"/>
      </w:pPr>
      <w:r>
        <w:t xml:space="preserve">Educational I2C, ADC, and phototransistor experiments</w:t>
      </w:r>
    </w:p>
    <w:bookmarkEnd w:id="21"/>
    <w:bookmarkStart w:id="22" w:name="devlab-format-compatibility"/>
    <w:p>
      <w:pPr>
        <w:pStyle w:val="Heading3"/>
      </w:pPr>
      <w:r>
        <w:rPr>
          <w:bCs/>
          <w:b/>
        </w:rPr>
        <w:t xml:space="preserve">DevLab Format Compatibility</w:t>
      </w:r>
    </w:p>
    <w:p>
      <w:pPr>
        <w:pStyle w:val="FirstParagraph"/>
      </w:pPr>
      <w:r>
        <w:t xml:space="preserve">As part of the DevLab Atom family, the TEMT6000 module follows a compact and standardized form factor intended for rapid prototyping and integration with other DevLab modules. The board provides three 4-pin, 1.00 mm-pitch I2C connection positions carrying GND, VCC, SDA, and SCL. One connector is populated by default, while two additional horizontal positions are available for optional JST/Qwiic-compatible connectors. This arrangement provides multiple physical access points to the same I2C interface and supports different module integration and mounting configurations.</w:t>
      </w:r>
    </w:p>
    <w:p>
      <w:pPr>
        <w:pStyle w:val="BodyText"/>
      </w:pPr>
      <w:r>
        <w:t xml:space="preserve">The module is designed for nominal 3.3 V or 5 V operation. Before connecting it to a host, verify the supply voltage, I2C pull-up voltage, connector orientation, and applicable electrical ratings. When operating the module at 5 V with a 3.3 V host, level translation may be required.</w:t>
      </w:r>
    </w:p>
    <w:bookmarkEnd w:id="22"/>
    <w:bookmarkStart w:id="23" w:name="hardware-features"/>
    <w:p>
      <w:pPr>
        <w:pStyle w:val="Heading3"/>
      </w:pPr>
      <w:r>
        <w:rPr>
          <w:bCs/>
          <w:b/>
        </w:rPr>
        <w:t xml:space="preserve">Hardware Features</w:t>
      </w:r>
    </w:p>
    <w:p>
      <w:pPr>
        <w:numPr>
          <w:ilvl w:val="0"/>
          <w:numId w:val="1011"/>
        </w:numPr>
        <w:pStyle w:val="Compact"/>
      </w:pPr>
      <w:r>
        <w:t xml:space="preserve">TEMT6000 ambient-light phototransistor</w:t>
      </w:r>
    </w:p>
    <w:p>
      <w:pPr>
        <w:numPr>
          <w:ilvl w:val="0"/>
          <w:numId w:val="1011"/>
        </w:numPr>
        <w:pStyle w:val="Compact"/>
      </w:pPr>
      <w:r>
        <w:t xml:space="preserve">32-bit Arm Cortex-M0+ controller with 16 KB Flash and 2 KB SRAM, using its internal HSI at up to 24 MHz</w:t>
      </w:r>
    </w:p>
    <w:p>
      <w:pPr>
        <w:numPr>
          <w:ilvl w:val="0"/>
          <w:numId w:val="1011"/>
        </w:numPr>
        <w:pStyle w:val="Compact"/>
      </w:pPr>
      <w:r>
        <w:t xml:space="preserve">Nominal 3.3 V and 5 V operation; controller upper operating limit of 5.5 V</w:t>
      </w:r>
    </w:p>
    <w:p>
      <w:pPr>
        <w:numPr>
          <w:ilvl w:val="0"/>
          <w:numId w:val="1011"/>
        </w:numPr>
        <w:pStyle w:val="Compact"/>
      </w:pPr>
      <w:r>
        <w:t xml:space="preserve">7-bit I2C slave operation from 100 kHz to 400 kHz</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one populated by default and two optional horizontal positions</w:t>
      </w:r>
    </w:p>
    <w:p>
      <w:pPr>
        <w:numPr>
          <w:ilvl w:val="0"/>
          <w:numId w:val="1011"/>
        </w:numPr>
        <w:pStyle w:val="Compact"/>
      </w:pPr>
      <w:r>
        <w:t xml:space="preserve">Direct analog</w:t>
      </w:r>
      <w:r>
        <w:t xml:space="preserve"> </w:t>
      </w:r>
      <w:r>
        <w:rPr>
          <w:rStyle w:val="VerbatimChar"/>
        </w:rPr>
        <w:t xml:space="preserve">SIG</w:t>
      </w:r>
      <w:r>
        <w:t xml:space="preserve"> </w:t>
      </w:r>
      <w:r>
        <w:t xml:space="preserve">access with adjacent</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contacts</w:t>
      </w:r>
    </w:p>
    <w:p>
      <w:pPr>
        <w:numPr>
          <w:ilvl w:val="0"/>
          <w:numId w:val="1011"/>
        </w:numPr>
        <w:pStyle w:val="Compact"/>
      </w:pPr>
      <w:r>
        <w:t xml:space="preserve">Two reserved expansion pads with no current application assignment</w:t>
      </w:r>
    </w:p>
    <w:p>
      <w:pPr>
        <w:numPr>
          <w:ilvl w:val="0"/>
          <w:numId w:val="1011"/>
        </w:numPr>
        <w:pStyle w:val="Compact"/>
      </w:pPr>
      <w:r>
        <w:t xml:space="preserve">Internal ADC acquisition of the TEMT6000 analog signal</w:t>
      </w:r>
    </w:p>
    <w:p>
      <w:pPr>
        <w:numPr>
          <w:ilvl w:val="0"/>
          <w:numId w:val="1011"/>
        </w:numPr>
        <w:pStyle w:val="Compact"/>
      </w:pPr>
      <w:r>
        <w:t xml:space="preserve">Shared I2C and factory programming signals</w:t>
      </w:r>
    </w:p>
    <w:p>
      <w:pPr>
        <w:numPr>
          <w:ilvl w:val="0"/>
          <w:numId w:val="1011"/>
        </w:numPr>
        <w:pStyle w:val="Compact"/>
      </w:pPr>
      <w:r>
        <w:t xml:space="preserve">Factory-only SWD/reset functions, power indicator, and built-in status indicator</w:t>
      </w:r>
    </w:p>
    <w:p>
      <w:pPr>
        <w:numPr>
          <w:ilvl w:val="0"/>
          <w:numId w:val="1011"/>
        </w:numPr>
        <w:pStyle w:val="Compact"/>
      </w:pPr>
      <w:r>
        <w:t xml:space="preserve">Cuttable solder bridge for disabling I2C operation</w:t>
      </w:r>
    </w:p>
    <w:p>
      <w:pPr>
        <w:numPr>
          <w:ilvl w:val="0"/>
          <w:numId w:val="1011"/>
        </w:numPr>
        <w:pStyle w:val="Compact"/>
      </w:pPr>
      <w:r>
        <w:t xml:space="preserve">Manufacturer Part Number (MPN):</w:t>
      </w:r>
      <w:r>
        <w:t xml:space="preserve"> </w:t>
      </w:r>
      <w:r>
        <w:rPr>
          <w:rStyle w:val="VerbatimChar"/>
        </w:rPr>
        <w:t xml:space="preserve">UE0098</w:t>
      </w:r>
    </w:p>
    <w:p>
      <w:pPr>
        <w:pStyle w:val="FirstParagraph"/>
      </w:pPr>
      <w:r>
        <w:t xml:space="preserve">The controller implements DevLab Device Protocol (DDP) v1.0. The TEMT6000 profile is identified by Device ID</w:t>
      </w:r>
      <w:r>
        <w:t xml:space="preserve"> </w:t>
      </w:r>
      <w:r>
        <w:rPr>
          <w:rStyle w:val="VerbatimChar"/>
        </w:rPr>
        <w:t xml:space="preserve">0x0102</w:t>
      </w:r>
      <w:r>
        <w:t xml:space="preserve">; command</w:t>
      </w:r>
      <w:r>
        <w:t xml:space="preserve"> </w:t>
      </w:r>
      <w:r>
        <w:rPr>
          <w:rStyle w:val="VerbatimChar"/>
        </w:rPr>
        <w:t xml:space="preserve">TEMT6000_RAW</w:t>
      </w:r>
      <w:r>
        <w:t xml:space="preserve"> </w:t>
      </w:r>
      <w:r>
        <w:t xml:space="preserve">(</w:t>
      </w:r>
      <w:r>
        <w:rPr>
          <w:rStyle w:val="VerbatimChar"/>
        </w:rPr>
        <w:t xml:space="preserve">0x80</w:t>
      </w:r>
      <w:r>
        <w:t xml:space="preserve">) returns a 12-bit ADC sample in an unsigned 16-bit little-endian response. The current controller firmware reports factory address</w:t>
      </w:r>
      <w:r>
        <w:t xml:space="preserve"> </w:t>
      </w:r>
      <w:r>
        <w:rPr>
          <w:rStyle w:val="VerbatimChar"/>
        </w:rPr>
        <w:t xml:space="preserve">0x20</w:t>
      </w:r>
      <w:r>
        <w:t xml:space="preserve">, firmware/hardware version 1.0, and capabilities</w:t>
      </w:r>
      <w:r>
        <w:t xml:space="preserve"> </w:t>
      </w:r>
      <w:r>
        <w:rPr>
          <w:rStyle w:val="VerbatimChar"/>
        </w:rPr>
        <w:t xml:space="preserve">0x000001B9</w:t>
      </w:r>
      <w:r>
        <w:t xml:space="preserve">.</w:t>
      </w:r>
    </w:p>
    <w:p>
      <w:pPr>
        <w:pStyle w:val="BodyText"/>
      </w:pPr>
      <w:r>
        <w:t xml:space="preserve">The I2C data and clock signals are shared with the controller’s factory programming interface; therefore, I2C communication and SWD programming cannot be used simultaneously. SWD and reset functions are reserved for manufacturer programming and advanced factory diagnostics, not for user firmware replacement.</w:t>
      </w:r>
    </w:p>
    <w:bookmarkEnd w:id="23"/>
    <w:bookmarkEnd w:id="24"/>
    <w:bookmarkStart w:id="40" w:name="the-board"/>
    <w:p>
      <w:pPr>
        <w:pStyle w:val="Heading2"/>
      </w:pPr>
      <w:r>
        <w:rPr>
          <w:bCs/>
          <w:b/>
        </w:rPr>
        <w:t xml:space="preserve">1 The Board</w:t>
      </w:r>
    </w:p>
    <w:p>
      <w:pPr>
        <w:pStyle w:val="FirstParagraph"/>
      </w:pPr>
      <w:r>
        <w:t xml:space="preserve">The design supports two host paths. A Qwiic-capable controller can attach</w:t>
      </w:r>
      <w:r>
        <w:t xml:space="preserve"> </w:t>
      </w:r>
      <w:r>
        <w:t xml:space="preserve">through the I2C positions, while an ADC-capable host or test instrument can</w:t>
      </w:r>
      <w:r>
        <w:t xml:space="preserve"> </w:t>
      </w:r>
      <w:r>
        <w:t xml:space="preserve">sample the exposed</w:t>
      </w:r>
      <w:r>
        <w:t xml:space="preserve"> </w:t>
      </w:r>
      <w:r>
        <w:rPr>
          <w:rStyle w:val="VerbatimChar"/>
        </w:rPr>
        <w:t xml:space="preserve">SIG</w:t>
      </w:r>
      <w:r>
        <w:t xml:space="preserve"> </w:t>
      </w:r>
      <w:r>
        <w:t xml:space="preserve">contact directly. Factory programming and debugging</w:t>
      </w:r>
      <w:r>
        <w:t xml:space="preserve"> </w:t>
      </w:r>
      <w:r>
        <w:t xml:space="preserve">reuse the I2C signals; they are not a separate user interface.</w:t>
      </w:r>
    </w:p>
    <w:bookmarkStart w:id="25" w:name="accessories"/>
    <w:p>
      <w:pPr>
        <w:pStyle w:val="Heading3"/>
      </w:pPr>
      <w:r>
        <w:rPr>
          <w:bCs/>
          <w:b/>
        </w:rPr>
        <w:t xml:space="preserve">1.1 Accessories</w:t>
      </w:r>
    </w:p>
    <w:p>
      <w:pPr>
        <w:pStyle w:val="FirstParagraph"/>
      </w:pPr>
      <w:r>
        <w:t xml:space="preserve">No accessory bundle is specified. Typical integration items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Verify 1.00 mm pitch, orientation, and contact order against the populated connector</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and a clock from 100 kHz through 400 kHz</w:t>
            </w:r>
          </w:p>
        </w:tc>
      </w:tr>
      <w:tr>
        <w:tc>
          <w:tcPr/>
          <w:p>
            <w:pPr>
              <w:pStyle w:val="Compact"/>
              <w:jc w:val="left"/>
            </w:pPr>
            <w:r>
              <w:t xml:space="preserve">Analog test lead or carrier</w:t>
            </w:r>
          </w:p>
        </w:tc>
        <w:tc>
          <w:tcPr/>
          <w:p>
            <w:pPr>
              <w:pStyle w:val="Compact"/>
              <w:jc w:val="left"/>
            </w:pPr>
            <w:r>
              <w:t xml:space="preserve">Accesses</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rPr>
                <w:rStyle w:val="VerbatimChar"/>
              </w:rPr>
              <w:t xml:space="preserve">SIG</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w:t>
            </w:r>
          </w:p>
        </w:tc>
        <w:tc>
          <w:tcPr/>
          <w:p>
            <w:pPr>
              <w:pStyle w:val="Compact"/>
              <w:jc w:val="left"/>
            </w:pPr>
            <w:r>
              <w:t xml:space="preserve">Required for quantitative illuminance validation</w:t>
            </w:r>
          </w:p>
        </w:tc>
      </w:tr>
    </w:tbl>
    <w:bookmarkEnd w:id="25"/>
    <w:bookmarkStart w:id="26" w:name="board-identification"/>
    <w:p>
      <w:pPr>
        <w:pStyle w:val="Heading3"/>
      </w:pPr>
      <w:r>
        <w:rPr>
          <w:bCs/>
          <w:b/>
        </w:rPr>
        <w:t xml:space="preserve">1.2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Product type</w:t>
            </w:r>
          </w:p>
        </w:tc>
        <w:tc>
          <w:tcPr/>
          <w:p>
            <w:pPr>
              <w:pStyle w:val="Compact"/>
              <w:jc w:val="left"/>
            </w:pPr>
            <w:r>
              <w:t xml:space="preserve">I2C-compatible and direct-analog ambient-light module</w:t>
            </w:r>
          </w:p>
        </w:tc>
      </w:tr>
      <w:tr>
        <w:tc>
          <w:tcPr/>
          <w:p>
            <w:pPr>
              <w:pStyle w:val="Compact"/>
              <w:jc w:val="left"/>
            </w:pPr>
            <w:r>
              <w:t xml:space="preserve">Optical component</w:t>
            </w:r>
          </w:p>
        </w:tc>
        <w:tc>
          <w:tcPr/>
          <w:p>
            <w:pPr>
              <w:pStyle w:val="Compact"/>
              <w:jc w:val="left"/>
            </w:pPr>
            <w:r>
              <w:t xml:space="preserve">TEMT6000</w:t>
            </w:r>
          </w:p>
        </w:tc>
      </w:tr>
      <w:tr>
        <w:tc>
          <w:tcPr/>
          <w:p>
            <w:pPr>
              <w:pStyle w:val="Compact"/>
              <w:jc w:val="left"/>
            </w:pPr>
            <w:r>
              <w:t xml:space="preserve">Interface controller</w:t>
            </w:r>
          </w:p>
        </w:tc>
        <w:tc>
          <w:tcPr/>
          <w:p>
            <w:pPr>
              <w:pStyle w:val="Compact"/>
              <w:jc w:val="left"/>
            </w:pPr>
            <w:r>
              <w:t xml:space="preserve">32-bit Arm Cortex-M0+; 16 KB Flash and 2 KB SRAM</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pPr>
          </w:p>
        </w:tc>
      </w:tr>
      <w:tr>
        <w:tc>
          <w:tcPr/>
          <w:p>
            <w:pPr>
              <w:pStyle w:val="Compact"/>
              <w:jc w:val="left"/>
            </w:pPr>
            <w:r>
              <w:t xml:space="preserve">Product Reference</w:t>
            </w:r>
          </w:p>
        </w:tc>
        <w:tc>
          <w:tcPr/>
          <w:p>
            <w:pPr>
              <w:pStyle w:val="Compact"/>
              <w:jc w:val="left"/>
            </w:pPr>
            <w:r>
              <w:t xml:space="preserve">Version 1.1.0</w:t>
            </w:r>
          </w:p>
        </w:tc>
      </w:tr>
    </w:tbl>
    <w:p>
      <w:pPr>
        <w:pStyle w:val="BodyText"/>
      </w:pPr>
      <w:r>
        <w:t xml:space="preserve">Board, pinout, schematic, and documentation revisions are controlled</w:t>
      </w:r>
      <w:r>
        <w:t xml:space="preserve"> </w:t>
      </w:r>
      <w:r>
        <w:t xml:space="preserve">independently.</w:t>
      </w:r>
    </w:p>
    <w:bookmarkEnd w:id="26"/>
    <w:bookmarkStart w:id="27" w:name="identified-assemblies"/>
    <w:p>
      <w:pPr>
        <w:pStyle w:val="Heading3"/>
      </w:pPr>
      <w:r>
        <w:rPr>
          <w:bCs/>
          <w:b/>
        </w:rPr>
        <w:t xml:space="preserve">1.3 Identified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Assembly</w:t>
            </w:r>
          </w:p>
        </w:tc>
        <w:tc>
          <w:tcPr/>
          <w:p>
            <w:pPr>
              <w:pStyle w:val="Compact"/>
              <w:jc w:val="left"/>
            </w:pPr>
            <w:r>
              <w:t xml:space="preserve">Function</w:t>
            </w:r>
          </w:p>
        </w:tc>
        <w:tc>
          <w:tcPr/>
          <w:p>
            <w:pPr>
              <w:pStyle w:val="Compact"/>
              <w:jc w:val="left"/>
            </w:pPr>
            <w:r>
              <w:t xml:space="preserve">Source status</w:t>
            </w:r>
          </w:p>
        </w:tc>
      </w:tr>
      <w:tr>
        <w:tc>
          <w:tcPr/>
          <w:p>
            <w:pPr>
              <w:pStyle w:val="Compact"/>
              <w:jc w:val="left"/>
            </w:pPr>
            <w:r>
              <w:t xml:space="preserve">TEMT6000 sensor</w:t>
            </w:r>
          </w:p>
        </w:tc>
        <w:tc>
          <w:tcPr/>
          <w:p>
            <w:pPr>
              <w:pStyle w:val="Compact"/>
              <w:jc w:val="left"/>
            </w:pPr>
            <w:r>
              <w:t xml:space="preserve">Converts visible light to photocurrent</w:t>
            </w:r>
          </w:p>
        </w:tc>
        <w:tc>
          <w:tcPr/>
          <w:p>
            <w:pPr>
              <w:pStyle w:val="Compact"/>
              <w:jc w:val="left"/>
            </w:pPr>
            <w:r>
              <w:t xml:space="preserve">Functional identity shown by board/pinout artwork; manufacturer and exact suffix unconfirmed</w:t>
            </w:r>
          </w:p>
        </w:tc>
      </w:tr>
      <w:tr>
        <w:tc>
          <w:tcPr/>
          <w:p>
            <w:pPr>
              <w:pStyle w:val="Compact"/>
              <w:jc w:val="left"/>
            </w:pPr>
            <w:r>
              <w:t xml:space="preserve">Interface controller</w:t>
            </w:r>
          </w:p>
        </w:tc>
        <w:tc>
          <w:tcPr/>
          <w:p>
            <w:pPr>
              <w:pStyle w:val="Compact"/>
              <w:jc w:val="left"/>
            </w:pPr>
            <w:r>
              <w:t xml:space="preserve">Samples and processes the sensor signal for I2C access</w:t>
            </w:r>
          </w:p>
        </w:tc>
        <w:tc>
          <w:tcPr/>
          <w:p>
            <w:pPr>
              <w:pStyle w:val="Compact"/>
              <w:jc w:val="left"/>
            </w:pPr>
            <w:r>
              <w:t xml:space="preserve">32-bit Arm Cortex-M0+; 16 KB Flash and 2 KB SRAM</w:t>
            </w:r>
          </w:p>
        </w:tc>
      </w:tr>
      <w:tr>
        <w:tc>
          <w:tcPr/>
          <w:p>
            <w:pPr>
              <w:pStyle w:val="Compact"/>
              <w:jc w:val="left"/>
            </w:pPr>
            <w:r>
              <w:t xml:space="preserve">I2C connection positions</w:t>
            </w:r>
          </w:p>
        </w:tc>
        <w:tc>
          <w:tcPr/>
          <w:p>
            <w:pPr>
              <w:pStyle w:val="Compact"/>
              <w:jc w:val="left"/>
            </w:pPr>
            <w:r>
              <w:t xml:space="preserve">Provide module power and I2C bus access</w:t>
            </w:r>
          </w:p>
        </w:tc>
        <w:tc>
          <w:tcPr/>
          <w:p>
            <w:pPr>
              <w:pStyle w:val="Compact"/>
              <w:jc w:val="left"/>
            </w:pPr>
            <w:r>
              <w:rPr>
                <w:rStyle w:val="VerbatimChar"/>
              </w:rPr>
              <w:t xml:space="preserve">J1</w:t>
            </w:r>
            <w:r>
              <w:t xml:space="preserve"> </w:t>
            </w:r>
            <w:r>
              <w:t xml:space="preserve">is populated by default;</w:t>
            </w:r>
            <w:r>
              <w:t xml:space="preserve"> </w:t>
            </w:r>
            <w:r>
              <w:rPr>
                <w:rStyle w:val="VerbatimChar"/>
              </w:rPr>
              <w:t xml:space="preserve">J3</w:t>
            </w:r>
            <w:r>
              <w:t xml:space="preserve"> </w:t>
            </w:r>
            <w:r>
              <w:t xml:space="preserve">and</w:t>
            </w:r>
            <w:r>
              <w:t xml:space="preserve"> </w:t>
            </w:r>
            <w:r>
              <w:rPr>
                <w:rStyle w:val="VerbatimChar"/>
              </w:rPr>
              <w:t xml:space="preserve">J4</w:t>
            </w:r>
            <w:r>
              <w:t xml:space="preserve"> </w:t>
            </w:r>
            <w:r>
              <w:t xml:space="preserve">are optional horizontal 4-pin, 1.00 mm-pitch JST/Qwiic-compatible connector positions</w:t>
            </w:r>
          </w:p>
        </w:tc>
      </w:tr>
      <w:tr>
        <w:tc>
          <w:tcPr/>
          <w:p>
            <w:pPr>
              <w:pStyle w:val="Compact"/>
              <w:jc w:val="left"/>
            </w:pPr>
            <w:r>
              <w:t xml:space="preserve">Direct contacts</w:t>
            </w:r>
          </w:p>
        </w:tc>
        <w:tc>
          <w:tcPr/>
          <w:p>
            <w:pPr>
              <w:pStyle w:val="Compact"/>
              <w:jc w:val="left"/>
            </w:pPr>
            <w:r>
              <w:t xml:space="preserve">Provide</w:t>
            </w:r>
            <w:r>
              <w:t xml:space="preserve"> </w:t>
            </w:r>
            <w:r>
              <w:rPr>
                <w:rStyle w:val="VerbatimChar"/>
              </w:rPr>
              <w:t xml:space="preserve">VCC</w:t>
            </w:r>
            <w:r>
              <w:t xml:space="preserve">,</w:t>
            </w:r>
            <w:r>
              <w:t xml:space="preserve"> </w:t>
            </w:r>
            <w:r>
              <w:rPr>
                <w:rStyle w:val="VerbatimChar"/>
              </w:rPr>
              <w:t xml:space="preserve">GND</w:t>
            </w:r>
            <w:r>
              <w:t xml:space="preserve">, and analog</w:t>
            </w:r>
            <w:r>
              <w:t xml:space="preserve"> </w:t>
            </w:r>
            <w:r>
              <w:rPr>
                <w:rStyle w:val="VerbatimChar"/>
              </w:rPr>
              <w:t xml:space="preserve">SIG</w:t>
            </w:r>
            <w:r>
              <w:t xml:space="preserve"> </w:t>
            </w:r>
            <w:r>
              <w:t xml:space="preserve">access</w:t>
            </w:r>
          </w:p>
        </w:tc>
        <w:tc>
          <w:tcPr/>
          <w:p>
            <w:pPr>
              <w:pStyle w:val="Compact"/>
              <w:jc w:val="left"/>
            </w:pPr>
            <w:r>
              <w:t xml:space="preserve">Identified on the top view</w:t>
            </w:r>
          </w:p>
        </w:tc>
      </w:tr>
      <w:tr>
        <w:tc>
          <w:tcPr/>
          <w:p>
            <w:pPr>
              <w:pStyle w:val="Compact"/>
              <w:jc w:val="left"/>
            </w:pPr>
            <w:r>
              <w:t xml:space="preserve">I2C disable bridge</w:t>
            </w:r>
          </w:p>
        </w:tc>
        <w:tc>
          <w:tcPr/>
          <w:p>
            <w:pPr>
              <w:pStyle w:val="Compact"/>
              <w:jc w:val="left"/>
            </w:pPr>
            <w:r>
              <w:t xml:space="preserve">Allows the I2C interface to be disconnected or disabled by cutting the bridge</w:t>
            </w:r>
          </w:p>
        </w:tc>
        <w:tc>
          <w:tcPr/>
          <w:p>
            <w:pPr>
              <w:pStyle w:val="Compact"/>
              <w:jc w:val="left"/>
            </w:pPr>
            <w:r>
              <w:t xml:space="preserve">Function identified; exact circuit implementation unspecified</w:t>
            </w:r>
          </w:p>
        </w:tc>
      </w:tr>
      <w:tr>
        <w:tc>
          <w:tcPr/>
          <w:p>
            <w:pPr>
              <w:pStyle w:val="Compact"/>
              <w:jc w:val="left"/>
            </w:pPr>
            <w:r>
              <w:t xml:space="preserve">Power and built-in indicators</w:t>
            </w:r>
          </w:p>
        </w:tc>
        <w:tc>
          <w:tcPr/>
          <w:p>
            <w:pPr>
              <w:pStyle w:val="Compact"/>
              <w:jc w:val="left"/>
            </w:pPr>
            <w:r>
              <w:t xml:space="preserve">Provide power and firmware-controlled status indication</w:t>
            </w:r>
          </w:p>
        </w:tc>
        <w:tc>
          <w:tcPr/>
          <w:p>
            <w:pPr>
              <w:pStyle w:val="Compact"/>
              <w:jc w:val="left"/>
            </w:pPr>
            <w:r>
              <w:t xml:space="preserve">Power and built-in indicators identified on the board</w:t>
            </w:r>
          </w:p>
        </w:tc>
      </w:tr>
      <w:tr>
        <w:tc>
          <w:tcPr/>
          <w:p>
            <w:pPr>
              <w:pStyle w:val="Compact"/>
              <w:jc w:val="left"/>
            </w:pPr>
            <w:r>
              <w:t xml:space="preserve">Reserved expansion pads</w:t>
            </w:r>
          </w:p>
        </w:tc>
        <w:tc>
          <w:tcPr/>
          <w:p>
            <w:pPr>
              <w:pStyle w:val="Compact"/>
              <w:jc w:val="left"/>
            </w:pPr>
            <w:r>
              <w:t xml:space="preserve">Reserved connections with no current application assignment</w:t>
            </w:r>
          </w:p>
        </w:tc>
        <w:tc>
          <w:tcPr/>
          <w:p>
            <w:pPr>
              <w:pStyle w:val="Compact"/>
              <w:jc w:val="left"/>
            </w:pPr>
            <w:r>
              <w:t xml:space="preserve">Two reserved pads identified on the board</w:t>
            </w:r>
          </w:p>
        </w:tc>
      </w:tr>
      <w:tr>
        <w:tc>
          <w:tcPr/>
          <w:p>
            <w:pPr>
              <w:pStyle w:val="Compact"/>
              <w:jc w:val="left"/>
            </w:pPr>
            <w:r>
              <w:t xml:space="preserve">Factory service functions</w:t>
            </w:r>
          </w:p>
        </w:tc>
        <w:tc>
          <w:tcPr/>
          <w:p>
            <w:pPr>
              <w:pStyle w:val="Compact"/>
              <w:jc w:val="left"/>
            </w:pPr>
            <w:r>
              <w:t xml:space="preserve">Provide controller programming, debug, and reset functions</w:t>
            </w:r>
          </w:p>
        </w:tc>
        <w:tc>
          <w:tcPr/>
          <w:p>
            <w:pPr>
              <w:pStyle w:val="Compact"/>
              <w:jc w:val="left"/>
            </w:pPr>
            <w:r>
              <w:t xml:space="preserve">Reserved for manufacturer use; programming signals share the I2C interface</w:t>
            </w:r>
          </w:p>
        </w:tc>
      </w:tr>
    </w:tbl>
    <w:bookmarkEnd w:id="27"/>
    <w:bookmarkStart w:id="31" w:name="board-layout-and-reference-designators"/>
    <w:p>
      <w:pPr>
        <w:pStyle w:val="Heading3"/>
      </w:pPr>
      <w:r>
        <w:rPr>
          <w:bCs/>
          <w:b/>
        </w:rPr>
        <w:t xml:space="preserve">1.4 Board Layout and Reference Designators</w:t>
      </w:r>
    </w:p>
    <w:p>
      <w:pPr>
        <w:pStyle w:val="FirstParagraph"/>
      </w:pPr>
      <w:r>
        <w:drawing>
          <wp:inline>
            <wp:extent cx="6108700" cy="4073328"/>
            <wp:effectExtent b="0" l="0" r="0" t="0"/>
            <wp:docPr descr="" title="" id="29" name="Picture"/>
            <a:graphic>
              <a:graphicData uri="http://schemas.openxmlformats.org/drawingml/2006/picture">
                <pic:pic>
                  <pic:nvPicPr>
                    <pic:cNvPr descr="../../../hardware/resources/unit_topology_v_3_1_0_ue0098_temt6000_ambient_light_sensor.png" id="30" name="Picture"/>
                    <pic:cNvPicPr>
                      <a:picLocks noChangeArrowheads="1" noChangeAspect="1"/>
                    </pic:cNvPicPr>
                  </pic:nvPicPr>
                  <pic:blipFill>
                    <a:blip r:embed="rId28"/>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1.1 — Location of components and reference designators on the top and</w:t>
      </w:r>
      <w:r>
        <w:rPr>
          <w:bCs/>
          <w:b/>
        </w:rPr>
        <w:t xml:space="preserve"> </w:t>
      </w:r>
      <w:r>
        <w:rPr>
          <w:bCs/>
          <w:b/>
        </w:rPr>
        <w:t xml:space="preserve">bottom sides of the PCB.</w:t>
      </w:r>
    </w:p>
    <w:p>
      <w:pPr>
        <w:pStyle w:val="BodyText"/>
      </w:pPr>
      <w:r>
        <w:t xml:space="preserve">This drawing is a component-location reference. It helps locate parts named in</w:t>
      </w:r>
      <w:r>
        <w:t xml:space="preserve"> </w:t>
      </w:r>
      <w:r>
        <w:t xml:space="preserve">the schematic and in the table below; it does not define connector pin order</w:t>
      </w:r>
      <w:r>
        <w:t xml:space="preserve"> </w:t>
      </w:r>
      <w:r>
        <w:t xml:space="preserve">or indicate that every connector footprint is populated.</w:t>
      </w:r>
    </w:p>
    <w:p>
      <w:pPr>
        <w:pStyle w:val="BodyText"/>
      </w:pPr>
      <w:r>
        <w:t xml:space="preserve">The top side contains the TEMT6000 sensor (</w:t>
      </w:r>
      <w:r>
        <w:rPr>
          <w:rStyle w:val="VerbatimChar"/>
        </w:rPr>
        <w:t xml:space="preserve">Q1</w:t>
      </w:r>
      <w:r>
        <w:t xml:space="preserve">), interface controller (</w:t>
      </w:r>
      <w:r>
        <w:rPr>
          <w:rStyle w:val="VerbatimChar"/>
        </w:rPr>
        <w:t xml:space="preserve">IC1</w:t>
      </w:r>
      <w:r>
        <w:t xml:space="preserve">),</w:t>
      </w:r>
      <w:r>
        <w:t xml:space="preserve"> </w:t>
      </w: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 (</w:t>
      </w:r>
      <w:r>
        <w:rPr>
          <w:rStyle w:val="VerbatimChar"/>
        </w:rPr>
        <w:t xml:space="preserve">J2</w:t>
      </w:r>
      <w:r>
        <w:t xml:space="preserve">), and the I2C connector installed by</w:t>
      </w:r>
      <w:r>
        <w:t xml:space="preserve"> </w:t>
      </w:r>
      <w:r>
        <w:t xml:space="preserve">default (</w:t>
      </w:r>
      <w:r>
        <w:rPr>
          <w:rStyle w:val="VerbatimChar"/>
        </w:rPr>
        <w:t xml:space="preserve">J1</w:t>
      </w:r>
      <w:r>
        <w:t xml:space="preserve">). The bottom side provides two additional footprints,</w:t>
      </w:r>
      <w:r>
        <w:t xml:space="preserve"> </w:t>
      </w:r>
      <w:r>
        <w:rPr>
          <w:rStyle w:val="VerbatimChar"/>
        </w:rPr>
        <w:t xml:space="preserve">J3</w:t>
      </w:r>
      <w:r>
        <w:t xml:space="preserve"> </w:t>
      </w:r>
      <w:r>
        <w:t xml:space="preserve">and</w:t>
      </w:r>
      <w:r>
        <w:t xml:space="preserve"> </w:t>
      </w:r>
      <w:r>
        <w:rPr>
          <w:rStyle w:val="VerbatimChar"/>
        </w:rPr>
        <w:t xml:space="preserve">J4</w:t>
      </w:r>
      <w:r>
        <w:t xml:space="preserve">, for optional horizontal I2C connectors.</w:t>
      </w:r>
      <w:r>
        <w:t xml:space="preserve"> </w:t>
      </w:r>
      <w:r>
        <w:rPr>
          <w:rStyle w:val="VerbatimChar"/>
        </w:rPr>
        <w:t xml:space="preserve">J1</w:t>
      </w:r>
      <w:r>
        <w:t xml:space="preserve">,</w:t>
      </w:r>
      <w:r>
        <w:t xml:space="preserve"> </w:t>
      </w:r>
      <w:r>
        <w:rPr>
          <w:rStyle w:val="VerbatimChar"/>
        </w:rPr>
        <w:t xml:space="preserve">J3</w:t>
      </w:r>
      <w:r>
        <w:t xml:space="preserve">, and</w:t>
      </w:r>
      <w:r>
        <w:t xml:space="preserve"> </w:t>
      </w:r>
      <w:r>
        <w:rPr>
          <w:rStyle w:val="VerbatimChar"/>
        </w:rPr>
        <w:t xml:space="preserve">J4</w:t>
      </w:r>
      <w:r>
        <w:t xml:space="preserve"> </w:t>
      </w:r>
      <w:r>
        <w:t xml:space="preserve">carry the</w:t>
      </w:r>
      <w:r>
        <w:t xml:space="preserve"> </w:t>
      </w:r>
      <w:r>
        <w:t xml:space="preserve">same</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signals and provide access to the same I2C</w:t>
      </w:r>
      <w:r>
        <w:t xml:space="preserve"> </w:t>
      </w:r>
      <w:r>
        <w:t xml:space="preserve">bus.</w:t>
      </w:r>
    </w:p>
    <w:p>
      <w:pPr>
        <w:pStyle w:val="BodyText"/>
      </w:pPr>
      <w:r>
        <w:t xml:space="preserve">The drawing also locates the I2C-disable bridge (</w:t>
      </w:r>
      <w:r>
        <w:rPr>
          <w:rStyle w:val="VerbatimChar"/>
        </w:rPr>
        <w:t xml:space="preserve">JP1</w:t>
      </w:r>
      <w:r>
        <w:t xml:space="preserve">), the power and status</w:t>
      </w:r>
      <w:r>
        <w:t xml:space="preserve"> </w:t>
      </w:r>
      <w:r>
        <w:t xml:space="preserve">indicators, and factory test points. Refer to Chapter 4 for user connections</w:t>
      </w:r>
      <w:r>
        <w:t xml:space="preserve"> </w:t>
      </w:r>
      <w:r>
        <w:t xml:space="preserve">and to the released schematic for circuit-level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w:t>
            </w:r>
          </w:p>
        </w:tc>
        <w:tc>
          <w:tcPr/>
          <w:p>
            <w:pPr>
              <w:pStyle w:val="Compact"/>
              <w:jc w:val="left"/>
            </w:pPr>
            <w:r>
              <w:t xml:space="preserve">Description</w:t>
            </w:r>
          </w:p>
        </w:tc>
      </w:tr>
      <w:tr>
        <w:tc>
          <w:tcPr/>
          <w:p>
            <w:pPr>
              <w:pStyle w:val="Compact"/>
              <w:jc w:val="left"/>
            </w:pPr>
            <w:r>
              <w:rPr>
                <w:rStyle w:val="VerbatimChar"/>
              </w:rPr>
              <w:t xml:space="preserve">Q1</w:t>
            </w:r>
          </w:p>
        </w:tc>
        <w:tc>
          <w:tcPr/>
          <w:p>
            <w:pPr>
              <w:pStyle w:val="Compact"/>
              <w:jc w:val="left"/>
            </w:pPr>
            <w:r>
              <w:t xml:space="preserve">TEMT6000 ambient-light sensor</w:t>
            </w:r>
          </w:p>
        </w:tc>
      </w:tr>
      <w:tr>
        <w:tc>
          <w:tcPr/>
          <w:p>
            <w:pPr>
              <w:pStyle w:val="Compact"/>
              <w:jc w:val="left"/>
            </w:pPr>
            <w:r>
              <w:rPr>
                <w:rStyle w:val="VerbatimChar"/>
              </w:rPr>
              <w:t xml:space="preserve">IC1</w:t>
            </w:r>
          </w:p>
        </w:tc>
        <w:tc>
          <w:tcPr/>
          <w:p>
            <w:pPr>
              <w:pStyle w:val="Compact"/>
              <w:jc w:val="left"/>
            </w:pPr>
            <w:r>
              <w:t xml:space="preserve">Onboard interface controller</w:t>
            </w:r>
          </w:p>
        </w:tc>
      </w:tr>
      <w:tr>
        <w:tc>
          <w:tcPr/>
          <w:p>
            <w:pPr>
              <w:pStyle w:val="Compact"/>
              <w:jc w:val="left"/>
            </w:pPr>
            <w:r>
              <w:rPr>
                <w:rStyle w:val="VerbatimChar"/>
              </w:rPr>
              <w:t xml:space="preserve">J1</w:t>
            </w:r>
          </w:p>
        </w:tc>
        <w:tc>
          <w:tcPr/>
          <w:p>
            <w:pPr>
              <w:pStyle w:val="Compact"/>
              <w:jc w:val="left"/>
            </w:pPr>
            <w:r>
              <w:t xml:space="preserve">Factory-populated 4-pin, 1.00 mm-pitch I2C connector</w:t>
            </w:r>
          </w:p>
        </w:tc>
      </w:tr>
      <w:tr>
        <w:tc>
          <w:tcPr/>
          <w:p>
            <w:pPr>
              <w:pStyle w:val="Compact"/>
              <w:jc w:val="left"/>
            </w:pPr>
            <w:r>
              <w:rPr>
                <w:rStyle w:val="VerbatimChar"/>
              </w:rPr>
              <w:t xml:space="preserve">J3</w:t>
            </w:r>
            <w:r>
              <w:t xml:space="preserve">,</w:t>
            </w:r>
            <w:r>
              <w:t xml:space="preserve"> </w:t>
            </w:r>
            <w:r>
              <w:rPr>
                <w:rStyle w:val="VerbatimChar"/>
              </w:rPr>
              <w:t xml:space="preserve">J4</w:t>
            </w:r>
          </w:p>
        </w:tc>
        <w:tc>
          <w:tcPr/>
          <w:p>
            <w:pPr>
              <w:pStyle w:val="Compact"/>
              <w:jc w:val="left"/>
            </w:pPr>
            <w:r>
              <w:t xml:space="preserve">Two optional horizontal 4-pin, 1.00 mm-pitch I2C connector positions</w:t>
            </w:r>
          </w:p>
        </w:tc>
      </w:tr>
      <w:tr>
        <w:tc>
          <w:tcPr/>
          <w:p>
            <w:pPr>
              <w:pStyle w:val="Compact"/>
              <w:jc w:val="left"/>
            </w:pPr>
            <w:r>
              <w:rPr>
                <w:rStyle w:val="VerbatimChar"/>
              </w:rPr>
              <w:t xml:space="preserve">J2</w:t>
            </w:r>
          </w:p>
        </w:tc>
        <w:tc>
          <w:tcPr/>
          <w:p>
            <w:pPr>
              <w:pStyle w:val="Compact"/>
              <w:jc w:val="left"/>
            </w:pP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tc>
      </w:tr>
      <w:tr>
        <w:tc>
          <w:tcPr/>
          <w:p>
            <w:pPr>
              <w:pStyle w:val="Compact"/>
              <w:jc w:val="left"/>
            </w:pPr>
            <w:r>
              <w:rPr>
                <w:rStyle w:val="VerbatimChar"/>
              </w:rPr>
              <w:t xml:space="preserve">JP1</w:t>
            </w:r>
          </w:p>
        </w:tc>
        <w:tc>
          <w:tcPr/>
          <w:p>
            <w:pPr>
              <w:pStyle w:val="Compact"/>
              <w:jc w:val="left"/>
            </w:pPr>
            <w:r>
              <w:t xml:space="preserve">Cuttable bridge for disabling I2C operation</w:t>
            </w:r>
          </w:p>
        </w:tc>
      </w:tr>
      <w:tr>
        <w:tc>
          <w:tcPr/>
          <w:p>
            <w:pPr>
              <w:pStyle w:val="Compact"/>
              <w:jc w:val="left"/>
            </w:pPr>
            <w:r>
              <w:rPr>
                <w:rStyle w:val="VerbatimChar"/>
              </w:rPr>
              <w:t xml:space="preserve">PWR</w:t>
            </w:r>
          </w:p>
        </w:tc>
        <w:tc>
          <w:tcPr/>
          <w:p>
            <w:pPr>
              <w:pStyle w:val="Compact"/>
              <w:jc w:val="left"/>
            </w:pPr>
            <w:r>
              <w:t xml:space="preserve">Power indicator</w:t>
            </w:r>
          </w:p>
        </w:tc>
      </w:tr>
      <w:tr>
        <w:tc>
          <w:tcPr/>
          <w:p>
            <w:pPr>
              <w:pStyle w:val="Compact"/>
              <w:jc w:val="left"/>
            </w:pPr>
            <w:r>
              <w:rPr>
                <w:rStyle w:val="VerbatimChar"/>
              </w:rPr>
              <w:t xml:space="preserve">USR_LED</w:t>
            </w:r>
          </w:p>
        </w:tc>
        <w:tc>
          <w:tcPr/>
          <w:p>
            <w:pPr>
              <w:pStyle w:val="Compact"/>
              <w:jc w:val="left"/>
            </w:pPr>
            <w:r>
              <w:t xml:space="preserve">Built-in status indicator</w:t>
            </w:r>
          </w:p>
        </w:tc>
      </w:tr>
      <w:tr>
        <w:tc>
          <w:tcPr/>
          <w:p>
            <w:pPr>
              <w:pStyle w:val="Compact"/>
              <w:jc w:val="left"/>
            </w:pPr>
            <w:r>
              <w:rPr>
                <w:rStyle w:val="VerbatimChar"/>
              </w:rPr>
              <w:t xml:space="preserve">TP1</w:t>
            </w:r>
            <w:r>
              <w:t xml:space="preserve">–</w:t>
            </w:r>
            <w:r>
              <w:rPr>
                <w:rStyle w:val="VerbatimChar"/>
              </w:rPr>
              <w:t xml:space="preserve">TP7</w:t>
            </w:r>
          </w:p>
        </w:tc>
        <w:tc>
          <w:tcPr/>
          <w:p>
            <w:pPr>
              <w:pStyle w:val="Compact"/>
              <w:jc w:val="left"/>
            </w:pPr>
            <w:r>
              <w:t xml:space="preserve">Factory test points</w:t>
            </w:r>
          </w:p>
        </w:tc>
      </w:tr>
    </w:tbl>
    <w:bookmarkEnd w:id="31"/>
    <w:bookmarkStart w:id="38" w:name="board-views"/>
    <w:p>
      <w:pPr>
        <w:pStyle w:val="Heading3"/>
      </w:pPr>
      <w:r>
        <w:rPr>
          <w:bCs/>
          <w:b/>
        </w:rPr>
        <w:t xml:space="preserve">1.5 Board Views</w:t>
      </w:r>
    </w:p>
    <w:p>
      <w:pPr>
        <w:pStyle w:val="FirstParagraph"/>
      </w:pPr>
      <w:r>
        <w:drawing>
          <wp:inline>
            <wp:extent cx="2148840" cy="1080507"/>
            <wp:effectExtent b="0" l="0" r="0" t="0"/>
            <wp:docPr descr="" title="" id="33" name="Picture"/>
            <a:graphic>
              <a:graphicData uri="http://schemas.openxmlformats.org/drawingml/2006/picture">
                <pic:pic>
                  <pic:nvPicPr>
                    <pic:cNvPr descr="../../../hardware/resources/unit_top_v_0_3_1_ue0098_temt6000.png" id="34" name="Picture"/>
                    <pic:cNvPicPr>
                      <a:picLocks noChangeArrowheads="1" noChangeAspect="1"/>
                    </pic:cNvPicPr>
                  </pic:nvPicPr>
                  <pic:blipFill>
                    <a:blip r:embed="rId32"/>
                    <a:stretch>
                      <a:fillRect/>
                    </a:stretch>
                  </pic:blipFill>
                  <pic:spPr bwMode="auto">
                    <a:xfrm>
                      <a:off x="0" y="0"/>
                      <a:ext cx="2148840" cy="1080507"/>
                    </a:xfrm>
                    <a:prstGeom prst="rect">
                      <a:avLst/>
                    </a:prstGeom>
                    <a:noFill/>
                    <a:ln w="9525">
                      <a:noFill/>
                      <a:headEnd/>
                      <a:tailEnd/>
                    </a:ln>
                  </pic:spPr>
                </pic:pic>
              </a:graphicData>
            </a:graphic>
          </wp:inline>
        </w:drawing>
      </w:r>
    </w:p>
    <w:p>
      <w:pPr>
        <w:pStyle w:val="BodyText"/>
      </w:pPr>
      <w:r>
        <w:t xml:space="preserve">The top view shows the direct sensor contacts, controller, sensor, mounting</w:t>
      </w:r>
      <w:r>
        <w:t xml:space="preserve"> </w:t>
      </w:r>
      <w:r>
        <w:t xml:space="preserve">hole, indicator circuitry, and the factory-populated I2C connector.</w:t>
      </w:r>
    </w:p>
    <w:p>
      <w:pPr>
        <w:pStyle w:val="BodyText"/>
      </w:pPr>
      <w:r>
        <w:drawing>
          <wp:inline>
            <wp:extent cx="2148840" cy="3486122"/>
            <wp:effectExtent b="0" l="0" r="0" t="0"/>
            <wp:docPr descr="" title="" id="36" name="Picture"/>
            <a:graphic>
              <a:graphicData uri="http://schemas.openxmlformats.org/drawingml/2006/picture">
                <pic:pic>
                  <pic:nvPicPr>
                    <pic:cNvPr descr="../../../hardware/resources/unit_btm_v_0_3_1_ue0098_temt6000.png" id="37" name="Picture"/>
                    <pic:cNvPicPr>
                      <a:picLocks noChangeArrowheads="1" noChangeAspect="1"/>
                    </pic:cNvPicPr>
                  </pic:nvPicPr>
                  <pic:blipFill>
                    <a:blip r:embed="rId35"/>
                    <a:stretch>
                      <a:fillRect/>
                    </a:stretch>
                  </pic:blipFill>
                  <pic:spPr bwMode="auto">
                    <a:xfrm>
                      <a:off x="0" y="0"/>
                      <a:ext cx="2148840" cy="3486122"/>
                    </a:xfrm>
                    <a:prstGeom prst="rect">
                      <a:avLst/>
                    </a:prstGeom>
                    <a:noFill/>
                    <a:ln w="9525">
                      <a:noFill/>
                      <a:headEnd/>
                      <a:tailEnd/>
                    </a:ln>
                  </pic:spPr>
                </pic:pic>
              </a:graphicData>
            </a:graphic>
          </wp:inline>
        </w:drawing>
      </w:r>
    </w:p>
    <w:p>
      <w:pPr>
        <w:pStyle w:val="BodyText"/>
      </w:pPr>
      <w:r>
        <w:t xml:space="preserve">The bottom view shows the I2C connection points, reserved expansion pads,</w:t>
      </w:r>
      <w:r>
        <w:t xml:space="preserve"> </w:t>
      </w:r>
      <w:r>
        <w:t xml:space="preserve">factory service markings, and the optional horizontal connector positions.</w:t>
      </w:r>
      <w:r>
        <w:t xml:space="preserve"> </w:t>
      </w:r>
      <w:r>
        <w:t xml:space="preserve">The I2C signals are shared with the controller’s factory programming and</w:t>
      </w:r>
      <w:r>
        <w:t xml:space="preserve"> </w:t>
      </w:r>
      <w:r>
        <w:t xml:space="preserve">debugging interface; there is no separate user-accessible SWD connector.</w:t>
      </w:r>
    </w:p>
    <w:bookmarkEnd w:id="38"/>
    <w:bookmarkStart w:id="39" w:name="handling"/>
    <w:p>
      <w:pPr>
        <w:pStyle w:val="Heading3"/>
      </w:pPr>
      <w:r>
        <w:rPr>
          <w:bCs/>
          <w:b/>
        </w:rPr>
        <w:t xml:space="preserve">1.6 Handling</w:t>
      </w:r>
    </w:p>
    <w:p>
      <w:pPr>
        <w:pStyle w:val="FirstParagraph"/>
      </w:pPr>
      <w:r>
        <w:t xml:space="preserve">Use normal ESD precautions. Keep the transparent sensor package clean and optically unobstructed. Remove power before changing connectors or modifying the I2C solder bridge.</w:t>
      </w:r>
    </w:p>
    <w:bookmarkEnd w:id="39"/>
    <w:bookmarkEnd w:id="40"/>
    <w:bookmarkStart w:id="49" w:name="ratings"/>
    <w:p>
      <w:pPr>
        <w:pStyle w:val="Heading2"/>
      </w:pPr>
      <w:r>
        <w:rPr>
          <w:bCs/>
          <w:b/>
        </w:rPr>
        <w:t xml:space="preserve">2 Ratings</w:t>
      </w:r>
    </w:p>
    <w:p>
      <w:pPr>
        <w:pStyle w:val="FirstParagraph"/>
      </w:pPr>
      <w:r>
        <w:t xml:space="preserve">This chapter summarizes the electrical operating conditions and interface</w:t>
      </w:r>
      <w:r>
        <w:t xml:space="preserve"> </w:t>
      </w:r>
      <w:r>
        <w:t xml:space="preserve">characteristics relevant to integrating the UNIT ATOM TEMT6000. It covers the</w:t>
      </w:r>
      <w:r>
        <w:t xml:space="preserve"> </w:t>
      </w:r>
      <w:r>
        <w:t xml:space="preserve">module supply, I2C operation, analog sensor path, controller capabilities, and</w:t>
      </w:r>
      <w:r>
        <w:t xml:space="preserve"> </w:t>
      </w:r>
      <w:r>
        <w:t xml:space="preserve">ambient-light sensor characteristics. Use these ratings to select a compatible</w:t>
      </w:r>
      <w:r>
        <w:t xml:space="preserve"> </w:t>
      </w:r>
      <w:r>
        <w:t xml:space="preserve">power source and host interface and to identify the electrical characteristics</w:t>
      </w:r>
      <w:r>
        <w:t xml:space="preserve"> </w:t>
      </w:r>
      <w:r>
        <w:t xml:space="preserve">that require application-specific verification.</w:t>
      </w:r>
    </w:p>
    <w:bookmarkStart w:id="41" w:name="recommended-operating-conditions"/>
    <w:p>
      <w:pPr>
        <w:pStyle w:val="Heading3"/>
      </w:pPr>
      <w:r>
        <w:rPr>
          <w:bCs/>
          <w:b/>
        </w:rPr>
        <w:t xml:space="preserve">2.1 Recommended Operating Conditions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Symbol</w:t>
            </w:r>
          </w:p>
        </w:tc>
        <w:tc>
          <w:tcPr/>
          <w:p>
            <w:pPr>
              <w:pStyle w:val="Compact"/>
              <w:jc w:val="left"/>
            </w:pPr>
            <w:r>
              <w:t xml:space="preserve">Description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rPr>
                <w:rStyle w:val="VerbatimChar"/>
              </w:rPr>
              <w:t xml:space="preserve">VCC</w:t>
            </w:r>
          </w:p>
        </w:tc>
        <w:tc>
          <w:tcPr/>
          <w:p>
            <w:pPr>
              <w:pStyle w:val="Compact"/>
              <w:jc w:val="left"/>
            </w:pPr>
            <w:r>
              <w:t xml:space="preserve">Module supply voltage</w:t>
            </w:r>
          </w:p>
        </w:tc>
        <w:tc>
          <w:tcPr/>
          <w:p>
            <w:pPr>
              <w:pStyle w:val="Compact"/>
              <w:jc w:val="right"/>
            </w:pPr>
            <w:r>
              <w:t xml:space="preserve">—</w:t>
            </w:r>
          </w:p>
        </w:tc>
        <w:tc>
          <w:tcPr/>
          <w:p>
            <w:pPr>
              <w:pStyle w:val="Compact"/>
              <w:jc w:val="right"/>
            </w:pPr>
            <w:r>
              <w:t xml:space="preserve">3.3 or 5</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VI2C</w:t>
            </w:r>
          </w:p>
        </w:tc>
        <w:tc>
          <w:tcPr/>
          <w:p>
            <w:pPr>
              <w:pStyle w:val="Compact"/>
              <w:jc w:val="left"/>
            </w:pPr>
            <w:r>
              <w:t xml:space="preserve">I2C logic-high and pull-up voltage</w:t>
            </w:r>
          </w:p>
        </w:tc>
        <w:tc>
          <w:tcPr/>
          <w:p>
            <w:pPr>
              <w:pStyle w:val="Compact"/>
              <w:jc w:val="right"/>
            </w:pPr>
            <w:r>
              <w:t xml:space="preserve">—</w:t>
            </w:r>
          </w:p>
        </w:tc>
        <w:tc>
          <w:tcPr/>
          <w:p>
            <w:pPr>
              <w:pStyle w:val="Compact"/>
              <w:jc w:val="right"/>
            </w:pPr>
            <w:r>
              <w:rPr>
                <w:rStyle w:val="VerbatimChar"/>
              </w:rPr>
              <w:t xml:space="preserve">VCC</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fSCL</w:t>
            </w:r>
          </w:p>
        </w:tc>
        <w:tc>
          <w:tcPr/>
          <w:p>
            <w:pPr>
              <w:pStyle w:val="Compact"/>
              <w:jc w:val="left"/>
            </w:pPr>
            <w:r>
              <w:t xml:space="preserve">I2C clock frequency</w:t>
            </w:r>
          </w:p>
        </w:tc>
        <w:tc>
          <w:tcPr/>
          <w:p>
            <w:pPr>
              <w:pStyle w:val="Compact"/>
              <w:jc w:val="right"/>
            </w:pPr>
            <w:r>
              <w:t xml:space="preserve">100</w:t>
            </w:r>
          </w:p>
        </w:tc>
        <w:tc>
          <w:tcPr/>
          <w:p>
            <w:pPr>
              <w:pStyle w:val="Compact"/>
              <w:jc w:val="right"/>
            </w:pPr>
            <w:r>
              <w:t xml:space="preserve">—</w:t>
            </w:r>
          </w:p>
        </w:tc>
        <w:tc>
          <w:tcPr/>
          <w:p>
            <w:pPr>
              <w:pStyle w:val="Compact"/>
              <w:jc w:val="right"/>
            </w:pPr>
            <w:r>
              <w:t xml:space="preserve">400</w:t>
            </w:r>
          </w:p>
        </w:tc>
        <w:tc>
          <w:tcPr/>
          <w:p>
            <w:pPr>
              <w:pStyle w:val="Compact"/>
              <w:jc w:val="left"/>
            </w:pPr>
            <w:r>
              <w:t xml:space="preserve">kHz</w:t>
            </w:r>
          </w:p>
        </w:tc>
      </w:tr>
      <w:tr>
        <w:tc>
          <w:tcPr/>
          <w:p>
            <w:pPr>
              <w:pStyle w:val="Compact"/>
              <w:jc w:val="left"/>
            </w:pPr>
            <w:r>
              <w:rPr>
                <w:rStyle w:val="VerbatimChar"/>
              </w:rPr>
              <w:t xml:space="preserve">VSIG</w:t>
            </w:r>
          </w:p>
        </w:tc>
        <w:tc>
          <w:tcPr/>
          <w:p>
            <w:pPr>
              <w:pStyle w:val="Compact"/>
              <w:jc w:val="left"/>
            </w:pPr>
            <w:r>
              <w:t xml:space="preserve">Direct analog</w:t>
            </w:r>
            <w:r>
              <w:t xml:space="preserve"> </w:t>
            </w:r>
            <w:r>
              <w:rPr>
                <w:rStyle w:val="VerbatimChar"/>
              </w:rPr>
              <w:t xml:space="preserve">SIG</w:t>
            </w:r>
            <w:r>
              <w:t xml:space="preserve"> </w:t>
            </w:r>
            <w:r>
              <w:t xml:space="preserve">voltage range</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ICC</w:t>
            </w:r>
          </w:p>
        </w:tc>
        <w:tc>
          <w:tcPr/>
          <w:p>
            <w:pPr>
              <w:pStyle w:val="Compact"/>
              <w:jc w:val="left"/>
            </w:pPr>
            <w:r>
              <w:t xml:space="preserve">Module supply current</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mA</w:t>
            </w:r>
          </w:p>
        </w:tc>
      </w:tr>
      <w:tr>
        <w:tc>
          <w:tcPr/>
          <w:p>
            <w:pPr>
              <w:pStyle w:val="Compact"/>
              <w:jc w:val="left"/>
            </w:pPr>
            <w:r>
              <w:rPr>
                <w:rStyle w:val="VerbatimChar"/>
              </w:rPr>
              <w:t xml:space="preserve">TA</w:t>
            </w:r>
          </w:p>
        </w:tc>
        <w:tc>
          <w:tcPr/>
          <w:p>
            <w:pPr>
              <w:pStyle w:val="Compact"/>
              <w:jc w:val="left"/>
            </w:pPr>
            <w:r>
              <w:t xml:space="preserve">Module ambient operating temperature</w:t>
            </w:r>
          </w:p>
        </w:tc>
        <w:tc>
          <w:tcPr/>
          <w:p>
            <w:pPr>
              <w:pStyle w:val="Compact"/>
              <w:jc w:val="right"/>
            </w:pPr>
            <w:r>
              <w:t xml:space="preserve">Not specified</w:t>
            </w:r>
          </w:p>
        </w:tc>
        <w:tc>
          <w:tcPr/>
          <w:p>
            <w:pPr>
              <w:pStyle w:val="Compact"/>
              <w:jc w:val="right"/>
            </w:pPr>
            <w:r>
              <w:t xml:space="preserve">—</w:t>
            </w:r>
          </w:p>
        </w:tc>
        <w:tc>
          <w:tcPr/>
          <w:p>
            <w:pPr>
              <w:pStyle w:val="Compact"/>
              <w:jc w:val="right"/>
            </w:pPr>
            <w:r>
              <w:t xml:space="preserve">Not specified</w:t>
            </w:r>
          </w:p>
        </w:tc>
        <w:tc>
          <w:tcPr/>
          <w:p>
            <w:pPr>
              <w:pStyle w:val="Compact"/>
              <w:jc w:val="left"/>
            </w:pPr>
            <w:r>
              <w:t xml:space="preserve">°C</w:t>
            </w:r>
          </w:p>
        </w:tc>
      </w:tr>
    </w:tbl>
    <w:p>
      <w:pPr>
        <w:pStyle w:val="BodyText"/>
      </w:pPr>
      <w:r>
        <w:t xml:space="preserve">The</w:t>
      </w:r>
      <w:r>
        <w:t xml:space="preserve"> </w:t>
      </w:r>
      <w:r>
        <w:rPr>
          <w:rStyle w:val="VerbatimChar"/>
        </w:rPr>
        <w:t xml:space="preserve">VCC</w:t>
      </w:r>
      <w:r>
        <w:t xml:space="preserve"> </w:t>
      </w:r>
      <w:r>
        <w:t xml:space="preserve">values are the supported nominal operating points; they are not</w:t>
      </w:r>
      <w:r>
        <w:t xml:space="preserve"> </w:t>
      </w:r>
      <w:r>
        <w:t xml:space="preserve">complete-module absolute maximum ratings. The validated continuous supply</w:t>
      </w:r>
      <w:r>
        <w:t xml:space="preserve"> </w:t>
      </w:r>
      <w:r>
        <w:t xml:space="preserve">range around each nominal point is not specified.</w:t>
      </w:r>
    </w:p>
    <w:p>
      <w:pPr>
        <w:pStyle w:val="BodyText"/>
      </w:pPr>
      <w:r>
        <w:t xml:space="preserve">Use a current-limited source during initial bring-up. The I2C pull-ups follow</w:t>
      </w:r>
      <w:r>
        <w:t xml:space="preserve"> </w:t>
      </w:r>
      <w:r>
        <w:t xml:space="preserve">the module supply, so the host must tolerate the actual bus voltage. When the</w:t>
      </w:r>
      <w:r>
        <w:t xml:space="preserve"> </w:t>
      </w:r>
      <w:r>
        <w:t xml:space="preserve">module operates at 5 V with a 3.3 V host, bidirectional level translation may</w:t>
      </w:r>
      <w:r>
        <w:t xml:space="preserve"> </w:t>
      </w:r>
      <w:r>
        <w:t xml:space="preserve">be required.</w:t>
      </w:r>
    </w:p>
    <w:p>
      <w:pPr>
        <w:pStyle w:val="BodyText"/>
      </w:pPr>
      <w:r>
        <w:t xml:space="preserve">The direct</w:t>
      </w:r>
      <w:r>
        <w:t xml:space="preserve"> </w:t>
      </w:r>
      <w:r>
        <w:rPr>
          <w:rStyle w:val="VerbatimChar"/>
        </w:rPr>
        <w:t xml:space="preserve">SIG</w:t>
      </w:r>
      <w:r>
        <w:t xml:space="preserve"> </w:t>
      </w:r>
      <w:r>
        <w:t xml:space="preserve">range requires analog-stage verification and measurement.</w:t>
      </w:r>
      <w:r>
        <w:t xml:space="preserve"> </w:t>
      </w:r>
      <w:r>
        <w:t xml:space="preserve">Module current consumption must include the controller, indicators, pull-ups,</w:t>
      </w:r>
      <w:r>
        <w:t xml:space="preserve"> </w:t>
      </w:r>
      <w:r>
        <w:t xml:space="preserve">and sensor load. The complete-module ambient-temperature range has not been</w:t>
      </w:r>
      <w:r>
        <w:t xml:space="preserve"> </w:t>
      </w:r>
      <w:r>
        <w:t xml:space="preserve">qualified. I2C pull-up resistance, bus capacitance, and complete-module</w:t>
      </w:r>
      <w:r>
        <w:t xml:space="preserve"> </w:t>
      </w:r>
      <w:r>
        <w:t xml:space="preserve">absolute maximum ratings are also not specified.</w:t>
      </w:r>
    </w:p>
    <w:bookmarkEnd w:id="41"/>
    <w:bookmarkStart w:id="42" w:name="X57f1bc1824078e444c074377e7b47a1eadaa09b"/>
    <w:p>
      <w:pPr>
        <w:pStyle w:val="Heading3"/>
      </w:pPr>
      <w:r>
        <w:rPr>
          <w:bCs/>
          <w:b/>
        </w:rPr>
        <w:t xml:space="preserve">2.2 Digital Interface and Firmware Characteristics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Description</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0x20</w:t>
            </w:r>
            <w:r>
              <w:t xml:space="preserve"> </w:t>
            </w:r>
            <w:r>
              <w:t xml:space="preserve">(7-bit)</w:t>
            </w:r>
          </w:p>
        </w:tc>
        <w:tc>
          <w:tcPr/>
          <w:p>
            <w:pPr>
              <w:pStyle w:val="Compact"/>
              <w:jc w:val="left"/>
            </w:pPr>
            <w:r>
              <w:t xml:space="preserve">Pass</w:t>
            </w:r>
            <w:r>
              <w:t xml:space="preserve"> </w:t>
            </w:r>
            <w:r>
              <w:rPr>
                <w:rStyle w:val="VerbatimChar"/>
              </w:rPr>
              <w:t xml:space="preserve">0x20</w:t>
            </w:r>
            <w:r>
              <w:t xml:space="preserve"> </w:t>
            </w:r>
            <w:r>
              <w:t xml:space="preserve">directly to the host I2C library;</w:t>
            </w:r>
            <w:r>
              <w:t xml:space="preserve"> </w:t>
            </w:r>
            <w:r>
              <w:rPr>
                <w:rStyle w:val="VerbatimChar"/>
              </w:rPr>
              <w:t xml:space="preserve">0x40</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0x0102</w:t>
            </w:r>
          </w:p>
        </w:tc>
        <w:tc>
          <w:tcPr/>
          <w:p>
            <w:pPr>
              <w:pStyle w:val="Compact"/>
              <w:jc w:val="left"/>
            </w:pPr>
            <w:r>
              <w:t xml:space="preserve">TEMT6000 identity; independent of the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an I2C read returns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bl>
    <w:p>
      <w:pPr>
        <w:pStyle w:val="BodyText"/>
      </w:pPr>
      <w:r>
        <w:t xml:space="preserve">These values describe the currently documented digital behavior. Detailed DDP</w:t>
      </w:r>
      <w:r>
        <w:t xml:space="preserve"> </w:t>
      </w:r>
      <w:r>
        <w:t xml:space="preserve">commands and transaction sequences are provided in Chapter 3.</w:t>
      </w:r>
    </w:p>
    <w:bookmarkEnd w:id="42"/>
    <w:bookmarkStart w:id="43" w:name="interface-controller-characteristics"/>
    <w:p>
      <w:pPr>
        <w:pStyle w:val="Heading3"/>
      </w:pPr>
      <w:r>
        <w:rPr>
          <w:bCs/>
          <w:b/>
        </w:rPr>
        <w:t xml:space="preserve">2.3 Interface Controller Characteristics</w:t>
      </w:r>
    </w:p>
    <w:p>
      <w:pPr>
        <w:pStyle w:val="FirstParagraph"/>
      </w:pPr>
      <w:r>
        <w:t xml:space="preserve">The onboard interface controller provides a 32-bit Arm Cortex-M0+ core, 16 KB</w:t>
      </w:r>
      <w:r>
        <w:t xml:space="preserve"> </w:t>
      </w:r>
      <w:r>
        <w:t xml:space="preserve">Flash, and 2 KB SRAM. The capabilities below describe controller resources</w:t>
      </w:r>
      <w:r>
        <w:t xml:space="preserve"> </w:t>
      </w:r>
      <w:r>
        <w:t xml:space="preserve">relevant to module operation; they are not complete-module electrical ratings.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Controller capability</w:t>
            </w:r>
          </w:p>
        </w:tc>
      </w:tr>
      <w:tr>
        <w:tc>
          <w:tcPr/>
          <w:p>
            <w:pPr>
              <w:pStyle w:val="Compact"/>
              <w:jc w:val="left"/>
            </w:pPr>
            <w:r>
              <w:t xml:space="preserve">CPU and application clock</w:t>
            </w:r>
          </w:p>
        </w:tc>
        <w:tc>
          <w:tcPr/>
          <w:p>
            <w:pPr>
              <w:pStyle w:val="Compact"/>
              <w:jc w:val="left"/>
            </w:pPr>
            <w:r>
              <w:t xml:space="preserve">32-bit Arm Cortex-M0+; internal HSI at up to 24 MHz</w:t>
            </w:r>
          </w:p>
        </w:tc>
      </w:tr>
      <w:tr>
        <w:tc>
          <w:tcPr/>
          <w:p>
            <w:pPr>
              <w:pStyle w:val="Compact"/>
              <w:jc w:val="left"/>
            </w:pPr>
            <w:r>
              <w:t xml:space="preserve">Memory</w:t>
            </w:r>
          </w:p>
        </w:tc>
        <w:tc>
          <w:tcPr/>
          <w:p>
            <w:pPr>
              <w:pStyle w:val="Compact"/>
              <w:jc w:val="left"/>
            </w:pPr>
            <w:r>
              <w:t xml:space="preserve">16 KB Flash and 2 KB SRAM</w:t>
            </w:r>
          </w:p>
        </w:tc>
      </w:tr>
      <w:tr>
        <w:tc>
          <w:tcPr/>
          <w:p>
            <w:pPr>
              <w:pStyle w:val="Compact"/>
              <w:jc w:val="left"/>
            </w:pPr>
            <w:r>
              <w:t xml:space="preserve">Controller operating-voltage guidance</w:t>
            </w:r>
          </w:p>
        </w:tc>
        <w:tc>
          <w:tcPr/>
          <w:p>
            <w:pPr>
              <w:pStyle w:val="Compact"/>
              <w:jc w:val="left"/>
            </w:pPr>
            <w:r>
              <w:t xml:space="preserve">2.0–5.5 V; conservative range pending confirmation of the exact fitted variant</w:t>
            </w:r>
          </w:p>
        </w:tc>
      </w:tr>
      <w:tr>
        <w:tc>
          <w:tcPr/>
          <w:p>
            <w:pPr>
              <w:pStyle w:val="Compact"/>
              <w:jc w:val="left"/>
            </w:pPr>
            <w:r>
              <w:t xml:space="preserve">ADC</w:t>
            </w:r>
          </w:p>
        </w:tc>
        <w:tc>
          <w:tcPr/>
          <w:p>
            <w:pPr>
              <w:pStyle w:val="Compact"/>
              <w:jc w:val="left"/>
            </w:pPr>
            <w:r>
              <w:t xml:space="preserve">12-bit analog-to-digital conversion used for sensor acquisition</w:t>
            </w:r>
          </w:p>
        </w:tc>
      </w:tr>
      <w:tr>
        <w:tc>
          <w:tcPr/>
          <w:p>
            <w:pPr>
              <w:pStyle w:val="Compact"/>
              <w:jc w:val="left"/>
            </w:pPr>
            <w:r>
              <w:t xml:space="preserve">I2C</w:t>
            </w:r>
          </w:p>
        </w:tc>
        <w:tc>
          <w:tcPr/>
          <w:p>
            <w:pPr>
              <w:pStyle w:val="Compact"/>
              <w:jc w:val="left"/>
            </w:pPr>
            <w:r>
              <w:t xml:space="preserve">Standard mode at 100 kHz and Fast mode at 400 kHz; 7-bit addressing</w:t>
            </w:r>
          </w:p>
        </w:tc>
      </w:tr>
      <w:tr>
        <w:tc>
          <w:tcPr/>
          <w:p>
            <w:pPr>
              <w:pStyle w:val="Compact"/>
              <w:jc w:val="left"/>
            </w:pPr>
            <w:r>
              <w:t xml:space="preserve">GPIO</w:t>
            </w:r>
          </w:p>
        </w:tc>
        <w:tc>
          <w:tcPr/>
          <w:p>
            <w:pPr>
              <w:pStyle w:val="Compact"/>
              <w:jc w:val="left"/>
            </w:pPr>
            <w:r>
              <w:t xml:space="preserve">General-purpose digital I/O and external-interrupt capability</w:t>
            </w:r>
          </w:p>
        </w:tc>
      </w:tr>
      <w:tr>
        <w:tc>
          <w:tcPr/>
          <w:p>
            <w:pPr>
              <w:pStyle w:val="Compact"/>
              <w:jc w:val="left"/>
            </w:pPr>
            <w:r>
              <w:t xml:space="preserve">Timers</w:t>
            </w:r>
          </w:p>
        </w:tc>
        <w:tc>
          <w:tcPr/>
          <w:p>
            <w:pPr>
              <w:pStyle w:val="Compact"/>
              <w:jc w:val="left"/>
            </w:pPr>
            <w:r>
              <w:t xml:space="preserve">General-purpose, advanced-control, low-power, watchdog, and system timing resources</w:t>
            </w:r>
          </w:p>
        </w:tc>
      </w:tr>
      <w:tr>
        <w:tc>
          <w:tcPr/>
          <w:p>
            <w:pPr>
              <w:pStyle w:val="Compact"/>
              <w:jc w:val="left"/>
            </w:pPr>
            <w:r>
              <w:t xml:space="preserve">Other interfaces</w:t>
            </w:r>
          </w:p>
        </w:tc>
        <w:tc>
          <w:tcPr/>
          <w:p>
            <w:pPr>
              <w:pStyle w:val="Compact"/>
              <w:jc w:val="left"/>
            </w:pPr>
            <w:r>
              <w:t xml:space="preserve">SPI, USART, DMA, RTC, CRC, comparators, unique device identification, and factory programming/debug functionality</w:t>
            </w:r>
          </w:p>
        </w:tc>
      </w:tr>
    </w:tbl>
    <w:p>
      <w:pPr>
        <w:pStyle w:val="BodyText"/>
      </w:pPr>
      <w:r>
        <w:t xml:space="preserve">Programming and debugging functionality is reserved for factory use on this module. The controller operating range applies only to the controller and does not establish the absolute maximum ratings of the complete module or every externally accessible contact.</w:t>
      </w:r>
    </w:p>
    <w:bookmarkEnd w:id="43"/>
    <w:bookmarkStart w:id="44" w:name="temt6000-maximum-ratings"/>
    <w:p>
      <w:pPr>
        <w:pStyle w:val="Heading3"/>
      </w:pPr>
      <w:r>
        <w:rPr>
          <w:bCs/>
          <w:b/>
        </w:rPr>
        <w:t xml:space="preserve">2.4 TEMT6000 Maximum Ratings</w:t>
      </w:r>
    </w:p>
    <w:p>
      <w:pPr>
        <w:pStyle w:val="FirstParagraph"/>
      </w:pPr>
      <w:r>
        <w:t xml:space="preserve">These component-level reference ratings describe a TEMT6000 profile. They are</w:t>
      </w:r>
      <w:r>
        <w:t xml:space="preserve"> </w:t>
      </w:r>
      <w:r>
        <w:t xml:space="preserve">not absolute maximum ratings for the complete module and do not establish</w:t>
      </w:r>
      <w:r>
        <w:t xml:space="preserve"> </w:t>
      </w:r>
      <w:r>
        <w:t xml:space="preserve">limits for the controller, indicators, pull-ups, connectors, or other board</w:t>
      </w:r>
      <w:r>
        <w:t xml:space="preserve"> </w:t>
      </w:r>
      <w:r>
        <w:t xml:space="preserve">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Symbol</w:t>
            </w:r>
          </w:p>
        </w:tc>
        <w:tc>
          <w:tcPr/>
          <w:p>
            <w:pPr>
              <w:pStyle w:val="Compact"/>
              <w:jc w:val="right"/>
            </w:pPr>
            <w:r>
              <w:t xml:space="preserve">Value</w:t>
            </w:r>
          </w:p>
        </w:tc>
        <w:tc>
          <w:tcPr/>
          <w:p>
            <w:pPr>
              <w:pStyle w:val="Compact"/>
              <w:jc w:val="left"/>
            </w:pPr>
            <w:r>
              <w:t xml:space="preserve">Unit</w:t>
            </w:r>
          </w:p>
        </w:tc>
      </w:tr>
      <w:tr>
        <w:tc>
          <w:tcPr/>
          <w:p>
            <w:pPr>
              <w:pStyle w:val="Compact"/>
              <w:jc w:val="left"/>
            </w:pPr>
            <w:r>
              <w:t xml:space="preserve">Collector-emitter voltage</w:t>
            </w:r>
          </w:p>
        </w:tc>
        <w:tc>
          <w:tcPr/>
          <w:p>
            <w:pPr>
              <w:pStyle w:val="Compact"/>
              <w:jc w:val="right"/>
            </w:pPr>
            <w:r>
              <w:rPr>
                <w:rStyle w:val="VerbatimChar"/>
              </w:rPr>
              <w:t xml:space="preserve">VCEO</w:t>
            </w:r>
          </w:p>
        </w:tc>
        <w:tc>
          <w:tcPr/>
          <w:p>
            <w:pPr>
              <w:pStyle w:val="Compact"/>
              <w:jc w:val="right"/>
            </w:pPr>
            <w:r>
              <w:t xml:space="preserve">6</w:t>
            </w:r>
          </w:p>
        </w:tc>
        <w:tc>
          <w:tcPr/>
          <w:p>
            <w:pPr>
              <w:pStyle w:val="Compact"/>
              <w:jc w:val="left"/>
            </w:pPr>
            <w:r>
              <w:t xml:space="preserve">V</w:t>
            </w:r>
          </w:p>
        </w:tc>
      </w:tr>
      <w:tr>
        <w:tc>
          <w:tcPr/>
          <w:p>
            <w:pPr>
              <w:pStyle w:val="Compact"/>
              <w:jc w:val="left"/>
            </w:pPr>
            <w:r>
              <w:t xml:space="preserve">Emitter-collector voltage</w:t>
            </w:r>
          </w:p>
        </w:tc>
        <w:tc>
          <w:tcPr/>
          <w:p>
            <w:pPr>
              <w:pStyle w:val="Compact"/>
              <w:jc w:val="right"/>
            </w:pPr>
            <w:r>
              <w:rPr>
                <w:rStyle w:val="VerbatimChar"/>
              </w:rPr>
              <w:t xml:space="preserve">VECO</w:t>
            </w:r>
          </w:p>
        </w:tc>
        <w:tc>
          <w:tcPr/>
          <w:p>
            <w:pPr>
              <w:pStyle w:val="Compact"/>
              <w:jc w:val="right"/>
            </w:pPr>
            <w:r>
              <w:t xml:space="preserve">1.5</w:t>
            </w:r>
          </w:p>
        </w:tc>
        <w:tc>
          <w:tcPr/>
          <w:p>
            <w:pPr>
              <w:pStyle w:val="Compact"/>
              <w:jc w:val="left"/>
            </w:pPr>
            <w:r>
              <w:t xml:space="preserve">V</w:t>
            </w:r>
          </w:p>
        </w:tc>
      </w:tr>
      <w:tr>
        <w:tc>
          <w:tcPr/>
          <w:p>
            <w:pPr>
              <w:pStyle w:val="Compact"/>
              <w:jc w:val="left"/>
            </w:pPr>
            <w:r>
              <w:t xml:space="preserve">Collector current</w:t>
            </w:r>
          </w:p>
        </w:tc>
        <w:tc>
          <w:tcPr/>
          <w:p>
            <w:pPr>
              <w:pStyle w:val="Compact"/>
              <w:jc w:val="right"/>
            </w:pPr>
            <w:r>
              <w:rPr>
                <w:rStyle w:val="VerbatimChar"/>
              </w:rPr>
              <w:t xml:space="preserve">IC</w:t>
            </w:r>
          </w:p>
        </w:tc>
        <w:tc>
          <w:tcPr/>
          <w:p>
            <w:pPr>
              <w:pStyle w:val="Compact"/>
              <w:jc w:val="right"/>
            </w:pPr>
            <w:r>
              <w:t xml:space="preserve">20</w:t>
            </w:r>
          </w:p>
        </w:tc>
        <w:tc>
          <w:tcPr/>
          <w:p>
            <w:pPr>
              <w:pStyle w:val="Compact"/>
              <w:jc w:val="left"/>
            </w:pPr>
            <w:r>
              <w:t xml:space="preserve">mA</w:t>
            </w:r>
          </w:p>
        </w:tc>
      </w:tr>
      <w:tr>
        <w:tc>
          <w:tcPr/>
          <w:p>
            <w:pPr>
              <w:pStyle w:val="Compact"/>
              <w:jc w:val="left"/>
            </w:pPr>
            <w:r>
              <w:t xml:space="preserve">Power dissipation at 25 °C</w:t>
            </w:r>
          </w:p>
        </w:tc>
        <w:tc>
          <w:tcPr/>
          <w:p>
            <w:pPr>
              <w:pStyle w:val="Compact"/>
              <w:jc w:val="right"/>
            </w:pPr>
            <w:r>
              <w:rPr>
                <w:rStyle w:val="VerbatimChar"/>
              </w:rPr>
              <w:t xml:space="preserve">PV</w:t>
            </w:r>
          </w:p>
        </w:tc>
        <w:tc>
          <w:tcPr/>
          <w:p>
            <w:pPr>
              <w:pStyle w:val="Compact"/>
              <w:jc w:val="right"/>
            </w:pPr>
            <w:r>
              <w:t xml:space="preserve">100</w:t>
            </w:r>
          </w:p>
        </w:tc>
        <w:tc>
          <w:tcPr/>
          <w:p>
            <w:pPr>
              <w:pStyle w:val="Compact"/>
              <w:jc w:val="left"/>
            </w:pPr>
            <w:r>
              <w:t xml:space="preserve">mW</w:t>
            </w:r>
          </w:p>
        </w:tc>
      </w:tr>
      <w:tr>
        <w:tc>
          <w:tcPr/>
          <w:p>
            <w:pPr>
              <w:pStyle w:val="Compact"/>
              <w:jc w:val="left"/>
            </w:pPr>
            <w:r>
              <w:t xml:space="preserve">Junction temperature</w:t>
            </w:r>
          </w:p>
        </w:tc>
        <w:tc>
          <w:tcPr/>
          <w:p>
            <w:pPr>
              <w:pStyle w:val="Compact"/>
              <w:jc w:val="right"/>
            </w:pPr>
            <w:r>
              <w:rPr>
                <w:rStyle w:val="VerbatimChar"/>
              </w:rPr>
              <w:t xml:space="preserve">Tj</w:t>
            </w:r>
          </w:p>
        </w:tc>
        <w:tc>
          <w:tcPr/>
          <w:p>
            <w:pPr>
              <w:pStyle w:val="Compact"/>
              <w:jc w:val="right"/>
            </w:pPr>
            <w:r>
              <w:t xml:space="preserve">100</w:t>
            </w:r>
          </w:p>
        </w:tc>
        <w:tc>
          <w:tcPr/>
          <w:p>
            <w:pPr>
              <w:pStyle w:val="Compact"/>
              <w:jc w:val="left"/>
            </w:pPr>
            <w:r>
              <w:t xml:space="preserve">°C</w:t>
            </w:r>
          </w:p>
        </w:tc>
      </w:tr>
      <w:tr>
        <w:tc>
          <w:tcPr/>
          <w:p>
            <w:pPr>
              <w:pStyle w:val="Compact"/>
              <w:jc w:val="left"/>
            </w:pPr>
            <w:r>
              <w:t xml:space="preserve">Component operating temperature</w:t>
            </w:r>
          </w:p>
        </w:tc>
        <w:tc>
          <w:tcPr/>
          <w:p>
            <w:pPr>
              <w:pStyle w:val="Compact"/>
              <w:jc w:val="right"/>
            </w:pPr>
            <w:r>
              <w:rPr>
                <w:rStyle w:val="VerbatimChar"/>
              </w:rPr>
              <w:t xml:space="preserve">Tamb</w:t>
            </w:r>
          </w:p>
        </w:tc>
        <w:tc>
          <w:tcPr/>
          <w:p>
            <w:pPr>
              <w:pStyle w:val="Compact"/>
              <w:jc w:val="right"/>
            </w:pPr>
            <w:r>
              <w:t xml:space="preserve">−40 to +100</w:t>
            </w:r>
          </w:p>
        </w:tc>
        <w:tc>
          <w:tcPr/>
          <w:p>
            <w:pPr>
              <w:pStyle w:val="Compact"/>
              <w:jc w:val="left"/>
            </w:pPr>
            <w:r>
              <w:t xml:space="preserve">°C</w:t>
            </w:r>
          </w:p>
        </w:tc>
      </w:tr>
    </w:tbl>
    <w:bookmarkEnd w:id="44"/>
    <w:bookmarkStart w:id="45" w:name="temt6000-characteristics"/>
    <w:p>
      <w:pPr>
        <w:pStyle w:val="Heading3"/>
      </w:pPr>
      <w:r>
        <w:rPr>
          <w:bCs/>
          <w:b/>
        </w:rPr>
        <w:t xml:space="preserve">2.5 TEMT6000 Characteristics</w:t>
      </w:r>
    </w:p>
    <w:p>
      <w:pPr>
        <w:pStyle w:val="FirstParagraph"/>
      </w:pPr>
      <w:r>
        <w:t xml:space="preserve">The following component-level reference characteristics apply at 25 °C unless</w:t>
      </w:r>
      <w:r>
        <w:t xml:space="preserve"> </w:t>
      </w:r>
      <w:r>
        <w:t xml:space="preserve">otherwise noted. They are not guaranteed complete-module performance values.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Parameter</w:t>
            </w:r>
          </w:p>
        </w:tc>
        <w:tc>
          <w:tcPr/>
          <w:p>
            <w:pPr>
              <w:pStyle w:val="Compact"/>
              <w:jc w:val="left"/>
            </w:pPr>
            <w:r>
              <w:t xml:space="preserve">Test condition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t xml:space="preserve">Collector dark current</w:t>
            </w:r>
          </w:p>
        </w:tc>
        <w:tc>
          <w:tcPr/>
          <w:p>
            <w:pPr>
              <w:pStyle w:val="Compact"/>
              <w:jc w:val="left"/>
            </w:pPr>
            <w:r>
              <w:rPr>
                <w:rStyle w:val="VerbatimChar"/>
              </w:rPr>
              <w:t xml:space="preserve">VCE = 5 V</w:t>
            </w:r>
            <w:r>
              <w:t xml:space="preserve">,</w:t>
            </w:r>
            <w:r>
              <w:t xml:space="preserve"> </w:t>
            </w:r>
            <w:r>
              <w:rPr>
                <w:rStyle w:val="VerbatimChar"/>
              </w:rPr>
              <w:t xml:space="preserve">Ev = 0</w:t>
            </w:r>
          </w:p>
        </w:tc>
        <w:tc>
          <w:tcPr/>
          <w:p>
            <w:pPr>
              <w:pStyle w:val="Compact"/>
              <w:jc w:val="right"/>
            </w:pPr>
            <w:r>
              <w:t xml:space="preserve">—</w:t>
            </w:r>
          </w:p>
        </w:tc>
        <w:tc>
          <w:tcPr/>
          <w:p>
            <w:pPr>
              <w:pStyle w:val="Compact"/>
              <w:jc w:val="right"/>
            </w:pPr>
            <w:r>
              <w:t xml:space="preserve">3</w:t>
            </w:r>
          </w:p>
        </w:tc>
        <w:tc>
          <w:tcPr/>
          <w:p>
            <w:pPr>
              <w:pStyle w:val="Compact"/>
              <w:jc w:val="right"/>
            </w:pPr>
            <w:r>
              <w:t xml:space="preserve">50</w:t>
            </w:r>
          </w:p>
        </w:tc>
        <w:tc>
          <w:tcPr/>
          <w:p>
            <w:pPr>
              <w:pStyle w:val="Compact"/>
              <w:jc w:val="left"/>
            </w:pPr>
            <w:r>
              <w:t xml:space="preserve">nA</w:t>
            </w:r>
          </w:p>
        </w:tc>
      </w:tr>
      <w:tr>
        <w:tc>
          <w:tcPr/>
          <w:p>
            <w:pPr>
              <w:pStyle w:val="Compact"/>
              <w:jc w:val="left"/>
            </w:pPr>
            <w:r>
              <w:t xml:space="preserve">Collector light current</w:t>
            </w:r>
          </w:p>
        </w:tc>
        <w:tc>
          <w:tcPr/>
          <w:p>
            <w:pPr>
              <w:pStyle w:val="Compact"/>
              <w:jc w:val="left"/>
            </w:pPr>
            <w:r>
              <w:rPr>
                <w:rStyle w:val="VerbatimChar"/>
              </w:rPr>
              <w:t xml:space="preserve">Ev = 20 lx</w:t>
            </w:r>
            <w:r>
              <w:t xml:space="preserve">, CIE illuminant A,</w:t>
            </w:r>
            <w:r>
              <w:t xml:space="preserve"> </w:t>
            </w:r>
            <w:r>
              <w:rPr>
                <w:rStyle w:val="VerbatimChar"/>
              </w:rPr>
              <w:t xml:space="preserve">VCE = 5 V</w:t>
            </w:r>
          </w:p>
        </w:tc>
        <w:tc>
          <w:tcPr/>
          <w:p>
            <w:pPr>
              <w:pStyle w:val="Compact"/>
              <w:jc w:val="right"/>
            </w:pPr>
            <w:r>
              <w:t xml:space="preserve">3.5</w:t>
            </w:r>
          </w:p>
        </w:tc>
        <w:tc>
          <w:tcPr/>
          <w:p>
            <w:pPr>
              <w:pStyle w:val="Compact"/>
              <w:jc w:val="right"/>
            </w:pPr>
            <w:r>
              <w:t xml:space="preserve">10</w:t>
            </w:r>
          </w:p>
        </w:tc>
        <w:tc>
          <w:tcPr/>
          <w:p>
            <w:pPr>
              <w:pStyle w:val="Compact"/>
              <w:jc w:val="right"/>
            </w:pPr>
            <w:r>
              <w:t xml:space="preserve">16</w:t>
            </w:r>
          </w:p>
        </w:tc>
        <w:tc>
          <w:tcPr/>
          <w:p>
            <w:pPr>
              <w:pStyle w:val="Compact"/>
              <w:jc w:val="left"/>
            </w:pPr>
            <w:r>
              <w:t xml:space="preserve">µA</w:t>
            </w:r>
          </w:p>
        </w:tc>
      </w:tr>
      <w:tr>
        <w:tc>
          <w:tcPr/>
          <w:p>
            <w:pPr>
              <w:pStyle w:val="Compact"/>
              <w:jc w:val="left"/>
            </w:pPr>
            <w:r>
              <w:t xml:space="preserve">Collector light current</w:t>
            </w:r>
          </w:p>
        </w:tc>
        <w:tc>
          <w:tcPr/>
          <w:p>
            <w:pPr>
              <w:pStyle w:val="Compact"/>
              <w:jc w:val="left"/>
            </w:pPr>
            <w:r>
              <w:rPr>
                <w:rStyle w:val="VerbatimChar"/>
              </w:rPr>
              <w:t xml:space="preserve">Ev = 100 lx</w:t>
            </w:r>
            <w:r>
              <w:t xml:space="preserve">, CIE illuminant A,</w:t>
            </w:r>
            <w:r>
              <w:t xml:space="preserve"> </w:t>
            </w:r>
            <w:r>
              <w:rPr>
                <w:rStyle w:val="VerbatimChar"/>
              </w:rPr>
              <w:t xml:space="preserve">VCE = 5 V</w:t>
            </w:r>
          </w:p>
        </w:tc>
        <w:tc>
          <w:tcPr/>
          <w:p>
            <w:pPr>
              <w:pStyle w:val="Compact"/>
              <w:jc w:val="right"/>
            </w:pPr>
            <w:r>
              <w:t xml:space="preserve">—</w:t>
            </w:r>
          </w:p>
        </w:tc>
        <w:tc>
          <w:tcPr/>
          <w:p>
            <w:pPr>
              <w:pStyle w:val="Compact"/>
              <w:jc w:val="right"/>
            </w:pPr>
            <w:r>
              <w:t xml:space="preserve">50</w:t>
            </w:r>
          </w:p>
        </w:tc>
        <w:tc>
          <w:tcPr/>
          <w:p>
            <w:pPr>
              <w:pStyle w:val="Compact"/>
              <w:jc w:val="right"/>
            </w:pPr>
            <w:r>
              <w:t xml:space="preserve">—</w:t>
            </w:r>
          </w:p>
        </w:tc>
        <w:tc>
          <w:tcPr/>
          <w:p>
            <w:pPr>
              <w:pStyle w:val="Compact"/>
              <w:jc w:val="left"/>
            </w:pPr>
            <w:r>
              <w:t xml:space="preserve">µA</w:t>
            </w:r>
          </w:p>
        </w:tc>
      </w:tr>
      <w:tr>
        <w:tc>
          <w:tcPr/>
          <w:p>
            <w:pPr>
              <w:pStyle w:val="Compact"/>
              <w:jc w:val="left"/>
            </w:pPr>
            <w:r>
              <w:t xml:space="preserve">Collector-emitter capacitance</w:t>
            </w:r>
          </w:p>
        </w:tc>
        <w:tc>
          <w:tcPr/>
          <w:p>
            <w:pPr>
              <w:pStyle w:val="Compact"/>
              <w:jc w:val="left"/>
            </w:pPr>
            <w:r>
              <w:rPr>
                <w:rStyle w:val="VerbatimChar"/>
              </w:rPr>
              <w:t xml:space="preserve">VCE = 0 V</w:t>
            </w:r>
            <w:r>
              <w:t xml:space="preserve">,</w:t>
            </w:r>
            <w:r>
              <w:t xml:space="preserve"> </w:t>
            </w:r>
            <w:r>
              <w:rPr>
                <w:rStyle w:val="VerbatimChar"/>
              </w:rPr>
              <w:t xml:space="preserve">f = 1 MHz</w:t>
            </w:r>
            <w:r>
              <w:t xml:space="preserve">, dark</w:t>
            </w:r>
          </w:p>
        </w:tc>
        <w:tc>
          <w:tcPr/>
          <w:p>
            <w:pPr>
              <w:pStyle w:val="Compact"/>
              <w:jc w:val="right"/>
            </w:pPr>
            <w:r>
              <w:t xml:space="preserve">—</w:t>
            </w:r>
          </w:p>
        </w:tc>
        <w:tc>
          <w:tcPr/>
          <w:p>
            <w:pPr>
              <w:pStyle w:val="Compact"/>
              <w:jc w:val="right"/>
            </w:pPr>
            <w:r>
              <w:t xml:space="preserve">16</w:t>
            </w:r>
          </w:p>
        </w:tc>
        <w:tc>
          <w:tcPr/>
          <w:p>
            <w:pPr>
              <w:pStyle w:val="Compact"/>
              <w:jc w:val="right"/>
            </w:pPr>
            <w:r>
              <w:t xml:space="preserve">—</w:t>
            </w:r>
          </w:p>
        </w:tc>
        <w:tc>
          <w:tcPr/>
          <w:p>
            <w:pPr>
              <w:pStyle w:val="Compact"/>
              <w:jc w:val="left"/>
            </w:pPr>
            <w:r>
              <w:t xml:space="preserve">pF</w:t>
            </w:r>
          </w:p>
        </w:tc>
      </w:tr>
      <w:tr>
        <w:tc>
          <w:tcPr/>
          <w:p>
            <w:pPr>
              <w:pStyle w:val="Compact"/>
              <w:jc w:val="left"/>
            </w:pPr>
            <w:r>
              <w:t xml:space="preserve">Collector-emitter saturation voltage</w:t>
            </w:r>
          </w:p>
        </w:tc>
        <w:tc>
          <w:tcPr/>
          <w:p>
            <w:pPr>
              <w:pStyle w:val="Compact"/>
              <w:jc w:val="left"/>
            </w:pPr>
            <w:r>
              <w:rPr>
                <w:rStyle w:val="VerbatimChar"/>
              </w:rPr>
              <w:t xml:space="preserve">Ev = 20 lx</w:t>
            </w:r>
            <w:r>
              <w:t xml:space="preserve">,</w:t>
            </w:r>
            <w:r>
              <w:t xml:space="preserve"> </w:t>
            </w:r>
            <w:r>
              <w:rPr>
                <w:rStyle w:val="VerbatimChar"/>
              </w:rPr>
              <w:t xml:space="preserve">IPCE = 1.2 µA</w:t>
            </w:r>
          </w:p>
        </w:tc>
        <w:tc>
          <w:tcPr/>
          <w:p>
            <w:pPr>
              <w:pStyle w:val="Compact"/>
              <w:jc w:val="right"/>
            </w:pPr>
            <w:r>
              <w:t xml:space="preserve">—</w:t>
            </w:r>
          </w:p>
        </w:tc>
        <w:tc>
          <w:tcPr/>
          <w:p>
            <w:pPr>
              <w:pStyle w:val="Compact"/>
              <w:jc w:val="right"/>
            </w:pPr>
            <w:r>
              <w:t xml:space="preserve">0.1</w:t>
            </w:r>
          </w:p>
        </w:tc>
        <w:tc>
          <w:tcPr/>
          <w:p>
            <w:pPr>
              <w:pStyle w:val="Compact"/>
              <w:jc w:val="right"/>
            </w:pPr>
            <w:r>
              <w:t xml:space="preserve">—</w:t>
            </w:r>
          </w:p>
        </w:tc>
        <w:tc>
          <w:tcPr/>
          <w:p>
            <w:pPr>
              <w:pStyle w:val="Compact"/>
              <w:jc w:val="left"/>
            </w:pPr>
            <w:r>
              <w:t xml:space="preserve">V</w:t>
            </w:r>
          </w:p>
        </w:tc>
      </w:tr>
      <w:tr>
        <w:tc>
          <w:tcPr/>
          <w:p>
            <w:pPr>
              <w:pStyle w:val="Compact"/>
              <w:jc w:val="left"/>
            </w:pPr>
            <w:r>
              <w:t xml:space="preserve">Angle of half sensitivity</w:t>
            </w:r>
          </w:p>
        </w:tc>
        <w:tc>
          <w:tcPr/>
          <w:p>
            <w:pPr>
              <w:pStyle w:val="Compact"/>
              <w:jc w:val="left"/>
            </w:pPr>
            <w:r>
              <w:t xml:space="preserve">—</w:t>
            </w:r>
          </w:p>
        </w:tc>
        <w:tc>
          <w:tcPr/>
          <w:p>
            <w:pPr>
              <w:pStyle w:val="Compact"/>
              <w:jc w:val="right"/>
            </w:pPr>
            <w:r>
              <w:t xml:space="preserve">—</w:t>
            </w:r>
          </w:p>
        </w:tc>
        <w:tc>
          <w:tcPr/>
          <w:p>
            <w:pPr>
              <w:pStyle w:val="Compact"/>
              <w:jc w:val="right"/>
            </w:pPr>
            <w:r>
              <w:t xml:space="preserve">±60</w:t>
            </w:r>
          </w:p>
        </w:tc>
        <w:tc>
          <w:tcPr/>
          <w:p>
            <w:pPr>
              <w:pStyle w:val="Compact"/>
              <w:jc w:val="right"/>
            </w:pPr>
            <w:r>
              <w:t xml:space="preserve">—</w:t>
            </w:r>
          </w:p>
        </w:tc>
        <w:tc>
          <w:tcPr/>
          <w:p>
            <w:pPr>
              <w:pStyle w:val="Compact"/>
              <w:jc w:val="left"/>
            </w:pPr>
            <w:r>
              <w:t xml:space="preserve">degrees</w:t>
            </w:r>
          </w:p>
        </w:tc>
      </w:tr>
      <w:tr>
        <w:tc>
          <w:tcPr/>
          <w:p>
            <w:pPr>
              <w:pStyle w:val="Compact"/>
              <w:jc w:val="left"/>
            </w:pPr>
            <w:r>
              <w:t xml:space="preserve">Peak sensitivity wavelength</w:t>
            </w:r>
          </w:p>
        </w:tc>
        <w:tc>
          <w:tcPr/>
          <w:p>
            <w:pPr>
              <w:pStyle w:val="Compact"/>
              <w:jc w:val="left"/>
            </w:pPr>
            <w:r>
              <w:t xml:space="preserve">—</w:t>
            </w:r>
          </w:p>
        </w:tc>
        <w:tc>
          <w:tcPr/>
          <w:p>
            <w:pPr>
              <w:pStyle w:val="Compact"/>
              <w:jc w:val="right"/>
            </w:pPr>
            <w:r>
              <w:t xml:space="preserve">—</w:t>
            </w:r>
          </w:p>
        </w:tc>
        <w:tc>
          <w:tcPr/>
          <w:p>
            <w:pPr>
              <w:pStyle w:val="Compact"/>
              <w:jc w:val="right"/>
            </w:pPr>
            <w:r>
              <w:t xml:space="preserve">570</w:t>
            </w:r>
          </w:p>
        </w:tc>
        <w:tc>
          <w:tcPr/>
          <w:p>
            <w:pPr>
              <w:pStyle w:val="Compact"/>
              <w:jc w:val="right"/>
            </w:pPr>
            <w:r>
              <w:t xml:space="preserve">—</w:t>
            </w:r>
          </w:p>
        </w:tc>
        <w:tc>
          <w:tcPr/>
          <w:p>
            <w:pPr>
              <w:pStyle w:val="Compact"/>
              <w:jc w:val="left"/>
            </w:pPr>
            <w:r>
              <w:t xml:space="preserve">nm</w:t>
            </w:r>
          </w:p>
        </w:tc>
      </w:tr>
      <w:tr>
        <w:tc>
          <w:tcPr/>
          <w:p>
            <w:pPr>
              <w:pStyle w:val="Compact"/>
              <w:jc w:val="left"/>
            </w:pPr>
            <w:r>
              <w:t xml:space="preserve">Spectral bandwidth at half sensitivity</w:t>
            </w:r>
          </w:p>
        </w:tc>
        <w:tc>
          <w:tcPr/>
          <w:p>
            <w:pPr>
              <w:pStyle w:val="Compact"/>
              <w:jc w:val="left"/>
            </w:pPr>
            <w:r>
              <w:t xml:space="preserve">—</w:t>
            </w:r>
          </w:p>
        </w:tc>
        <w:tc>
          <w:tcPr/>
          <w:p>
            <w:pPr>
              <w:pStyle w:val="Compact"/>
              <w:jc w:val="right"/>
            </w:pPr>
            <w:r>
              <w:t xml:space="preserve">440</w:t>
            </w:r>
          </w:p>
        </w:tc>
        <w:tc>
          <w:tcPr/>
          <w:p>
            <w:pPr>
              <w:pStyle w:val="Compact"/>
              <w:jc w:val="right"/>
            </w:pPr>
            <w:r>
              <w:t xml:space="preserve">—</w:t>
            </w:r>
          </w:p>
        </w:tc>
        <w:tc>
          <w:tcPr/>
          <w:p>
            <w:pPr>
              <w:pStyle w:val="Compact"/>
              <w:jc w:val="right"/>
            </w:pPr>
            <w:r>
              <w:t xml:space="preserve">800</w:t>
            </w:r>
          </w:p>
        </w:tc>
        <w:tc>
          <w:tcPr/>
          <w:p>
            <w:pPr>
              <w:pStyle w:val="Compact"/>
              <w:jc w:val="left"/>
            </w:pPr>
            <w:r>
              <w:t xml:space="preserve">nm</w:t>
            </w:r>
          </w:p>
        </w:tc>
      </w:tr>
    </w:tbl>
    <w:bookmarkEnd w:id="45"/>
    <w:bookmarkStart w:id="46" w:name="analog-signal-path"/>
    <w:p>
      <w:pPr>
        <w:pStyle w:val="Heading3"/>
      </w:pPr>
      <w:r>
        <w:rPr>
          <w:bCs/>
          <w:b/>
        </w:rPr>
        <w:t xml:space="preserve">2.6 Analog Signal Path</w:t>
      </w:r>
    </w:p>
    <w:p>
      <w:pPr>
        <w:pStyle w:val="FirstParagraph"/>
      </w:pPr>
      <w:r>
        <w:t xml:space="preserve">The TEMT6000 analog signal is developed across a 10 kΩ resistor (</w:t>
      </w:r>
      <w:r>
        <w:rPr>
          <w:rStyle w:val="VerbatimChar"/>
        </w:rPr>
        <w:t xml:space="preserve">R1</w:t>
      </w:r>
      <w:r>
        <w:t xml:space="preserve">) to</w:t>
      </w:r>
      <w:r>
        <w:t xml:space="preserve"> </w:t>
      </w:r>
      <w:r>
        <w:t xml:space="preserve">ground. The resulting</w:t>
      </w:r>
      <w:r>
        <w:t xml:space="preserve"> </w:t>
      </w:r>
      <w:r>
        <w:rPr>
          <w:rStyle w:val="VerbatimChar"/>
        </w:rPr>
        <w:t xml:space="preserve">SIGNAL</w:t>
      </w:r>
      <w:r>
        <w:t xml:space="preserve"> </w:t>
      </w:r>
      <w:r>
        <w:t xml:space="preserve">net is connected to the controller ADC input and</w:t>
      </w:r>
      <w:r>
        <w:t xml:space="preserve"> </w:t>
      </w:r>
      <w:r>
        <w:t xml:space="preserve">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p>
      <w:pPr>
        <w:pStyle w:val="BodyText"/>
      </w:pPr>
      <w:r>
        <w:t xml:space="preserve">As a first-order estimate,</w:t>
      </w:r>
      <w:r>
        <w:t xml:space="preserve"> </w:t>
      </w:r>
      <w:r>
        <w:rPr>
          <w:rStyle w:val="VerbatimChar"/>
        </w:rPr>
        <w:t xml:space="preserve">VSIGNAL ≈ IPCE × 10 kΩ</w:t>
      </w:r>
      <w:r>
        <w:t xml:space="preserve"> </w:t>
      </w:r>
      <w:r>
        <w:t xml:space="preserve">outside saturation. Applying the typical 100 lx photocurrent from the comparative TEMT6000 data gives an estimated signal of approximately 0.50 V. This calculation is an engineering estimate and must not be interpreted as a guaranteed or calibrated lux output.</w:t>
      </w:r>
    </w:p>
    <w:p>
      <w:pPr>
        <w:pStyle w:val="BodyText"/>
      </w:pPr>
      <w:r>
        <w:t xml:space="preserve">The direct</w:t>
      </w:r>
      <w:r>
        <w:t xml:space="preserve"> </w:t>
      </w:r>
      <w:r>
        <w:rPr>
          <w:rStyle w:val="VerbatimChar"/>
        </w:rPr>
        <w:t xml:space="preserve">SIG</w:t>
      </w:r>
      <w:r>
        <w:t xml:space="preserve"> </w:t>
      </w:r>
      <w:r>
        <w:t xml:space="preserve">range, analog transfer accuracy, source impedance, loading behavior, and complete-module response still require measurement and qualification.</w:t>
      </w:r>
    </w:p>
    <w:bookmarkEnd w:id="46"/>
    <w:bookmarkStart w:id="47" w:name="Xfceabeeeb34bfd761998e8b16fcfc49584ad897"/>
    <w:p>
      <w:pPr>
        <w:pStyle w:val="Heading3"/>
      </w:pPr>
      <w:r>
        <w:rPr>
          <w:bCs/>
          <w:b/>
        </w:rPr>
        <w:t xml:space="preserve">2.7 Unspecified Current-Module Characteristics</w:t>
      </w:r>
    </w:p>
    <w:p>
      <w:pPr>
        <w:numPr>
          <w:ilvl w:val="0"/>
          <w:numId w:val="1012"/>
        </w:numPr>
        <w:pStyle w:val="Compact"/>
      </w:pPr>
      <w:r>
        <w:t xml:space="preserve">Complete-module absolute maximum ratings, current consumption, and power-up behavior</w:t>
      </w:r>
    </w:p>
    <w:p>
      <w:pPr>
        <w:numPr>
          <w:ilvl w:val="0"/>
          <w:numId w:val="1012"/>
        </w:numPr>
        <w:pStyle w:val="Compact"/>
      </w:pPr>
      <w:r>
        <w:t xml:space="preserve">Exact oscillator and timing tolerance</w:t>
      </w:r>
    </w:p>
    <w:p>
      <w:pPr>
        <w:numPr>
          <w:ilvl w:val="0"/>
          <w:numId w:val="1012"/>
        </w:numPr>
        <w:pStyle w:val="Compact"/>
      </w:pPr>
      <w:r>
        <w:t xml:space="preserve">Electrical I2C bus-loading limits</w:t>
      </w:r>
    </w:p>
    <w:p>
      <w:pPr>
        <w:numPr>
          <w:ilvl w:val="0"/>
          <w:numId w:val="1012"/>
        </w:numPr>
        <w:pStyle w:val="Compact"/>
      </w:pPr>
      <w:r>
        <w:t xml:space="preserve">Pull-up resistance and supported bus capacitance</w:t>
      </w:r>
    </w:p>
    <w:p>
      <w:pPr>
        <w:numPr>
          <w:ilvl w:val="0"/>
          <w:numId w:val="1012"/>
        </w:numPr>
        <w:pStyle w:val="Compact"/>
      </w:pPr>
      <w:r>
        <w:t xml:space="preserve">I2C logic-level compatibility under all supported supply conditions</w:t>
      </w:r>
    </w:p>
    <w:p>
      <w:pPr>
        <w:numPr>
          <w:ilvl w:val="0"/>
          <w:numId w:val="1012"/>
        </w:numPr>
        <w:pStyle w:val="Compact"/>
      </w:pPr>
      <w:r>
        <w:t xml:space="preserve">Direct analog transfer function, load resistance, range, accuracy, and source impedance</w:t>
      </w:r>
    </w:p>
    <w:p>
      <w:pPr>
        <w:numPr>
          <w:ilvl w:val="0"/>
          <w:numId w:val="1012"/>
        </w:numPr>
        <w:pStyle w:val="Compact"/>
      </w:pPr>
      <w:r>
        <w:t xml:space="preserve">Guaranteed lux measurement range, accuracy, repeatability, response time, and calibration</w:t>
      </w:r>
    </w:p>
    <w:p>
      <w:pPr>
        <w:numPr>
          <w:ilvl w:val="0"/>
          <w:numId w:val="1012"/>
        </w:numPr>
        <w:pStyle w:val="Compact"/>
      </w:pPr>
      <w:r>
        <w:t xml:space="preserve">Exact controller ordering variant</w:t>
      </w:r>
    </w:p>
    <w:p>
      <w:pPr>
        <w:numPr>
          <w:ilvl w:val="0"/>
          <w:numId w:val="1012"/>
        </w:numPr>
        <w:pStyle w:val="Compact"/>
      </w:pPr>
      <w:r>
        <w:t xml:space="preserve">Controlled firmware image and manufacturer programming procedure</w:t>
      </w:r>
    </w:p>
    <w:p>
      <w:pPr>
        <w:numPr>
          <w:ilvl w:val="0"/>
          <w:numId w:val="1012"/>
        </w:numPr>
        <w:pStyle w:val="Compact"/>
      </w:pPr>
      <w:r>
        <w:t xml:space="preserve">Board-level operating-temperature range</w:t>
      </w:r>
    </w:p>
    <w:p>
      <w:pPr>
        <w:numPr>
          <w:ilvl w:val="0"/>
          <w:numId w:val="1012"/>
        </w:numPr>
        <w:pStyle w:val="Compact"/>
      </w:pPr>
      <w:r>
        <w:t xml:space="preserve">ESD and EMC ratings</w:t>
      </w:r>
    </w:p>
    <w:p>
      <w:pPr>
        <w:numPr>
          <w:ilvl w:val="0"/>
          <w:numId w:val="1012"/>
        </w:numPr>
        <w:pStyle w:val="Compact"/>
      </w:pPr>
      <w:r>
        <w:t xml:space="preserve">Humidity and ingress ratings</w:t>
      </w:r>
    </w:p>
    <w:p>
      <w:pPr>
        <w:pStyle w:val="FirstParagraph"/>
      </w:pPr>
      <w:r>
        <w:t xml:space="preserve">Until these characteristics are validated, component-level specifications must not be interpreted as guaranteed complete-module specifications.</w:t>
      </w:r>
    </w:p>
    <w:bookmarkEnd w:id="47"/>
    <w:bookmarkStart w:id="48" w:name="electrical-precautions"/>
    <w:p>
      <w:pPr>
        <w:pStyle w:val="Heading3"/>
      </w:pPr>
      <w:r>
        <w:rPr>
          <w:bCs/>
          <w:b/>
        </w:rPr>
        <w:t xml:space="preserve">2.8 Electrical Precautions</w:t>
      </w:r>
    </w:p>
    <w:p>
      <w:pPr>
        <w:numPr>
          <w:ilvl w:val="0"/>
          <w:numId w:val="1013"/>
        </w:numPr>
        <w:pStyle w:val="Compact"/>
      </w:pPr>
      <w:r>
        <w:t xml:space="preserve">Use a current-limited 3.3 V or 5 V supply during engineering bring-up.</w:t>
      </w:r>
    </w:p>
    <w:p>
      <w:pPr>
        <w:numPr>
          <w:ilvl w:val="0"/>
          <w:numId w:val="1013"/>
        </w:numPr>
        <w:pStyle w:val="Compact"/>
      </w:pPr>
      <w:r>
        <w:t xml:space="preserve">Verify connector orientation and establish a common ground before applying power.</w:t>
      </w:r>
    </w:p>
    <w:p>
      <w:pPr>
        <w:numPr>
          <w:ilvl w:val="0"/>
          <w:numId w:val="1013"/>
        </w:numPr>
        <w:pStyle w:val="Compact"/>
      </w:pPr>
      <w:r>
        <w:t xml:space="preserve">Do not exceed the controller upper operating-voltage limit of 5.5 V.</w:t>
      </w:r>
    </w:p>
    <w:p>
      <w:pPr>
        <w:numPr>
          <w:ilvl w:val="0"/>
          <w:numId w:val="1013"/>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w:t>
      </w:r>
      <w:r>
        <w:t xml:space="preserve">. Use appropriate level translation when required.</w:t>
      </w:r>
    </w:p>
    <w:p>
      <w:pPr>
        <w:numPr>
          <w:ilvl w:val="0"/>
          <w:numId w:val="1013"/>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3"/>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3"/>
        </w:numPr>
        <w:pStyle w:val="Compact"/>
      </w:pPr>
      <w:r>
        <w:t xml:space="preserve">Remove power before cutting, soldering, or reworking the I2C disable bridge or optional connector positions.</w:t>
      </w:r>
    </w:p>
    <w:p>
      <w:pPr>
        <w:numPr>
          <w:ilvl w:val="0"/>
          <w:numId w:val="1013"/>
        </w:numPr>
        <w:pStyle w:val="Compact"/>
      </w:pPr>
      <w:r>
        <w:t xml:space="preserve">Verify the current released schematic, component specifications, and interface documentation before production integration.</w:t>
      </w:r>
    </w:p>
    <w:bookmarkEnd w:id="48"/>
    <w:bookmarkEnd w:id="49"/>
    <w:bookmarkStart w:id="63" w:name="functional-overview"/>
    <w:p>
      <w:pPr>
        <w:pStyle w:val="Heading2"/>
      </w:pPr>
      <w:r>
        <w:rPr>
          <w:bCs/>
          <w:b/>
        </w:rPr>
        <w:t xml:space="preserve">3 Functional Overview</w:t>
      </w:r>
    </w:p>
    <w:p>
      <w:pPr>
        <w:pStyle w:val="FirstParagraph"/>
      </w:pPr>
      <w:r>
        <w:t xml:space="preserve">The UNIT ATOM TEMT6000 combines an ambient-light phototransistor with an</w:t>
      </w:r>
      <w:r>
        <w:t xml:space="preserve"> </w:t>
      </w:r>
      <w:r>
        <w:t xml:space="preserve">onboard controller. The module provides two ways to observe light level:</w:t>
      </w:r>
      <w:r>
        <w:t xml:space="preserve"> </w:t>
      </w:r>
      <w:r>
        <w:t xml:space="preserve">digital readings over I2C and direct access to the analog sensor signal at</w:t>
      </w:r>
      <w:r>
        <w:t xml:space="preserve"> </w:t>
      </w:r>
      <w:r>
        <w:rPr>
          <w:rStyle w:val="VerbatimChar"/>
        </w:rPr>
        <w:t xml:space="preserve">SIG</w:t>
      </w:r>
      <w:r>
        <w:t xml:space="preserve">.</w:t>
      </w:r>
    </w:p>
    <w:p>
      <w:pPr>
        <w:pStyle w:val="BodyText"/>
      </w:pPr>
      <w:r>
        <w:t xml:space="preserve">The TEMT6000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53" w:name="functional-block-diagram"/>
    <w:p>
      <w:pPr>
        <w:pStyle w:val="Heading3"/>
      </w:pPr>
      <w:r>
        <w:rPr>
          <w:bCs/>
          <w:b/>
        </w:rPr>
        <w:t xml:space="preserve">3.1 Functional Block Diagram</w:t>
      </w:r>
    </w:p>
    <w:p>
      <w:pPr>
        <w:pStyle w:val="FirstParagraph"/>
      </w:pPr>
      <w:r>
        <w:drawing>
          <wp:inline>
            <wp:extent cx="6108700" cy="3436143"/>
            <wp:effectExtent b="0" l="0" r="0" t="0"/>
            <wp:docPr descr="" title="" id="51" name="Picture"/>
            <a:graphic>
              <a:graphicData uri="http://schemas.openxmlformats.org/drawingml/2006/picture">
                <pic:pic>
                  <pic:nvPicPr>
                    <pic:cNvPr descr="../assets/block_diagram.png" id="52" name="Picture"/>
                    <pic:cNvPicPr>
                      <a:picLocks noChangeArrowheads="1" noChangeAspect="1"/>
                    </pic:cNvPicPr>
                  </pic:nvPicPr>
                  <pic:blipFill>
                    <a:blip r:embed="rId50"/>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TEMT6000 output. The signal is available at</w:t>
      </w:r>
      <w:r>
        <w:t xml:space="preserve"> </w:t>
      </w:r>
      <w:r>
        <w:rPr>
          <w:rStyle w:val="VerbatimChar"/>
        </w:rPr>
        <w:t xml:space="preserve">SIG</w:t>
      </w:r>
      <w:r>
        <w:t xml:space="preserve"> </w:t>
      </w:r>
      <w:r>
        <w:t xml:space="preserve">and is also acquired by the</w:t>
      </w:r>
      <w:r>
        <w:t xml:space="preserve"> </w:t>
      </w:r>
      <w:r>
        <w:t xml:space="preserve">controller ADC for access over I2C.</w:t>
      </w:r>
    </w:p>
    <w:bookmarkEnd w:id="53"/>
    <w:bookmarkStart w:id="54"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54"/>
    <w:bookmarkStart w:id="55" w:name="digital-light-measurement"/>
    <w:p>
      <w:pPr>
        <w:pStyle w:val="Heading3"/>
      </w:pPr>
      <w:r>
        <w:rPr>
          <w:bCs/>
          <w:b/>
        </w:rPr>
        <w:t xml:space="preserve">3.3 Digital Light Measurement</w:t>
      </w:r>
    </w:p>
    <w:p>
      <w:pPr>
        <w:pStyle w:val="FirstParagraph"/>
      </w:pPr>
      <w:r>
        <w:t xml:space="preserve">The onboard ADC produces an unsigned 12-bit value. A higher value represents a</w:t>
      </w:r>
      <w:r>
        <w:t xml:space="preserve"> </w:t>
      </w:r>
      <w:r>
        <w:t xml:space="preserve">higher sensor output under the actual supply, optical, and mechanical</w:t>
      </w:r>
      <w:r>
        <w:t xml:space="preserve"> </w:t>
      </w:r>
      <w:r>
        <w:t xml:space="preserve">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55"/>
    <w:bookmarkStart w:id="59"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57" name="Picture"/>
            <a:graphic>
              <a:graphicData uri="http://schemas.openxmlformats.org/drawingml/2006/picture">
                <pic:pic>
                  <pic:nvPicPr>
                    <pic:cNvPr descr="../assets/ddp_operation.png" id="58" name="Picture"/>
                    <pic:cNvPicPr>
                      <a:picLocks noChangeArrowheads="1" noChangeAspect="1"/>
                    </pic:cNvPicPr>
                  </pic:nvPicPr>
                  <pic:blipFill>
                    <a:blip r:embed="rId56"/>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0x20</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0x20</w:t>
      </w:r>
      <w:r>
        <w:t xml:space="preserve"> </w:t>
      </w:r>
      <w:r>
        <w:t xml:space="preserve">directly to an I2C library. Values</w:t>
      </w:r>
      <w:r>
        <w:t xml:space="preserve"> </w:t>
      </w:r>
      <w:r>
        <w:rPr>
          <w:rStyle w:val="VerbatimChar"/>
        </w:rPr>
        <w:t xml:space="preserve">0x40</w:t>
      </w:r>
      <w:r>
        <w:t xml:space="preserve"> </w:t>
      </w:r>
      <w:r>
        <w:t xml:space="preserve">and</w:t>
      </w:r>
      <w:r>
        <w:t xml:space="preserve"> </w:t>
      </w:r>
      <w:r>
        <w:rPr>
          <w:rStyle w:val="VerbatimChar"/>
        </w:rPr>
        <w:t xml:space="preserve">0x41</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59"/>
    <w:bookmarkStart w:id="60"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0x0102</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r>
              <w:t xml:space="preserve"> </w:t>
            </w:r>
            <w:r>
              <w:t xml:space="preserve">or</w:t>
            </w:r>
            <w:r>
              <w:t xml:space="preserve"> </w:t>
            </w:r>
            <w:r>
              <w:rPr>
                <w:rStyle w:val="VerbatimChar"/>
              </w:rPr>
              <w:t xml:space="preserve">0x80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60"/>
    <w:bookmarkStart w:id="61"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61"/>
    <w:bookmarkStart w:id="62"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62"/>
    <w:bookmarkEnd w:id="63"/>
    <w:bookmarkStart w:id="73"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64"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64"/>
    <w:bookmarkStart w:id="68"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66" name="Picture"/>
            <a:graphic>
              <a:graphicData uri="http://schemas.openxmlformats.org/drawingml/2006/picture">
                <pic:pic>
                  <pic:nvPicPr>
                    <pic:cNvPr descr="../assets/temt6000_sig_i2c.png" id="67" name="Picture"/>
                    <pic:cNvPicPr>
                      <a:picLocks noChangeArrowheads="1" noChangeAspect="1"/>
                    </pic:cNvPicPr>
                  </pic:nvPicPr>
                  <pic:blipFill>
                    <a:blip r:embed="rId65"/>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68"/>
    <w:bookmarkStart w:id="69"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69"/>
    <w:bookmarkStart w:id="70"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70"/>
    <w:bookmarkStart w:id="71"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not user interfaces, and the product is</w:t>
      </w:r>
      <w:r>
        <w:t xml:space="preserve"> </w:t>
      </w:r>
      <w:r>
        <w:t xml:space="preserve">not documented for user firmware replacement. During manufacturer programming</w:t>
      </w:r>
      <w:r>
        <w:t xml:space="preserve"> </w:t>
      </w:r>
      <w:r>
        <w:t xml:space="preserve">or factory diagnostics, I2C must be inactive and other bus devices must be</w:t>
      </w:r>
      <w:r>
        <w:t xml:space="preserve"> </w:t>
      </w:r>
      <w:r>
        <w:t xml:space="preserve">isolated from the shared signals.</w:t>
      </w:r>
    </w:p>
    <w:bookmarkEnd w:id="71"/>
    <w:bookmarkStart w:id="72" w:name="indicators-and-i2c-bridge"/>
    <w:p>
      <w:pPr>
        <w:pStyle w:val="Heading3"/>
      </w:pPr>
      <w:r>
        <w:rPr>
          <w:bCs/>
          <w:b/>
        </w:rPr>
        <w:t xml:space="preserve">4.6 Indicators and I2C Bridge</w:t>
      </w:r>
    </w:p>
    <w:p>
      <w:pPr>
        <w:pStyle w:val="FirstParagraph"/>
      </w:pPr>
      <w:r>
        <w:t xml:space="preserve">The module provides a power indicator, a firmware-controlled built-in status</w:t>
      </w:r>
      <w:r>
        <w:t xml:space="preserve"> </w:t>
      </w:r>
      <w:r>
        <w:t xml:space="preserve">indicator, and a cuttable bridge used to disable I2C operation. Indicator</w:t>
      </w:r>
      <w:r>
        <w:t xml:space="preserve"> </w:t>
      </w:r>
      <w:r>
        <w:t xml:space="preserve">polarity and current, along with the bridge’s complete electrical behavior,</w:t>
      </w:r>
      <w:r>
        <w:t xml:space="preserve"> </w:t>
      </w:r>
      <w:r>
        <w:t xml:space="preserve">require confirmation from the released schematic and module-level validation.</w:t>
      </w:r>
      <w:r>
        <w:t xml:space="preserve"> </w:t>
      </w:r>
      <w:r>
        <w:t xml:space="preserve">The controller ADC input used for sensor acquisition is internal to the module</w:t>
      </w:r>
      <w:r>
        <w:t xml:space="preserve"> </w:t>
      </w:r>
      <w:r>
        <w:t xml:space="preserve">and is not an additional external contact.</w:t>
      </w:r>
    </w:p>
    <w:bookmarkEnd w:id="72"/>
    <w:bookmarkEnd w:id="73"/>
    <w:bookmarkStart w:id="86" w:name="board-operation"/>
    <w:p>
      <w:pPr>
        <w:pStyle w:val="Heading2"/>
      </w:pPr>
      <w:r>
        <w:rPr>
          <w:bCs/>
          <w:b/>
        </w:rPr>
        <w:t xml:space="preserve">5 Board Operation</w:t>
      </w:r>
    </w:p>
    <w:p>
      <w:pPr>
        <w:pStyle w:val="FirstParagraph"/>
      </w:pPr>
      <w:r>
        <w:t xml:space="preserve">This chapter shows how to verify one UNIT ATOM TEMT6000 and read its raw</w:t>
      </w:r>
      <w:r>
        <w:t xml:space="preserve"> </w:t>
      </w:r>
      <w:r>
        <w:t xml:space="preserve">ambient-light value with Arduino. The example supports the Pulsar ESP32-C6 and</w:t>
      </w:r>
      <w:r>
        <w:t xml:space="preserve"> </w:t>
      </w:r>
      <w:r>
        <w:t xml:space="preserve">Pulsar RP2350 host boards.</w:t>
      </w:r>
    </w:p>
    <w:bookmarkStart w:id="74" w:name="required-hardware-and-software"/>
    <w:p>
      <w:pPr>
        <w:pStyle w:val="Heading3"/>
      </w:pPr>
      <w:r>
        <w:rPr>
          <w:bCs/>
          <w:b/>
        </w:rPr>
        <w:t xml:space="preserve">5.1 Required Hardware and Software</w:t>
      </w:r>
    </w:p>
    <w:p>
      <w:pPr>
        <w:numPr>
          <w:ilvl w:val="0"/>
          <w:numId w:val="1014"/>
        </w:numPr>
        <w:pStyle w:val="Compact"/>
      </w:pPr>
      <w:r>
        <w:t xml:space="preserve">UNIT ATOM TEMT6000 module</w:t>
      </w:r>
    </w:p>
    <w:p>
      <w:pPr>
        <w:numPr>
          <w:ilvl w:val="0"/>
          <w:numId w:val="1014"/>
        </w:numPr>
        <w:pStyle w:val="Compact"/>
      </w:pPr>
      <w:r>
        <w:t xml:space="preserve">Pulsar ESP32-C6 or Pulsar RP2350 development board</w:t>
      </w:r>
    </w:p>
    <w:p>
      <w:pPr>
        <w:numPr>
          <w:ilvl w:val="0"/>
          <w:numId w:val="1014"/>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4"/>
        </w:numPr>
        <w:pStyle w:val="Compact"/>
      </w:pPr>
      <w:r>
        <w:t xml:space="preserve">USB cable for programming and Serial Monitor access</w:t>
      </w:r>
    </w:p>
    <w:p>
      <w:pPr>
        <w:numPr>
          <w:ilvl w:val="0"/>
          <w:numId w:val="1014"/>
        </w:numPr>
        <w:pStyle w:val="Compact"/>
      </w:pPr>
      <w:r>
        <w:t xml:space="preserve">Arduino IDE with the selected board package installed</w:t>
      </w:r>
    </w:p>
    <w:p>
      <w:pPr>
        <w:numPr>
          <w:ilvl w:val="0"/>
          <w:numId w:val="1014"/>
        </w:numPr>
        <w:pStyle w:val="Compact"/>
      </w:pPr>
      <w:r>
        <w:rPr>
          <w:rStyle w:val="VerbatimChar"/>
        </w:rPr>
        <w:t xml:space="preserve">DevLab_TEMT6000</w:t>
      </w:r>
      <w:r>
        <w:t xml:space="preserve"> </w:t>
      </w:r>
      <w:r>
        <w:t xml:space="preserve">Arduino library</w:t>
      </w:r>
    </w:p>
    <w:bookmarkEnd w:id="74"/>
    <w:bookmarkStart w:id="78" w:name="library-installation"/>
    <w:p>
      <w:pPr>
        <w:pStyle w:val="Heading3"/>
      </w:pPr>
      <w:r>
        <w:rPr>
          <w:bCs/>
          <w:b/>
        </w:rPr>
        <w:t xml:space="preserve">5.2 Library Installation</w:t>
      </w:r>
    </w:p>
    <w:p>
      <w:pPr>
        <w:numPr>
          <w:ilvl w:val="0"/>
          <w:numId w:val="1015"/>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5"/>
        </w:numPr>
        <w:pStyle w:val="Compact"/>
      </w:pPr>
      <w:r>
        <w:t xml:space="preserve">Search for</w:t>
      </w:r>
      <w:r>
        <w:t xml:space="preserve"> </w:t>
      </w:r>
      <w:r>
        <w:rPr>
          <w:rStyle w:val="VerbatimChar"/>
        </w:rPr>
        <w:t xml:space="preserve">DevLab_TEMT6000</w:t>
      </w:r>
      <w:r>
        <w:t xml:space="preserve">.</w:t>
      </w:r>
    </w:p>
    <w:p>
      <w:pPr>
        <w:numPr>
          <w:ilvl w:val="0"/>
          <w:numId w:val="1015"/>
        </w:numPr>
        <w:pStyle w:val="Compact"/>
      </w:pPr>
      <w:r>
        <w:t xml:space="preserve">Select the current release and click</w:t>
      </w:r>
      <w:r>
        <w:t xml:space="preserve"> </w:t>
      </w:r>
      <w:r>
        <w:rPr>
          <w:bCs/>
          <w:b/>
        </w:rPr>
        <w:t xml:space="preserve">Install</w:t>
      </w:r>
      <w:r>
        <w:t xml:space="preserve">.</w:t>
      </w:r>
    </w:p>
    <w:p>
      <w:pPr>
        <w:numPr>
          <w:ilvl w:val="0"/>
          <w:numId w:val="1015"/>
        </w:numPr>
        <w:pStyle w:val="Compact"/>
      </w:pPr>
      <w:r>
        <w:t xml:space="preserve">Allow Arduino IDE to install the</w:t>
      </w:r>
      <w:r>
        <w:t xml:space="preserve"> </w:t>
      </w:r>
      <w:r>
        <w:rPr>
          <w:rStyle w:val="VerbatimChar"/>
        </w:rPr>
        <w:t xml:space="preserve">DevLabDDP</w:t>
      </w:r>
      <w:r>
        <w:t xml:space="preserve"> </w:t>
      </w:r>
      <w:r>
        <w:t xml:space="preserve">dependency when prompted.</w:t>
      </w:r>
    </w:p>
    <w:p>
      <w:pPr>
        <w:pStyle w:val="FirstParagraph"/>
      </w:pPr>
      <w:r>
        <w:drawing>
          <wp:inline>
            <wp:extent cx="2560320" cy="2414235"/>
            <wp:effectExtent b="0" l="0" r="0" t="0"/>
            <wp:docPr descr="" title="" id="76" name="Picture"/>
            <a:graphic>
              <a:graphicData uri="http://schemas.openxmlformats.org/drawingml/2006/picture">
                <pic:pic>
                  <pic:nvPicPr>
                    <pic:cNvPr descr="../assets/temt6000_library.png" id="77" name="Picture"/>
                    <pic:cNvPicPr>
                      <a:picLocks noChangeArrowheads="1" noChangeAspect="1"/>
                    </pic:cNvPicPr>
                  </pic:nvPicPr>
                  <pic:blipFill>
                    <a:blip r:embed="rId75"/>
                    <a:stretch>
                      <a:fillRect/>
                    </a:stretch>
                  </pic:blipFill>
                  <pic:spPr bwMode="auto">
                    <a:xfrm>
                      <a:off x="0" y="0"/>
                      <a:ext cx="2560320" cy="2414235"/>
                    </a:xfrm>
                    <a:prstGeom prst="rect">
                      <a:avLst/>
                    </a:prstGeom>
                    <a:noFill/>
                    <a:ln w="9525">
                      <a:noFill/>
                      <a:headEnd/>
                      <a:tailEnd/>
                    </a:ln>
                  </pic:spPr>
                </pic:pic>
              </a:graphicData>
            </a:graphic>
          </wp:inline>
        </w:drawing>
      </w:r>
    </w:p>
    <w:p>
      <w:pPr>
        <w:pStyle w:val="BodyText"/>
      </w:pPr>
      <w:r>
        <w:rPr>
          <w:bCs/>
          <w:b/>
        </w:rPr>
        <w:t xml:space="preserve">Figure 5.1 — DevLab_TEMT6000 in Arduino Library Manager.</w:t>
      </w:r>
      <w:r>
        <w:t xml:space="preserve"> </w:t>
      </w:r>
      <w:r>
        <w:t xml:space="preserve">The installed</w:t>
      </w:r>
      <w:r>
        <w:t xml:space="preserve"> </w:t>
      </w:r>
      <w:r>
        <w:t xml:space="preserve">package provides the TEMT6000 examples and installs the DDP communication</w:t>
      </w:r>
      <w:r>
        <w:t xml:space="preserve"> </w:t>
      </w:r>
      <w:r>
        <w:t xml:space="preserve">dependency used by the sketch below.</w:t>
      </w:r>
    </w:p>
    <w:bookmarkEnd w:id="78"/>
    <w:bookmarkStart w:id="82" w:name="i2c-connection-and-example-settings"/>
    <w:p>
      <w:pPr>
        <w:pStyle w:val="Heading3"/>
      </w:pPr>
      <w:r>
        <w:rPr>
          <w:bCs/>
          <w:b/>
        </w:rPr>
        <w:t xml:space="preserve">5.3 I2C Connection and Example Settings</w:t>
      </w:r>
    </w:p>
    <w:p>
      <w:pPr>
        <w:pStyle w:val="FirstParagraph"/>
      </w:pPr>
      <w:r>
        <w:t xml:space="preserve">Connect the module with power removed.</w:t>
      </w:r>
    </w:p>
    <w:p>
      <w:pPr>
        <w:pStyle w:val="BodyText"/>
      </w:pPr>
      <w:r>
        <w:drawing>
          <wp:inline>
            <wp:extent cx="5303520" cy="2983230"/>
            <wp:effectExtent b="0" l="0" r="0" t="0"/>
            <wp:docPr descr="" title="" id="80" name="Picture"/>
            <a:graphic>
              <a:graphicData uri="http://schemas.openxmlformats.org/drawingml/2006/picture">
                <pic:pic>
                  <pic:nvPicPr>
                    <pic:cNvPr descr="../assets/devlab_atom.png" id="81" name="Picture"/>
                    <pic:cNvPicPr>
                      <a:picLocks noChangeArrowheads="1" noChangeAspect="1"/>
                    </pic:cNvPicPr>
                  </pic:nvPicPr>
                  <pic:blipFill>
                    <a:blip r:embed="rId79"/>
                    <a:stretch>
                      <a:fillRect/>
                    </a:stretch>
                  </pic:blipFill>
                  <pic:spPr bwMode="auto">
                    <a:xfrm>
                      <a:off x="0" y="0"/>
                      <a:ext cx="5303520" cy="2983230"/>
                    </a:xfrm>
                    <a:prstGeom prst="rect">
                      <a:avLst/>
                    </a:prstGeom>
                    <a:noFill/>
                    <a:ln w="9525">
                      <a:noFill/>
                      <a:headEnd/>
                      <a:tailEnd/>
                    </a:ln>
                  </pic:spPr>
                </pic:pic>
              </a:graphicData>
            </a:graphic>
          </wp:inline>
        </w:drawing>
      </w:r>
    </w:p>
    <w:p>
      <w:pPr>
        <w:pStyle w:val="BodyText"/>
      </w:pPr>
      <w:r>
        <w:rPr>
          <w:bCs/>
          <w:b/>
        </w:rPr>
        <w:t xml:space="preserve">Figure 5.2 — I2C connection to a Pulsar ESP32-C6 host.</w:t>
      </w:r>
      <w:r>
        <w:t xml:space="preserve"> </w:t>
      </w:r>
      <w:r>
        <w:t xml:space="preserve">Align the</w:t>
      </w:r>
      <w:r>
        <w:t xml:space="preserve"> </w:t>
      </w:r>
      <w:r>
        <w:t xml:space="preserve">connector with the orientation shown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right"/>
            </w:pPr>
            <w:r>
              <w:t xml:space="preserve">Pulsar ESP32-C6</w:t>
            </w:r>
          </w:p>
        </w:tc>
        <w:tc>
          <w:tcPr/>
          <w:p>
            <w:pPr>
              <w:pStyle w:val="Compact"/>
              <w:jc w:val="right"/>
            </w:pPr>
            <w:r>
              <w:t xml:space="preserve">Pulsar RP2350</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GPIO24</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GPIO25</w:t>
            </w:r>
          </w:p>
        </w:tc>
        <w:tc>
          <w:tcPr/>
          <w:p>
            <w:pPr>
              <w:pStyle w:val="Compact"/>
              <w:jc w:val="left"/>
            </w:pPr>
            <w:r>
              <w:t xml:space="preserve">I2C clock</w:t>
            </w:r>
          </w:p>
        </w:tc>
      </w:tr>
    </w:tbl>
    <w:p>
      <w:pPr>
        <w:pStyle w:val="BodyText"/>
      </w:pPr>
      <w:r>
        <w:t xml:space="preserve">The pin numbers above match</w:t>
      </w:r>
      <w:r>
        <w:t xml:space="preserve"> </w:t>
      </w:r>
      <w:r>
        <w:rPr>
          <w:rStyle w:val="VerbatimChar"/>
        </w:rPr>
        <w:t xml:space="preserve">singleSensor.ino</w:t>
      </w:r>
      <w:r>
        <w:t xml:space="preserve">. Change</w:t>
      </w:r>
      <w:r>
        <w:t xml:space="preserve"> </w:t>
      </w:r>
      <w:r>
        <w:rPr>
          <w:rStyle w:val="VerbatimChar"/>
        </w:rPr>
        <w:t xml:space="preserve">I2C_SDA</w:t>
      </w:r>
      <w:r>
        <w:t xml:space="preserve"> </w:t>
      </w:r>
      <w:r>
        <w:t xml:space="preserve">and</w:t>
      </w:r>
      <w:r>
        <w:t xml:space="preserve"> </w:t>
      </w:r>
      <w:r>
        <w:rPr>
          <w:rStyle w:val="VerbatimChar"/>
        </w:rPr>
        <w:t xml:space="preserve">I2C_SCL</w:t>
      </w:r>
      <w:r>
        <w:t xml:space="preserve"> </w:t>
      </w:r>
      <w:r>
        <w:t xml:space="preserve">when the selected host board uses different I2C pins. At 5 V,</w:t>
      </w:r>
      <w:r>
        <w:t xml:space="preserve"> </w:t>
      </w:r>
      <w:r>
        <w:t xml:space="preserve">confirm that the host accepts the bus pull-up voltage or use bidirectional</w:t>
      </w:r>
      <w:r>
        <w:t xml:space="preserve"> </w:t>
      </w:r>
      <w:r>
        <w:t xml:space="preserve">level translation.</w:t>
      </w:r>
    </w:p>
    <w:p>
      <w:pPr>
        <w:pStyle w:val="BodyText"/>
      </w:pPr>
      <w:r>
        <w:t xml:space="preserve">The example uses the following settings: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I2C_SDA</w:t>
            </w:r>
          </w:p>
        </w:tc>
        <w:tc>
          <w:tcPr/>
          <w:p>
            <w:pPr>
              <w:pStyle w:val="Compact"/>
              <w:jc w:val="right"/>
            </w:pPr>
            <w:r>
              <w:t xml:space="preserve">GPIO6 on Pulsar ESP32-C6; GPIO24 on Pulsar RP2350</w:t>
            </w:r>
          </w:p>
        </w:tc>
        <w:tc>
          <w:tcPr/>
          <w:p>
            <w:pPr>
              <w:pStyle w:val="Compact"/>
              <w:jc w:val="left"/>
            </w:pPr>
            <w:r>
              <w:t xml:space="preserve">Host SDA pin</w:t>
            </w:r>
          </w:p>
        </w:tc>
      </w:tr>
      <w:tr>
        <w:tc>
          <w:tcPr/>
          <w:p>
            <w:pPr>
              <w:pStyle w:val="Compact"/>
              <w:jc w:val="left"/>
            </w:pPr>
            <w:r>
              <w:rPr>
                <w:rStyle w:val="VerbatimChar"/>
              </w:rPr>
              <w:t xml:space="preserve">I2C_SCL</w:t>
            </w:r>
          </w:p>
        </w:tc>
        <w:tc>
          <w:tcPr/>
          <w:p>
            <w:pPr>
              <w:pStyle w:val="Compact"/>
              <w:jc w:val="right"/>
            </w:pPr>
            <w:r>
              <w:t xml:space="preserve">GPIO7 on Pulsar ESP32-C6; GPIO25 on Pulsar 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0x20</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1000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82"/>
    <w:bookmarkStart w:id="83" w:name="single-sensor-arduino-example"/>
    <w:p>
      <w:pPr>
        <w:pStyle w:val="Heading3"/>
      </w:pPr>
      <w:r>
        <w:rPr>
          <w:bCs/>
          <w:b/>
        </w:rPr>
        <w:t xml:space="preserve">5.4 Single-Sensor Arduino Example</w:t>
      </w:r>
    </w:p>
    <w:p>
      <w:pPr>
        <w:pStyle w:val="FirstParagraph"/>
      </w:pPr>
      <w:r>
        <w:t xml:space="preserve">Open or create</w:t>
      </w:r>
      <w:r>
        <w:t xml:space="preserve"> </w:t>
      </w:r>
      <w:r>
        <w:rPr>
          <w:rStyle w:val="VerbatimChar"/>
        </w:rPr>
        <w:t xml:space="preserve">singleSensor.ino</w:t>
      </w:r>
      <w:r>
        <w:t xml:space="preserve">, then use the 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singleSensor.ino</w:t>
      </w:r>
      <w:r>
        <w:br/>
      </w:r>
      <w:r>
        <w:rPr>
          <w:rStyle w:val="CommentTok"/>
        </w:rPr>
        <w:t xml:space="preserve"> * </w:t>
      </w:r>
      <w:r>
        <w:rPr>
          <w:rStyle w:val="AnnotationTok"/>
        </w:rPr>
        <w:t xml:space="preserve">@brief</w:t>
      </w:r>
      <w:r>
        <w:rPr>
          <w:rStyle w:val="CommentTok"/>
        </w:rPr>
        <w:t xml:space="preserve"> Verifies a single TEMT6000 DDP device on the I2C bus and prints</w:t>
      </w:r>
      <w:r>
        <w:br/>
      </w:r>
      <w:r>
        <w:rPr>
          <w:rStyle w:val="CommentTok"/>
        </w:rPr>
        <w:t xml:space="preserve"> *        its raw light readings over Serial at a fixed interval.</w:t>
      </w:r>
      <w:r>
        <w:br/>
      </w:r>
      <w:r>
        <w:rPr>
          <w:rStyle w:val="CommentTok"/>
        </w:rPr>
        <w:t xml:space="preserve"> * </w:t>
      </w:r>
      <w:r>
        <w:rPr>
          <w:rStyle w:val="AnnotationTok"/>
        </w:rPr>
        <w:t xml:space="preserve">@author</w:t>
      </w:r>
      <w:r>
        <w:rPr>
          <w:rStyle w:val="CommentTok"/>
        </w:rPr>
        <w:t xml:space="preserve"> Cesar Bautista</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&lt;DevLabDDP.h&gt;</w:t>
      </w:r>
      <w:r>
        <w:br/>
      </w:r>
      <w:r>
        <w:rPr>
          <w:rStyle w:val="PreprocessorTok"/>
        </w:rPr>
        <w:t xml:space="preserve">#include </w:t>
      </w:r>
      <w:r>
        <w:rPr>
          <w:rStyle w:val="ImportTok"/>
        </w:rPr>
        <w:t xml:space="preserve">&lt;DevLabI2CBusRecovery.h&gt;</w:t>
      </w:r>
      <w:r>
        <w:br/>
      </w:r>
      <w:r>
        <w:br/>
      </w:r>
      <w:r>
        <w:rPr>
          <w:rStyle w:val="PreprocessorTok"/>
        </w:rPr>
        <w:t xml:space="preserve">#if defined(ARDUINO_ARCH_RP2040)</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24</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25</w:t>
      </w:r>
      <w:r>
        <w:rPr>
          <w:rStyle w:val="BuiltInTok"/>
        </w:rPr>
        <w:t xml:space="preserve">U</w:t>
      </w:r>
      <w:r>
        <w:rPr>
          <w:rStyle w:val="OperatorTok"/>
        </w:rPr>
        <w:t xml:space="preserve">;</w:t>
      </w:r>
      <w:r>
        <w:br/>
      </w:r>
      <w:r>
        <w:rPr>
          <w:rStyle w:val="PreprocessorTok"/>
        </w:rPr>
        <w:t xml:space="preserve">#elif defined(ARDUINO_ARCH_ESP32)</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6</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7</w:t>
      </w:r>
      <w:r>
        <w:rPr>
          <w:rStyle w:val="BuiltInTok"/>
        </w:rPr>
        <w:t xml:space="preserve">U</w:t>
      </w:r>
      <w:r>
        <w:rPr>
          <w:rStyle w:val="OperatorTok"/>
        </w:rPr>
        <w:t xml:space="preserve">;</w:t>
      </w:r>
      <w:r>
        <w:br/>
      </w:r>
      <w:r>
        <w:rPr>
          <w:rStyle w:val="PreprocessorTok"/>
        </w:rPr>
        <w:t xml:space="preserve">#else</w:t>
      </w:r>
      <w:r>
        <w:br/>
      </w:r>
      <w:r>
        <w:rPr>
          <w:rStyle w:val="PreprocessorTok"/>
        </w:rPr>
        <w:t xml:space="preserve">#error "Use Pulsar ESP32-C6 or Pulsar RP2350"</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0x20</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1000</w:t>
      </w:r>
      <w:r>
        <w:rPr>
          <w:rStyle w:val="BuiltInTok"/>
        </w:rPr>
        <w:t xml:space="preserve">U</w:t>
      </w:r>
      <w:r>
        <w:rPr>
          <w:rStyle w:val="OperatorTok"/>
        </w:rPr>
        <w:t xml:space="preserve">;</w:t>
      </w:r>
      <w:r>
        <w:br/>
      </w:r>
      <w:r>
        <w:br/>
      </w:r>
      <w:r>
        <w:rPr>
          <w:rStyle w:val="NormalTok"/>
        </w:rPr>
        <w:t xml:space="preserve">DevLabDDP</w:t>
      </w:r>
      <w:r>
        <w:rPr>
          <w:rStyle w:val="OperatorTok"/>
        </w:rPr>
        <w:t xml:space="preserve">::</w:t>
      </w:r>
      <w:r>
        <w:rPr>
          <w:rStyle w:val="NormalTok"/>
        </w:rPr>
        <w:t xml:space="preserve">Master master</w:t>
      </w:r>
      <w:r>
        <w:rPr>
          <w:rStyle w:val="OperatorTok"/>
        </w:rPr>
        <w:t xml:space="preserve">(</w:t>
      </w:r>
      <w:r>
        <w:rPr>
          <w:rStyle w:val="NormalTok"/>
        </w:rPr>
        <w:t xml:space="preserve">I2C_BUS</w:t>
      </w:r>
      <w:r>
        <w:rPr>
          <w:rStyle w:val="OperatorTok"/>
        </w:rPr>
        <w:t xml:space="preserve">,</w:t>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rPr>
          <w:rStyle w:val="DataTypeTok"/>
        </w:rPr>
        <w:t xml:space="preserve">bool</w:t>
      </w:r>
      <w:r>
        <w:rPr>
          <w:rStyle w:val="NormalTok"/>
        </w:rPr>
        <w:t xml:space="preserve"> deviceVerified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devlabBeginI2cBusRecovered</w:t>
      </w:r>
      <w:r>
        <w:rPr>
          <w:rStyle w:val="OperatorTok"/>
        </w:rPr>
        <w:t xml:space="preserve">(</w:t>
      </w:r>
      <w:r>
        <w:br/>
      </w:r>
      <w:r>
        <w:rPr>
          <w:rStyle w:val="NormalTok"/>
        </w:rPr>
        <w:t xml:space="preserve">          I2C_BUS</w:t>
      </w:r>
      <w:r>
        <w:rPr>
          <w:rStyle w:val="OperatorTok"/>
        </w:rPr>
        <w:t xml:space="preserve">,</w:t>
      </w:r>
      <w:r>
        <w:rPr>
          <w:rStyle w:val="NormalTok"/>
        </w:rPr>
        <w:t xml:space="preserve"> I2C_SDA</w:t>
      </w:r>
      <w:r>
        <w:rPr>
          <w:rStyle w:val="OperatorTok"/>
        </w:rPr>
        <w:t xml:space="preserve">,</w:t>
      </w:r>
      <w:r>
        <w:rPr>
          <w:rStyle w:val="NormalTok"/>
        </w:rPr>
        <w:t xml:space="preserve"> I2C_SCL</w:t>
      </w:r>
      <w:r>
        <w:rPr>
          <w:rStyle w:val="OperatorTok"/>
        </w:rPr>
        <w:t xml:space="preserve">,</w:t>
      </w:r>
      <w:r>
        <w:rPr>
          <w:rStyle w:val="NormalTok"/>
        </w:rPr>
        <w:t xml:space="preserve"> I2C_FREQ</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DeviceInfo info</w:t>
      </w:r>
      <w:r>
        <w:rPr>
          <w:rStyle w:val="OperatorTok"/>
        </w:rPr>
        <w:t xml:space="preserve">;</w:t>
      </w:r>
      <w:r>
        <w:br/>
      </w:r>
      <w:r>
        <w:rPr>
          <w:rStyle w:val="NormalTok"/>
        </w:rPr>
        <w:t xml:space="preserve">  deviceVerified </w:t>
      </w:r>
      <w:r>
        <w:rPr>
          <w:rStyle w:val="OperatorTok"/>
        </w:rPr>
        <w:t xml:space="preserve">=</w:t>
      </w:r>
      <w:r>
        <w:rPr>
          <w:rStyle w:val="NormalTok"/>
        </w:rPr>
        <w:t xml:space="preserve"> master</w:t>
      </w:r>
      <w:r>
        <w:rPr>
          <w:rStyle w:val="OperatorTok"/>
        </w:rPr>
        <w:t xml:space="preserve">.</w:t>
      </w:r>
      <w:r>
        <w:rPr>
          <w:rStyle w:val="NormalTok"/>
        </w:rPr>
        <w:t xml:space="preserve">matchesExpectedDevice</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OperatorTok"/>
        </w:rPr>
        <w:t xml:space="preserve">&amp;</w:t>
      </w:r>
      <w:r>
        <w:rPr>
          <w:rStyle w:val="NormalTok"/>
        </w:rPr>
        <w:t xml:space="preserve">info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address is not a DDP TEMT6000 (ID 0x0102)"</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printDeviceInfo</w:t>
      </w:r>
      <w:r>
        <w:rPr>
          <w:rStyle w:val="OperatorTok"/>
        </w:rPr>
        <w:t xml:space="preserve">(</w:t>
      </w:r>
      <w:r>
        <w:br/>
      </w:r>
      <w:r>
        <w:rPr>
          <w:rStyle w:val="NormalTok"/>
        </w:rPr>
        <w:t xml:space="preserve">      Serial</w:t>
      </w:r>
      <w:r>
        <w:rPr>
          <w:rStyle w:val="OperatorTok"/>
        </w:rPr>
        <w:t xml:space="preserve">,</w:t>
      </w:r>
      <w:r>
        <w:br/>
      </w:r>
      <w:r>
        <w:rPr>
          <w:rStyle w:val="NormalTok"/>
        </w:rPr>
        <w:t xml:space="preserve">      SENSOR_ADDRESS</w:t>
      </w:r>
      <w:r>
        <w:rPr>
          <w:rStyle w:val="OperatorTok"/>
        </w:rPr>
        <w:t xml:space="preserve">,</w:t>
      </w:r>
      <w:r>
        <w:br/>
      </w:r>
      <w:r>
        <w:rPr>
          <w:rStyle w:val="NormalTok"/>
        </w:rPr>
        <w:t xml:space="preserve">      info</w:t>
      </w:r>
      <w:r>
        <w:rPr>
          <w:rStyle w:val="OperatorTok"/>
        </w:rPr>
        <w:t xml:space="preserve">,</w:t>
      </w:r>
      <w:r>
        <w:br/>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"adc0_raw"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raw</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 </w:t>
      </w:r>
      <w:r>
        <w:rPr>
          <w:rStyle w:val="OperatorTok"/>
        </w:rPr>
        <w:t xml:space="preserve">&amp;&amp;</w:t>
      </w:r>
      <w:r>
        <w:rPr>
          <w:rStyle w:val="NormalTok"/>
        </w:rPr>
        <w:t xml:space="preserve"> master</w:t>
      </w:r>
      <w:r>
        <w:rPr>
          <w:rStyle w:val="OperatorTok"/>
        </w:rPr>
        <w:t xml:space="preserve">.</w:t>
      </w:r>
      <w:r>
        <w:rPr>
          <w:rStyle w:val="NormalTok"/>
        </w:rPr>
        <w:t xml:space="preserve">readAdc</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delay</w:t>
      </w:r>
      <w:r>
        <w:rPr>
          <w:rStyle w:val="OperatorTok"/>
        </w:rPr>
        <w:t xml:space="preserve">(</w:t>
      </w:r>
      <w:r>
        <w:rPr>
          <w:rStyle w:val="NormalTok"/>
        </w:rPr>
        <w:t xml:space="preserve">READ_INTERVAL_MS</w:t>
      </w:r>
      <w:r>
        <w:rPr>
          <w:rStyle w:val="OperatorTok"/>
        </w:rPr>
        <w:t xml:space="preserve">);</w:t>
      </w:r>
      <w:r>
        <w:br/>
      </w:r>
      <w:r>
        <w:rPr>
          <w:rStyle w:val="OperatorTok"/>
        </w:rPr>
        <w:t xml:space="preserve">}</w:t>
      </w:r>
    </w:p>
    <w:bookmarkEnd w:id="83"/>
    <w:bookmarkStart w:id="84" w:name="upload-and-serial-output"/>
    <w:p>
      <w:pPr>
        <w:pStyle w:val="Heading3"/>
      </w:pPr>
      <w:r>
        <w:rPr>
          <w:bCs/>
          <w:b/>
        </w:rPr>
        <w:t xml:space="preserve">5.5 Upload and Serial Output</w:t>
      </w:r>
    </w:p>
    <w:p>
      <w:pPr>
        <w:numPr>
          <w:ilvl w:val="0"/>
          <w:numId w:val="1016"/>
        </w:numPr>
        <w:pStyle w:val="Compact"/>
      </w:pPr>
      <w:r>
        <w:t xml:space="preserve">Select the connected Pulsar ESP32-C6 or Pulsar RP2350 board in Arduino IDE.</w:t>
      </w:r>
    </w:p>
    <w:p>
      <w:pPr>
        <w:numPr>
          <w:ilvl w:val="0"/>
          <w:numId w:val="1016"/>
        </w:numPr>
        <w:pStyle w:val="Compact"/>
      </w:pPr>
      <w:r>
        <w:t xml:space="preserve">Select its serial port.</w:t>
      </w:r>
    </w:p>
    <w:p>
      <w:pPr>
        <w:numPr>
          <w:ilvl w:val="0"/>
          <w:numId w:val="1016"/>
        </w:numPr>
        <w:pStyle w:val="Compact"/>
      </w:pPr>
      <w:r>
        <w:t xml:space="preserve">Compile and upload</w:t>
      </w:r>
      <w:r>
        <w:t xml:space="preserve"> </w:t>
      </w:r>
      <w:r>
        <w:rPr>
          <w:rStyle w:val="VerbatimChar"/>
        </w:rPr>
        <w:t xml:space="preserve">singleSensor.ino</w:t>
      </w:r>
      <w:r>
        <w:t xml:space="preserve">.</w:t>
      </w:r>
    </w:p>
    <w:p>
      <w:pPr>
        <w:numPr>
          <w:ilvl w:val="0"/>
          <w:numId w:val="1016"/>
        </w:numPr>
        <w:pStyle w:val="Compact"/>
      </w:pPr>
      <w:r>
        <w:t xml:space="preserve">Open Serial Monitor at</w:t>
      </w:r>
      <w:r>
        <w:t xml:space="preserve"> </w:t>
      </w:r>
      <w:r>
        <w:rPr>
          <w:bCs/>
          <w:b/>
        </w:rPr>
        <w:t xml:space="preserve">115200 baud</w:t>
      </w:r>
      <w:r>
        <w:t xml:space="preserve">.</w:t>
      </w:r>
    </w:p>
    <w:p>
      <w:pPr>
        <w:numPr>
          <w:ilvl w:val="0"/>
          <w:numId w:val="1016"/>
        </w:numPr>
        <w:pStyle w:val="Compact"/>
      </w:pPr>
      <w:r>
        <w:t xml:space="preserve">Illuminate and cover the TEMT6000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0x20</w:t>
      </w:r>
      <w:r>
        <w:t xml:space="preserve"> </w:t>
      </w:r>
      <w:r>
        <w:t xml:space="preserve">contains a DDP TEMT6000 with Device ID</w:t>
      </w:r>
      <w:r>
        <w:t xml:space="preserve"> </w:t>
      </w:r>
      <w:r>
        <w:rPr>
          <w:rStyle w:val="VerbatimChar"/>
        </w:rPr>
        <w:t xml:space="preserve">0x0102</w:t>
      </w:r>
      <w:r>
        <w:t xml:space="preserve">, and prints</w:t>
      </w:r>
      <w:r>
        <w:t xml:space="preserve"> </w:t>
      </w:r>
      <w:r>
        <w:t xml:space="preserve">the reported device information. It then prints the heading</w:t>
      </w:r>
      <w:r>
        <w:t xml:space="preserve"> </w:t>
      </w:r>
      <w:r>
        <w:rPr>
          <w:rStyle w:val="VerbatimChar"/>
        </w:rPr>
        <w:t xml:space="preserve">adc0_raw</w:t>
      </w:r>
      <w:r>
        <w:t xml:space="preserve"> </w:t>
      </w:r>
      <w:r>
        <w:t xml:space="preserve">and one</w:t>
      </w:r>
      <w:r>
        <w:t xml:space="preserve"> </w:t>
      </w:r>
      <w:r>
        <w:t xml:space="preserve">reading per second.</w:t>
      </w:r>
    </w:p>
    <w:p>
      <w:pPr>
        <w:pStyle w:val="SourceCode"/>
      </w:pPr>
      <w:r>
        <w:rPr>
          <w:rStyle w:val="VerbatimChar"/>
        </w:rPr>
        <w:t xml:space="preserve">&lt;DDP device information&gt;</w:t>
      </w:r>
      <w:r>
        <w:br/>
      </w:r>
      <w:r>
        <w:rPr>
          <w:rStyle w:val="VerbatimChar"/>
        </w:rPr>
        <w:t xml:space="preserve">adc0_raw</w:t>
      </w:r>
      <w:r>
        <w:br/>
      </w:r>
      <w:r>
        <w:rPr>
          <w:rStyle w:val="VerbatimChar"/>
        </w:rPr>
        <w:t xml:space="preserve">&lt;value from 0 to 4095&gt;</w:t>
      </w:r>
      <w:r>
        <w:br/>
      </w:r>
      <w:r>
        <w:rPr>
          <w:rStyle w:val="VerbatimChar"/>
        </w:rPr>
        <w:t xml:space="preserve">&lt;value from 0 to 4095&gt;</w:t>
      </w:r>
    </w:p>
    <w:p>
      <w:pPr>
        <w:pStyle w:val="FirstParagraph"/>
      </w:pPr>
      <w:r>
        <w:t xml:space="preserve">The readings are raw ADC values. They indicate relative light level and must</w:t>
      </w:r>
      <w:r>
        <w:t xml:space="preserve"> </w:t>
      </w:r>
      <w:r>
        <w:t xml:space="preserve">not be interpreted directly as lux.</w:t>
      </w:r>
    </w:p>
    <w:bookmarkEnd w:id="84"/>
    <w:bookmarkStart w:id="85"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address is not a DDP TEMT6000 (ID 0x0102)</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 reusable DDP library are listed in</w:t>
      </w:r>
      <w:r>
        <w:t xml:space="preserve"> </w:t>
      </w:r>
      <w:r>
        <w:t xml:space="preserve">Chapter 8.</w:t>
      </w:r>
    </w:p>
    <w:bookmarkEnd w:id="85"/>
    <w:bookmarkEnd w:id="86"/>
    <w:bookmarkStart w:id="93"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90" w:name="board-dimensions"/>
    <w:p>
      <w:pPr>
        <w:pStyle w:val="Heading3"/>
      </w:pPr>
      <w:r>
        <w:rPr>
          <w:bCs/>
          <w:b/>
        </w:rPr>
        <w:t xml:space="preserve">6.1 Board Dimensions</w:t>
      </w:r>
    </w:p>
    <w:p>
      <w:pPr>
        <w:pStyle w:val="FirstParagraph"/>
      </w:pPr>
      <w:r>
        <w:drawing>
          <wp:inline>
            <wp:extent cx="6108700" cy="4073328"/>
            <wp:effectExtent b="0" l="0" r="0" t="0"/>
            <wp:docPr descr="" title="" id="88" name="Picture"/>
            <a:graphic>
              <a:graphicData uri="http://schemas.openxmlformats.org/drawingml/2006/picture">
                <pic:pic>
                  <pic:nvPicPr>
                    <pic:cNvPr descr="../../../hardware/resources/unit_dimensions_v_3_1_0_ue0098_temt6000_ambient_light_sensor.png" id="89" name="Picture"/>
                    <pic:cNvPicPr>
                      <a:picLocks noChangeArrowheads="1" noChangeAspect="1"/>
                    </pic:cNvPicPr>
                  </pic:nvPicPr>
                  <pic:blipFill>
                    <a:blip r:embed="rId87"/>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6.1 — Board dimensions.</w:t>
      </w:r>
    </w:p>
    <w:p>
      <w:pPr>
        <w:pStyle w:val="BodyText"/>
      </w:pPr>
      <w:r>
        <w:t xml:space="preserve">The drawing specifies a 27 mm × 10 mm board outline and a 3 mm mounting hole.</w:t>
      </w:r>
      <w:r>
        <w:t xml:space="preserve"> </w:t>
      </w:r>
      <w:r>
        <w:t xml:space="preserve">It also shows the hole centerline 5 mm from the side edge and 10.8 mm from the</w:t>
      </w:r>
      <w:r>
        <w:t xml:space="preserve"> </w:t>
      </w:r>
      <w:r>
        <w:t xml:space="preserve">connector-end edge. Use the drawing itself as the dimensional reference; do</w:t>
      </w:r>
      <w:r>
        <w:t xml:space="preserve"> </w:t>
      </w:r>
      <w:r>
        <w:t xml:space="preserve">not derive additional dimensions by scaling the image.</w:t>
      </w:r>
    </w:p>
    <w:bookmarkEnd w:id="90"/>
    <w:bookmarkStart w:id="91" w:name="integration-clearances"/>
    <w:p>
      <w:pPr>
        <w:pStyle w:val="Heading3"/>
      </w:pPr>
      <w:r>
        <w:rPr>
          <w:bCs/>
          <w:b/>
        </w:rPr>
        <w:t xml:space="preserve">6.2 Integration Clearances</w:t>
      </w:r>
    </w:p>
    <w:p>
      <w:pPr>
        <w:pStyle w:val="FirstParagraph"/>
      </w:pPr>
      <w:r>
        <w:t xml:space="preserve">Leave optical clearance around the transparent TEMT6000 sensor package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91"/>
    <w:bookmarkStart w:id="92" w:name="mechanical-data-not-specified"/>
    <w:p>
      <w:pPr>
        <w:pStyle w:val="Heading3"/>
      </w:pPr>
      <w:r>
        <w:rPr>
          <w:bCs/>
          <w:b/>
        </w:rPr>
        <w:t xml:space="preserve">6.3 Mechanical Data Not Specified</w:t>
      </w:r>
    </w:p>
    <w:p>
      <w:pPr>
        <w:numPr>
          <w:ilvl w:val="0"/>
          <w:numId w:val="1017"/>
        </w:numPr>
        <w:pStyle w:val="Compact"/>
      </w:pPr>
      <w:r>
        <w:t xml:space="preserve">Board thickness, dimensional tolerances, and finished mass</w:t>
      </w:r>
    </w:p>
    <w:p>
      <w:pPr>
        <w:numPr>
          <w:ilvl w:val="0"/>
          <w:numId w:val="1017"/>
        </w:numPr>
        <w:pStyle w:val="Compact"/>
      </w:pPr>
      <w:r>
        <w:t xml:space="preserve">Unannotated feature coordinates and edge clearances</w:t>
      </w:r>
    </w:p>
    <w:p>
      <w:pPr>
        <w:numPr>
          <w:ilvl w:val="0"/>
          <w:numId w:val="1017"/>
        </w:numPr>
        <w:pStyle w:val="Compact"/>
      </w:pPr>
      <w:r>
        <w:t xml:space="preserve">Optional connector population variants and mating-part numbers</w:t>
      </w:r>
    </w:p>
    <w:p>
      <w:pPr>
        <w:numPr>
          <w:ilvl w:val="0"/>
          <w:numId w:val="1017"/>
        </w:numPr>
        <w:pStyle w:val="Compact"/>
      </w:pPr>
      <w:r>
        <w:t xml:space="preserve">Connector insertion envelope, retention force, and cable bend radius</w:t>
      </w:r>
    </w:p>
    <w:p>
      <w:pPr>
        <w:numPr>
          <w:ilvl w:val="0"/>
          <w:numId w:val="1017"/>
        </w:numPr>
        <w:pStyle w:val="Compact"/>
      </w:pPr>
      <w:r>
        <w:t xml:space="preserve">Maximum top- and bottom-side component heights</w:t>
      </w:r>
    </w:p>
    <w:p>
      <w:pPr>
        <w:numPr>
          <w:ilvl w:val="0"/>
          <w:numId w:val="1017"/>
        </w:numPr>
        <w:pStyle w:val="Compact"/>
      </w:pPr>
      <w:r>
        <w:t xml:space="preserve">Optical axis, keep-out cone, and enclosure-window specification</w:t>
      </w:r>
    </w:p>
    <w:p>
      <w:pPr>
        <w:numPr>
          <w:ilvl w:val="0"/>
          <w:numId w:val="1017"/>
        </w:numPr>
        <w:pStyle w:val="Compact"/>
      </w:pPr>
      <w:r>
        <w:t xml:space="preserve">Reserved expansion-pad and factory service-point coordinates</w:t>
      </w:r>
    </w:p>
    <w:bookmarkEnd w:id="92"/>
    <w:bookmarkEnd w:id="93"/>
    <w:bookmarkStart w:id="95"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94">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95"/>
    <w:bookmarkStart w:id="111"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hyperlink r:id="rId96">
              <w:r>
                <w:rPr>
                  <w:rStyle w:val="Hyperlink"/>
                </w:rPr>
                <w:t xml:space="preserve">Current resource</w:t>
              </w:r>
            </w:hyperlink>
          </w:p>
        </w:tc>
      </w:tr>
      <w:tr>
        <w:tc>
          <w:tcPr/>
          <w:p>
            <w:pPr>
              <w:pStyle w:val="Compact"/>
              <w:jc w:val="left"/>
            </w:pPr>
            <w:r>
              <w:t xml:space="preserve">Board dimensions</w:t>
            </w:r>
          </w:p>
        </w:tc>
        <w:tc>
          <w:tcPr/>
          <w:p>
            <w:pPr>
              <w:pStyle w:val="Compact"/>
              <w:jc w:val="left"/>
            </w:pPr>
            <w:hyperlink r:id="rId97">
              <w:r>
                <w:rPr>
                  <w:rStyle w:val="Hyperlink"/>
                </w:rPr>
                <w:t xml:space="preserve">Current resource</w:t>
              </w:r>
            </w:hyperlink>
          </w:p>
        </w:tc>
      </w:tr>
      <w:tr>
        <w:tc>
          <w:tcPr/>
          <w:p>
            <w:pPr>
              <w:pStyle w:val="Compact"/>
              <w:jc w:val="left"/>
            </w:pPr>
            <w:r>
              <w:t xml:space="preserve">Product repository</w:t>
            </w:r>
          </w:p>
        </w:tc>
        <w:tc>
          <w:tcPr/>
          <w:p>
            <w:pPr>
              <w:pStyle w:val="Compact"/>
              <w:jc w:val="left"/>
            </w:pPr>
            <w:hyperlink r:id="rId98">
              <w:r>
                <w:rPr>
                  <w:rStyle w:val="Hyperlink"/>
                </w:rPr>
                <w:t xml:space="preserve">UNIT-Electronics-MX/unit_devlab_temt600_ambient_light_sensor</w:t>
              </w:r>
            </w:hyperlink>
          </w:p>
        </w:tc>
      </w:tr>
      <w:tr>
        <w:tc>
          <w:tcPr/>
          <w:p>
            <w:pPr>
              <w:pStyle w:val="Compact"/>
              <w:jc w:val="left"/>
            </w:pPr>
            <w:r>
              <w:t xml:space="preserve">Hardware reference</w:t>
            </w:r>
          </w:p>
        </w:tc>
        <w:tc>
          <w:tcPr/>
          <w:p>
            <w:pPr>
              <w:pStyle w:val="Compact"/>
              <w:jc w:val="left"/>
            </w:pPr>
            <w:hyperlink r:id="rId99">
              <w:r>
                <w:rPr>
                  <w:rStyle w:val="Hyperlink"/>
                </w:rPr>
                <w:t xml:space="preserve">hardware/README.md</w:t>
              </w:r>
            </w:hyperlink>
          </w:p>
        </w:tc>
      </w:tr>
      <w:tr>
        <w:tc>
          <w:tcPr/>
          <w:p>
            <w:pPr>
              <w:pStyle w:val="Compact"/>
              <w:jc w:val="left"/>
            </w:pPr>
            <w:r>
              <w:t xml:space="preserve">English pinout</w:t>
            </w:r>
          </w:p>
        </w:tc>
        <w:tc>
          <w:tcPr/>
          <w:p>
            <w:pPr>
              <w:pStyle w:val="Compact"/>
              <w:jc w:val="left"/>
            </w:pPr>
            <w:hyperlink r:id="rId100">
              <w:r>
                <w:rPr>
                  <w:rStyle w:val="Hyperlink"/>
                </w:rPr>
                <w:t xml:space="preserve">Released pinout — English</w:t>
              </w:r>
            </w:hyperlink>
          </w:p>
        </w:tc>
      </w:tr>
      <w:tr>
        <w:tc>
          <w:tcPr/>
          <w:p>
            <w:pPr>
              <w:pStyle w:val="Compact"/>
              <w:jc w:val="left"/>
            </w:pPr>
            <w:r>
              <w:t xml:space="preserve">Spanish pinout</w:t>
            </w:r>
          </w:p>
        </w:tc>
        <w:tc>
          <w:tcPr/>
          <w:p>
            <w:pPr>
              <w:pStyle w:val="Compact"/>
              <w:jc w:val="left"/>
            </w:pPr>
            <w:hyperlink r:id="rId101">
              <w:r>
                <w:rPr>
                  <w:rStyle w:val="Hyperlink"/>
                </w:rPr>
                <w:t xml:space="preserve">Released pinout — Spanish</w:t>
              </w:r>
            </w:hyperlink>
          </w:p>
        </w:tc>
      </w:tr>
      <w:tr>
        <w:tc>
          <w:tcPr/>
          <w:p>
            <w:pPr>
              <w:pStyle w:val="Compact"/>
              <w:jc w:val="left"/>
            </w:pPr>
            <w:r>
              <w:t xml:space="preserve">Board top view</w:t>
            </w:r>
          </w:p>
        </w:tc>
        <w:tc>
          <w:tcPr/>
          <w:p>
            <w:pPr>
              <w:pStyle w:val="Compact"/>
              <w:jc w:val="left"/>
            </w:pPr>
            <w:hyperlink r:id="rId102">
              <w:r>
                <w:rPr>
                  <w:rStyle w:val="Hyperlink"/>
                </w:rPr>
                <w:t xml:space="preserve">V0.3.1 resource</w:t>
              </w:r>
            </w:hyperlink>
          </w:p>
        </w:tc>
      </w:tr>
      <w:tr>
        <w:tc>
          <w:tcPr/>
          <w:p>
            <w:pPr>
              <w:pStyle w:val="Compact"/>
              <w:jc w:val="left"/>
            </w:pPr>
            <w:r>
              <w:t xml:space="preserve">Board bottom view</w:t>
            </w:r>
          </w:p>
        </w:tc>
        <w:tc>
          <w:tcPr/>
          <w:p>
            <w:pPr>
              <w:pStyle w:val="Compact"/>
              <w:jc w:val="left"/>
            </w:pPr>
            <w:hyperlink r:id="rId103">
              <w:r>
                <w:rPr>
                  <w:rStyle w:val="Hyperlink"/>
                </w:rPr>
                <w:t xml:space="preserve">V0.3.1 resource</w:t>
              </w:r>
            </w:hyperlink>
          </w:p>
        </w:tc>
      </w:tr>
      <w:tr>
        <w:tc>
          <w:tcPr/>
          <w:p>
            <w:pPr>
              <w:pStyle w:val="Compact"/>
              <w:jc w:val="left"/>
            </w:pPr>
            <w:r>
              <w:t xml:space="preserve">Current schematic</w:t>
            </w:r>
          </w:p>
        </w:tc>
        <w:tc>
          <w:tcPr/>
          <w:p>
            <w:pPr>
              <w:pStyle w:val="Compact"/>
              <w:jc w:val="left"/>
            </w:pPr>
            <w:hyperlink r:id="rId104">
              <w:r>
                <w:rPr>
                  <w:rStyle w:val="Hyperlink"/>
                </w:rPr>
                <w:t xml:space="preserve">V2.0.0</w:t>
              </w:r>
            </w:hyperlink>
          </w:p>
        </w:tc>
      </w:tr>
      <w:tr>
        <w:tc>
          <w:tcPr/>
          <w:p>
            <w:pPr>
              <w:pStyle w:val="Compact"/>
              <w:jc w:val="left"/>
            </w:pPr>
            <w:r>
              <w:t xml:space="preserve">Software examples</w:t>
            </w:r>
          </w:p>
        </w:tc>
        <w:tc>
          <w:tcPr/>
          <w:p>
            <w:pPr>
              <w:pStyle w:val="Compact"/>
              <w:jc w:val="left"/>
            </w:pPr>
            <w:hyperlink r:id="rId105">
              <w:r>
                <w:rPr>
                  <w:rStyle w:val="Hyperlink"/>
                </w:rPr>
                <w:t xml:space="preserve">C++ and MicroPython</w:t>
              </w:r>
            </w:hyperlink>
          </w:p>
        </w:tc>
      </w:tr>
      <w:tr>
        <w:tc>
          <w:tcPr/>
          <w:p>
            <w:pPr>
              <w:pStyle w:val="Compact"/>
              <w:jc w:val="left"/>
            </w:pPr>
            <w:r>
              <w:t xml:space="preserve">Arduino library</w:t>
            </w:r>
          </w:p>
        </w:tc>
        <w:tc>
          <w:tcPr/>
          <w:p>
            <w:pPr>
              <w:pStyle w:val="Compact"/>
              <w:jc w:val="left"/>
            </w:pPr>
            <w:hyperlink r:id="rId106">
              <w:r>
                <w:rPr>
                  <w:rStyle w:val="Hyperlink"/>
                </w:rPr>
                <w:t xml:space="preserve">UNIT-Electronics-MX/unit_devlab_temt6000_library</w:t>
              </w:r>
            </w:hyperlink>
          </w:p>
        </w:tc>
      </w:tr>
      <w:tr>
        <w:tc>
          <w:tcPr/>
          <w:p>
            <w:pPr>
              <w:pStyle w:val="Compact"/>
              <w:jc w:val="left"/>
            </w:pPr>
            <w:r>
              <w:t xml:space="preserve">Local DDP device profile</w:t>
            </w:r>
          </w:p>
        </w:tc>
        <w:tc>
          <w:tcPr/>
          <w:p>
            <w:pPr>
              <w:pStyle w:val="Compact"/>
              <w:jc w:val="left"/>
            </w:pPr>
            <w:hyperlink r:id="rId107">
              <w:r>
                <w:rPr>
                  <w:rStyle w:val="Hyperlink"/>
                </w:rPr>
                <w:t xml:space="preserve">TEMT6000 DDP profile</w:t>
              </w:r>
            </w:hyperlink>
          </w:p>
        </w:tc>
      </w:tr>
      <w:tr>
        <w:tc>
          <w:tcPr/>
          <w:p>
            <w:pPr>
              <w:pStyle w:val="Compact"/>
              <w:jc w:val="left"/>
            </w:pPr>
            <w:r>
              <w:t xml:space="preserve">Canonical DDP definitions and Arduino library</w:t>
            </w:r>
          </w:p>
        </w:tc>
        <w:tc>
          <w:tcPr/>
          <w:p>
            <w:pPr>
              <w:pStyle w:val="Compact"/>
              <w:jc w:val="left"/>
            </w:pPr>
            <w:hyperlink r:id="rId108">
              <w:r>
                <w:rPr>
                  <w:rStyle w:val="Hyperlink"/>
                </w:rPr>
                <w:t xml:space="preserve">UNIT-Electronics-Labs/unit_devlab_ddp_library</w:t>
              </w:r>
            </w:hyperlink>
          </w:p>
        </w:tc>
      </w:tr>
      <w:tr>
        <w:tc>
          <w:tcPr/>
          <w:p>
            <w:pPr>
              <w:pStyle w:val="Compact"/>
              <w:jc w:val="left"/>
            </w:pPr>
            <w:r>
              <w:t xml:space="preserve">Comparative component page</w:t>
            </w:r>
          </w:p>
        </w:tc>
        <w:tc>
          <w:tcPr/>
          <w:p>
            <w:pPr>
              <w:pStyle w:val="Compact"/>
              <w:jc w:val="left"/>
            </w:pPr>
            <w:hyperlink r:id="rId109">
              <w:r>
                <w:rPr>
                  <w:rStyle w:val="Hyperlink"/>
                </w:rPr>
                <w:t xml:space="preserve">Vishay TEMT6000X01 — reference only</w:t>
              </w:r>
            </w:hyperlink>
          </w:p>
        </w:tc>
      </w:tr>
      <w:tr>
        <w:tc>
          <w:tcPr/>
          <w:p>
            <w:pPr>
              <w:pStyle w:val="Compact"/>
              <w:jc w:val="left"/>
            </w:pPr>
            <w:r>
              <w:t xml:space="preserve">TEMT6000 component datasheet</w:t>
            </w:r>
          </w:p>
        </w:tc>
        <w:tc>
          <w:tcPr/>
          <w:p>
            <w:pPr>
              <w:pStyle w:val="Compact"/>
              <w:jc w:val="left"/>
            </w:pPr>
            <w:hyperlink r:id="rId110">
              <w:r>
                <w:rPr>
                  <w:rStyle w:val="Hyperlink"/>
                </w:rPr>
                <w:t xml:space="preserve">Vishay Semiconductors,</w:t>
              </w:r>
              <w:r>
                <w:rPr>
                  <w:rStyle w:val="Hyperlink"/>
                </w:rPr>
                <w:t xml:space="preserve"> </w:t>
              </w:r>
              <w:r>
                <w:rPr>
                  <w:rStyle w:val="Hyperlink"/>
                  <w:iCs/>
                  <w:i/>
                </w:rPr>
                <w:t xml:space="preserve">TEMT6000X01 Ambient Light Sensor</w:t>
              </w:r>
              <w:r>
                <w:rPr>
                  <w:rStyle w:val="Hyperlink"/>
                </w:rPr>
                <w:t xml:space="preserve">, document 81579 — comparative reference only</w:t>
              </w:r>
            </w:hyperlink>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The Vishay datasheet is</w:t>
      </w:r>
      <w:r>
        <w:t xml:space="preserve"> </w:t>
      </w:r>
      <w:r>
        <w:t xml:space="preserve">retained only as a comparative TEMT6000X01 profile; it does not establish the</w:t>
      </w:r>
      <w:r>
        <w:t xml:space="preserve"> </w:t>
      </w:r>
      <w:r>
        <w:t xml:space="preserve">exact orderable part fitted to this module or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111"/>
    <w:bookmarkStart w:id="118" w:name="appendix"/>
    <w:p>
      <w:pPr>
        <w:pStyle w:val="Heading2"/>
      </w:pPr>
      <w:r>
        <w:rPr>
          <w:bCs/>
          <w:b/>
        </w:rPr>
        <w:t xml:space="preserve">9 Appendix</w:t>
      </w:r>
    </w:p>
    <w:bookmarkStart w:id="115" w:name="current-v2.0.0-schematic"/>
    <w:p>
      <w:pPr>
        <w:pStyle w:val="Heading3"/>
      </w:pPr>
      <w:r>
        <w:rPr>
          <w:bCs/>
          <w:b/>
        </w:rPr>
        <w:t xml:space="preserve">9.1 Current V2.0.0 Schematic</w:t>
      </w:r>
    </w:p>
    <w:p>
      <w:pPr>
        <w:pStyle w:val="FirstParagraph"/>
      </w:pPr>
      <w:r>
        <w:t xml:space="preserve">The current schematic is documented in</w:t>
      </w:r>
      <w:r>
        <w:t xml:space="preserve"> </w:t>
      </w:r>
      <w:r>
        <w:rPr>
          <w:rStyle w:val="VerbatimChar"/>
        </w:rPr>
        <w:t xml:space="preserve">hardware/unit_sch_v_2_0_0_ue0098_temt6000.pdf</w:t>
      </w:r>
      <w:r>
        <w:t xml:space="preserve">. It documents the</w:t>
      </w:r>
      <w:r>
        <w:t xml:space="preserve"> </w:t>
      </w:r>
      <w:r>
        <w:t xml:space="preserve">controller-based V0.3.1 board, including the reference controller, TEMT6000</w:t>
      </w:r>
      <w:r>
        <w:t xml:space="preserve"> </w:t>
      </w:r>
      <w:r>
        <w:t xml:space="preserve">analog stage, I2C interfaces, status indicators, test points, and optional</w:t>
      </w:r>
      <w:r>
        <w:t xml:space="preserve"> </w:t>
      </w:r>
      <w:r>
        <w:t xml:space="preserve">connectors.</w:t>
      </w:r>
    </w:p>
    <w:p>
      <w:pPr>
        <w:pStyle w:val="BodyText"/>
      </w:pPr>
      <w:r>
        <w:drawing>
          <wp:inline>
            <wp:extent cx="6108700" cy="4720359"/>
            <wp:effectExtent b="0" l="0" r="0" t="0"/>
            <wp:docPr descr="" title="" id="113" name="Picture"/>
            <a:graphic>
              <a:graphicData uri="http://schemas.openxmlformats.org/drawingml/2006/picture">
                <pic:pic>
                  <pic:nvPicPr>
                    <pic:cNvPr descr="../../../hardware/resources/unit_schematic_v_2_0_0_ue0098_temt6000.png" id="114" name="Picture"/>
                    <pic:cNvPicPr>
                      <a:picLocks noChangeArrowheads="1" noChangeAspect="1"/>
                    </pic:cNvPicPr>
                  </pic:nvPicPr>
                  <pic:blipFill>
                    <a:blip r:embed="rId112"/>
                    <a:stretch>
                      <a:fillRect/>
                    </a:stretch>
                  </pic:blipFill>
                  <pic:spPr bwMode="auto">
                    <a:xfrm>
                      <a:off x="0" y="0"/>
                      <a:ext cx="6108700" cy="4720359"/>
                    </a:xfrm>
                    <a:prstGeom prst="rect">
                      <a:avLst/>
                    </a:prstGeom>
                    <a:noFill/>
                    <a:ln w="9525">
                      <a:noFill/>
                      <a:headEnd/>
                      <a:tailEnd/>
                    </a:ln>
                  </pic:spPr>
                </pic:pic>
              </a:graphicData>
            </a:graphic>
          </wp:inline>
        </w:drawing>
      </w:r>
    </w:p>
    <w:p>
      <w:pPr>
        <w:pStyle w:val="BodyText"/>
      </w:pPr>
      <w:r>
        <w:rPr>
          <w:bCs/>
          <w:b/>
        </w:rPr>
        <w:t xml:space="preserve">Figure 9.1 — Current V2.0.0 electrical schematic.</w:t>
      </w:r>
    </w:p>
    <w:p>
      <w:pPr>
        <w:pStyle w:val="BodyText"/>
      </w:pPr>
      <w:r>
        <w:t xml:space="preserve">The sensor signal uses a 10 kΩ resistor (</w:t>
      </w:r>
      <w:r>
        <w:rPr>
          <w:rStyle w:val="VerbatimChar"/>
        </w:rPr>
        <w:t xml:space="preserve">R1</w:t>
      </w:r>
      <w:r>
        <w:t xml:space="preserve">) to ground and is routed to the</w:t>
      </w:r>
      <w:r>
        <w:t xml:space="preserve"> </w:t>
      </w:r>
      <w:r>
        <w:t xml:space="preserve">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As a</w:t>
      </w:r>
      <w:r>
        <w:t xml:space="preserve"> </w:t>
      </w:r>
      <w:r>
        <w:t xml:space="preserve">first-order estimate outside saturation,</w:t>
      </w:r>
      <w:r>
        <w:t xml:space="preserve"> </w:t>
      </w:r>
      <w:r>
        <w:rPr>
          <w:rStyle w:val="VerbatimChar"/>
        </w:rPr>
        <w:t xml:space="preserve">VSIGNAL ≈ IPCE × 10 kΩ</w:t>
      </w:r>
      <w:r>
        <w:t xml:space="preserve">; this is</w:t>
      </w:r>
      <w:r>
        <w:t xml:space="preserve"> </w:t>
      </w:r>
      <w:r>
        <w:t xml:space="preserve">not a calibrated or guaranteed 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115"/>
    <w:bookmarkStart w:id="116"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jc w:val="left"/>
            </w:pPr>
            <w:r>
              <w:t xml:space="preserve">V0.3.1</w:t>
            </w:r>
          </w:p>
        </w:tc>
      </w:tr>
      <w:tr>
        <w:tc>
          <w:tcPr/>
          <w:p>
            <w:pPr>
              <w:pStyle w:val="Compact"/>
              <w:jc w:val="left"/>
            </w:pPr>
            <w:r>
              <w:t xml:space="preserve">Current pinout, topology, and dimensions</w:t>
            </w:r>
          </w:p>
        </w:tc>
        <w:tc>
          <w:tcPr/>
          <w:p>
            <w:pPr>
              <w:pStyle w:val="Compact"/>
              <w:jc w:val="left"/>
            </w:pPr>
            <w:r>
              <w:t xml:space="preserve">V3.1.0</w:t>
            </w:r>
          </w:p>
        </w:tc>
      </w:tr>
      <w:tr>
        <w:tc>
          <w:tcPr/>
          <w:p>
            <w:pPr>
              <w:pStyle w:val="Compact"/>
              <w:jc w:val="left"/>
            </w:pPr>
            <w:r>
              <w:t xml:space="preserve">Available schematic</w:t>
            </w:r>
          </w:p>
        </w:tc>
        <w:tc>
          <w:tcPr/>
          <w:p>
            <w:pPr>
              <w:pStyle w:val="Compact"/>
              <w:jc w:val="left"/>
            </w:pPr>
            <w:r>
              <w:t xml:space="preserve">Current V2.0.0</w:t>
            </w:r>
          </w:p>
        </w:tc>
      </w:tr>
      <w:tr>
        <w:tc>
          <w:tcPr/>
          <w:p>
            <w:pPr>
              <w:pStyle w:val="Compact"/>
              <w:jc w:val="left"/>
            </w:pPr>
            <w:r>
              <w:t xml:space="preserve">Product Reference</w:t>
            </w:r>
          </w:p>
        </w:tc>
        <w:tc>
          <w:tcPr/>
          <w:p>
            <w:pPr>
              <w:pStyle w:val="Compact"/>
              <w:jc w:val="left"/>
            </w:pPr>
            <w:r>
              <w:t xml:space="preserve">Version 1.1.0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reserved expansion pads; shared factory programming/debug signals</w:t>
            </w:r>
          </w:p>
        </w:tc>
      </w:tr>
    </w:tbl>
    <w:bookmarkEnd w:id="116"/>
    <w:bookmarkStart w:id="117" w:name="required-technical-releases"/>
    <w:p>
      <w:pPr>
        <w:pStyle w:val="Heading3"/>
      </w:pPr>
      <w:r>
        <w:rPr>
          <w:bCs/>
          <w:b/>
        </w:rPr>
        <w:t xml:space="preserve">9.3 Required Technical Releases</w:t>
      </w:r>
    </w:p>
    <w:p>
      <w:pPr>
        <w:numPr>
          <w:ilvl w:val="0"/>
          <w:numId w:val="1018"/>
        </w:numPr>
        <w:pStyle w:val="Compact"/>
      </w:pPr>
      <w:r>
        <w:t xml:space="preserve">V0.3.1 bill of materials</w:t>
      </w:r>
    </w:p>
    <w:p>
      <w:pPr>
        <w:numPr>
          <w:ilvl w:val="0"/>
          <w:numId w:val="1018"/>
        </w:numPr>
        <w:pStyle w:val="Compact"/>
      </w:pPr>
      <w:r>
        <w:t xml:space="preserve">Exact controller package/ordering suffix and controlled manufacturer programming release</w:t>
      </w:r>
    </w:p>
    <w:p>
      <w:pPr>
        <w:numPr>
          <w:ilvl w:val="0"/>
          <w:numId w:val="1018"/>
        </w:numPr>
        <w:pStyle w:val="Compact"/>
      </w:pPr>
      <w:r>
        <w:t xml:space="preserve">Exact oscillator/timing tolerances and uniform future DDP status behavior</w:t>
      </w:r>
    </w:p>
    <w:p>
      <w:pPr>
        <w:numPr>
          <w:ilvl w:val="0"/>
          <w:numId w:val="1018"/>
        </w:numPr>
        <w:pStyle w:val="Compact"/>
      </w:pPr>
      <w:r>
        <w:t xml:space="preserve">Complete-module supply/logic absolute-maximum ratings and current consumption</w:t>
      </w:r>
    </w:p>
    <w:p>
      <w:pPr>
        <w:numPr>
          <w:ilvl w:val="0"/>
          <w:numId w:val="1018"/>
        </w:numPr>
        <w:pStyle w:val="Compact"/>
      </w:pPr>
      <w:r>
        <w:t xml:space="preserve">Pull-up values and bus-loading limits</w:t>
      </w:r>
    </w:p>
    <w:p>
      <w:pPr>
        <w:numPr>
          <w:ilvl w:val="0"/>
          <w:numId w:val="1018"/>
        </w:numPr>
        <w:pStyle w:val="Compact"/>
      </w:pPr>
      <w:r>
        <w:t xml:space="preserve">Direct</w:t>
      </w:r>
      <w:r>
        <w:t xml:space="preserve"> </w:t>
      </w:r>
      <w:r>
        <w:rPr>
          <w:rStyle w:val="VerbatimChar"/>
        </w:rPr>
        <w:t xml:space="preserve">SIG</w:t>
      </w:r>
      <w:r>
        <w:t xml:space="preserve"> </w:t>
      </w:r>
      <w:r>
        <w:t xml:space="preserve">transfer, loading, range, and ADC guidance</w:t>
      </w:r>
    </w:p>
    <w:p>
      <w:pPr>
        <w:numPr>
          <w:ilvl w:val="0"/>
          <w:numId w:val="1018"/>
        </w:numPr>
        <w:pStyle w:val="Compact"/>
      </w:pPr>
      <w:r>
        <w:t xml:space="preserve">Mechanical tolerances, board thickness, component heights, and finished mass</w:t>
      </w:r>
    </w:p>
    <w:p>
      <w:pPr>
        <w:numPr>
          <w:ilvl w:val="0"/>
          <w:numId w:val="1018"/>
        </w:numPr>
        <w:pStyle w:val="Compact"/>
      </w:pPr>
      <w:r>
        <w:t xml:space="preserve">Module-level optical, electrical, environmental, and EMC characterization</w:t>
      </w:r>
    </w:p>
    <w:bookmarkEnd w:id="117"/>
    <w:bookmarkEnd w:id="118"/>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87" Target="media/rId87.png" /><Relationship Type="http://schemas.openxmlformats.org/officeDocument/2006/relationships/image" Id="rId112" Target="media/rId112.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65" Target="media/rId65.png" /><Relationship Type="http://schemas.openxmlformats.org/officeDocument/2006/relationships/hyperlink" Id="rId108" Target="https://github.com/UNIT-Electronics-Labs/unit_devlab_ddp_library" TargetMode="External" /><Relationship Type="http://schemas.openxmlformats.org/officeDocument/2006/relationships/hyperlink" Id="rId104" Target="https://github.com/UNIT-Electronics-MX/unit_devlab_temt6000_ambient_light_sensor/blob/main/hardware/unit_sch_v_2_0_0_ue0098_temt6000.pdf" TargetMode="External" /><Relationship Type="http://schemas.openxmlformats.org/officeDocument/2006/relationships/hyperlink" Id="rId106" Target="https://github.com/UNIT-Electronics-MX/unit_devlab_temt6000_library" TargetMode="External" /><Relationship Type="http://schemas.openxmlformats.org/officeDocument/2006/relationships/hyperlink" Id="rId98" Target="https://github.com/UNIT-Electronics-MX/unit_devlab_temt600_ambient_light_sensor" TargetMode="External" /><Relationship Type="http://schemas.openxmlformats.org/officeDocument/2006/relationships/hyperlink" Id="rId99" Target="https://github.com/UNIT-Electronics-MX/unit_devlab_temt600_ambient_light_sensor/blob/main/hardware/README.md" TargetMode="External" /><Relationship Type="http://schemas.openxmlformats.org/officeDocument/2006/relationships/hyperlink" Id="rId103" Target="https://github.com/UNIT-Electronics-MX/unit_devlab_temt600_ambient_light_sensor/blob/main/hardware/resources/unit_btm_v_0_3_1_ue0098_temt6000.png" TargetMode="External" /><Relationship Type="http://schemas.openxmlformats.org/officeDocument/2006/relationships/hyperlink" Id="rId97" Target="https://github.com/UNIT-Electronics-MX/unit_devlab_temt600_ambient_light_sensor/blob/main/hardware/resources/unit_dimensions_v_3_1_0_ue0098_temt6000_ambient_light_sensor.png" TargetMode="External" /><Relationship Type="http://schemas.openxmlformats.org/officeDocument/2006/relationships/hyperlink" Id="rId102" Target="https://github.com/UNIT-Electronics-MX/unit_devlab_temt600_ambient_light_sensor/blob/main/hardware/resources/unit_top_v_0_3_1_ue0098_temt6000.png" TargetMode="External" /><Relationship Type="http://schemas.openxmlformats.org/officeDocument/2006/relationships/hyperlink" Id="rId96" Target="https://github.com/UNIT-Electronics-MX/unit_devlab_temt600_ambient_light_sensor/blob/main/hardware/resources/unit_topology_v_3_1_0_ue0098_temt6000_ambient_light_sensor.png" TargetMode="External" /><Relationship Type="http://schemas.openxmlformats.org/officeDocument/2006/relationships/hyperlink" Id="rId100" Target="https://github.com/UNIT-Electronics-MX/unit_devlab_temt600_ambient_light_sensor/blob/main/hardware/unit_pinout_v_3_1_0_ue0098_temt6000_ambient_light_sensor_en.pdf" TargetMode="External" /><Relationship Type="http://schemas.openxmlformats.org/officeDocument/2006/relationships/hyperlink" Id="rId101" Target="https://github.com/UNIT-Electronics-MX/unit_devlab_temt600_ambient_light_sensor/blob/main/hardware/unit_pinout_v_3_1_0_ue0098_temt6000_ambient_light_sensor_es.pdf" TargetMode="External" /><Relationship Type="http://schemas.openxmlformats.org/officeDocument/2006/relationships/hyperlink" Id="rId107" Target="https://github.com/UNIT-Electronics-MX/unit_devlab_temt600_ambient_light_sensor/blob/main/software/protocol/README.md" TargetMode="External" /><Relationship Type="http://schemas.openxmlformats.org/officeDocument/2006/relationships/hyperlink" Id="rId105" Target="https://github.com/UNIT-Electronics-MX/unit_devlab_temt600_ambient_light_sensor/tree/main/software/examples" TargetMode="External" /><Relationship Type="http://schemas.openxmlformats.org/officeDocument/2006/relationships/hyperlink" Id="rId94" Target="https://uelectronics.com/" TargetMode="External" /><Relationship Type="http://schemas.openxmlformats.org/officeDocument/2006/relationships/hyperlink" Id="rId110" Target="https://www.vishay.com/docs/81579/temt6000.pdf" TargetMode="External" /><Relationship Type="http://schemas.openxmlformats.org/officeDocument/2006/relationships/hyperlink" Id="rId109" Target="https://www.vishay.com/en/product/81579/" TargetMode="External" /></Relationships>
</file>

<file path=word/_rels/footnotes.xml.rels><?xml version="1.0" encoding="UTF-8"?><Relationships xmlns="http://schemas.openxmlformats.org/package/2006/relationships"><Relationship Type="http://schemas.openxmlformats.org/officeDocument/2006/relationships/hyperlink" Id="rId108" Target="https://github.com/UNIT-Electronics-Labs/unit_devlab_ddp_library" TargetMode="External" /><Relationship Type="http://schemas.openxmlformats.org/officeDocument/2006/relationships/hyperlink" Id="rId104" Target="https://github.com/UNIT-Electronics-MX/unit_devlab_temt6000_ambient_light_sensor/blob/main/hardware/unit_sch_v_2_0_0_ue0098_temt6000.pdf" TargetMode="External" /><Relationship Type="http://schemas.openxmlformats.org/officeDocument/2006/relationships/hyperlink" Id="rId106" Target="https://github.com/UNIT-Electronics-MX/unit_devlab_temt6000_library" TargetMode="External" /><Relationship Type="http://schemas.openxmlformats.org/officeDocument/2006/relationships/hyperlink" Id="rId98" Target="https://github.com/UNIT-Electronics-MX/unit_devlab_temt600_ambient_light_sensor" TargetMode="External" /><Relationship Type="http://schemas.openxmlformats.org/officeDocument/2006/relationships/hyperlink" Id="rId99" Target="https://github.com/UNIT-Electronics-MX/unit_devlab_temt600_ambient_light_sensor/blob/main/hardware/README.md" TargetMode="External" /><Relationship Type="http://schemas.openxmlformats.org/officeDocument/2006/relationships/hyperlink" Id="rId103" Target="https://github.com/UNIT-Electronics-MX/unit_devlab_temt600_ambient_light_sensor/blob/main/hardware/resources/unit_btm_v_0_3_1_ue0098_temt6000.png" TargetMode="External" /><Relationship Type="http://schemas.openxmlformats.org/officeDocument/2006/relationships/hyperlink" Id="rId97" Target="https://github.com/UNIT-Electronics-MX/unit_devlab_temt600_ambient_light_sensor/blob/main/hardware/resources/unit_dimensions_v_3_1_0_ue0098_temt6000_ambient_light_sensor.png" TargetMode="External" /><Relationship Type="http://schemas.openxmlformats.org/officeDocument/2006/relationships/hyperlink" Id="rId102" Target="https://github.com/UNIT-Electronics-MX/unit_devlab_temt600_ambient_light_sensor/blob/main/hardware/resources/unit_top_v_0_3_1_ue0098_temt6000.png" TargetMode="External" /><Relationship Type="http://schemas.openxmlformats.org/officeDocument/2006/relationships/hyperlink" Id="rId96" Target="https://github.com/UNIT-Electronics-MX/unit_devlab_temt600_ambient_light_sensor/blob/main/hardware/resources/unit_topology_v_3_1_0_ue0098_temt6000_ambient_light_sensor.png" TargetMode="External" /><Relationship Type="http://schemas.openxmlformats.org/officeDocument/2006/relationships/hyperlink" Id="rId100" Target="https://github.com/UNIT-Electronics-MX/unit_devlab_temt600_ambient_light_sensor/blob/main/hardware/unit_pinout_v_3_1_0_ue0098_temt6000_ambient_light_sensor_en.pdf" TargetMode="External" /><Relationship Type="http://schemas.openxmlformats.org/officeDocument/2006/relationships/hyperlink" Id="rId101" Target="https://github.com/UNIT-Electronics-MX/unit_devlab_temt600_ambient_light_sensor/blob/main/hardware/unit_pinout_v_3_1_0_ue0098_temt6000_ambient_light_sensor_es.pdf" TargetMode="External" /><Relationship Type="http://schemas.openxmlformats.org/officeDocument/2006/relationships/hyperlink" Id="rId107" Target="https://github.com/UNIT-Electronics-MX/unit_devlab_temt600_ambient_light_sensor/blob/main/software/protocol/README.md" TargetMode="External" /><Relationship Type="http://schemas.openxmlformats.org/officeDocument/2006/relationships/hyperlink" Id="rId105" Target="https://github.com/UNIT-Electronics-MX/unit_devlab_temt600_ambient_light_sensor/tree/main/software/examples" TargetMode="External" /><Relationship Type="http://schemas.openxmlformats.org/officeDocument/2006/relationships/hyperlink" Id="rId94" Target="https://uelectronics.com/" TargetMode="External" /><Relationship Type="http://schemas.openxmlformats.org/officeDocument/2006/relationships/hyperlink" Id="rId110" Target="https://www.vishay.com/docs/81579/temt6000.pdf" TargetMode="External" /><Relationship Type="http://schemas.openxmlformats.org/officeDocument/2006/relationships/hyperlink" Id="rId109" Target="https://www.vishay.com/en/product/81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TEMT6000</dc:title>
  <dc:creator>UNIT Electronics</dc:creator>
  <dc:language>en-US</dc:language>
  <cp:keywords/>
  <dcterms:created xsi:type="dcterms:W3CDTF">2026-09-09T17:53:11Z</dcterms:created>
  <dcterms:modified xsi:type="dcterms:W3CDTF">2026-09-09T17:53:11Z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UE0098</vt:lpwstr>
  </property>
  <property fmtid="{D5CDD505-2E9C-101B-9397-08002B2CF9AE}" pid="5" name="subtitle">
    <vt:lpwstr>I2C-Compatible Ambient Light Sensor — Hardware Revision V0.3.1</vt:lpwstr>
  </property>
  <property fmtid="{D5CDD505-2E9C-101B-9397-08002B2CF9AE}" pid="6" name="toc-title">
    <vt:lpwstr>Contents</vt:lpwstr>
  </property>
  <property fmtid="{D5CDD505-2E9C-101B-9397-08002B2CF9AE}" pid="7" name="version">
    <vt:lpwstr>1.1.0</vt:lpwstr>
  </property>
</Properties>
</file>