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113.png" ContentType="image/png"/>
  <Override PartName="/word/media/rId33.png" ContentType="image/png"/>
  <Override PartName="/word/media/rId2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Reference-Only TEMT6000X01 Maximum Ratings</w:t>
      </w:r>
    </w:p>
    <w:p>
      <w:pPr>
        <w:numPr>
          <w:ilvl w:val="1"/>
          <w:numId w:val="1004"/>
        </w:numPr>
        <w:pStyle w:val="Compact"/>
      </w:pPr>
      <w:r>
        <w:t xml:space="preserve">2.4 Reference-Only TEMT6000X01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Controller Clock and Execution Model {.page-break}</w:t>
      </w:r>
    </w:p>
    <w:p>
      <w:pPr>
        <w:numPr>
          <w:ilvl w:val="1"/>
          <w:numId w:val="1005"/>
        </w:numPr>
        <w:pStyle w:val="Compact"/>
      </w:pPr>
      <w:r>
        <w:t xml:space="preserve">3.3 Measurement and Command Flow</w:t>
      </w:r>
    </w:p>
    <w:p>
      <w:pPr>
        <w:numPr>
          <w:ilvl w:val="1"/>
          <w:numId w:val="1005"/>
        </w:numPr>
        <w:pStyle w:val="Compact"/>
      </w:pPr>
      <w:r>
        <w:t xml:space="preserve">3.4 Logical Register Association Map {.section-page}</w:t>
      </w:r>
    </w:p>
    <w:p>
      <w:pPr>
        <w:numPr>
          <w:ilvl w:val="1"/>
          <w:numId w:val="1005"/>
        </w:numPr>
        <w:pStyle w:val="Compact"/>
      </w:pPr>
      <w:r>
        <w:t xml:space="preserve">3.5 I2C and DDP Register Model</w:t>
      </w:r>
    </w:p>
    <w:p>
      <w:pPr>
        <w:numPr>
          <w:ilvl w:val="1"/>
          <w:numId w:val="1005"/>
        </w:numPr>
        <w:pStyle w:val="Compact"/>
      </w:pPr>
      <w:r>
        <w:t xml:space="preserve">3.6 Global Command Address Map {.section-page}</w:t>
      </w:r>
    </w:p>
    <w:p>
      <w:pPr>
        <w:numPr>
          <w:ilvl w:val="1"/>
          <w:numId w:val="1005"/>
        </w:numPr>
        <w:pStyle w:val="Compact"/>
      </w:pPr>
      <w:r>
        <w:t xml:space="preserve">3.7 Command Register Descriptions {.section-page}</w:t>
      </w:r>
    </w:p>
    <w:p>
      <w:pPr>
        <w:numPr>
          <w:ilvl w:val="1"/>
          <w:numId w:val="1005"/>
        </w:numPr>
        <w:pStyle w:val="Compact"/>
      </w:pPr>
      <w:r>
        <w:t xml:space="preserve">3.8 Response-Byte Interpretation</w:t>
      </w:r>
    </w:p>
    <w:p>
      <w:pPr>
        <w:numPr>
          <w:ilvl w:val="1"/>
          <w:numId w:val="1005"/>
        </w:numPr>
        <w:pStyle w:val="Compact"/>
      </w:pPr>
      <w:r>
        <w:t xml:space="preserve">3.9 Direct Analog Mode</w:t>
      </w:r>
    </w:p>
    <w:p>
      <w:pPr>
        <w:numPr>
          <w:ilvl w:val="1"/>
          <w:numId w:val="1005"/>
        </w:numPr>
        <w:pStyle w:val="Compact"/>
      </w:pPr>
      <w:r>
        <w:t xml:space="preserve">3.10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3.11 Optical Response</w:t>
      </w:r>
    </w:p>
    <w:p>
      <w:pPr>
        <w:numPr>
          <w:ilvl w:val="1"/>
          <w:numId w:val="1005"/>
        </w:numPr>
        <w:pStyle w:val="Compact"/>
      </w:pPr>
      <w:r>
        <w:t xml:space="preserve">3.12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Application 1: Read Ambient-Light Data</w:t>
      </w:r>
    </w:p>
    <w:p>
      <w:pPr>
        <w:numPr>
          <w:ilvl w:val="1"/>
          <w:numId w:val="1007"/>
        </w:numPr>
        <w:pStyle w:val="Compact"/>
      </w:pPr>
      <w:r>
        <w:t xml:space="preserve">5.3 Application 2: Change the I2C Address {.section-page}</w:t>
      </w:r>
    </w:p>
    <w:p>
      <w:pPr>
        <w:numPr>
          <w:ilvl w:val="1"/>
          <w:numId w:val="1007"/>
        </w:numPr>
        <w:pStyle w:val="Compact"/>
      </w:pPr>
      <w:r>
        <w:t xml:space="preserve">5.4 Application 3: Averaged Capture</w:t>
      </w:r>
    </w:p>
    <w:p>
      <w:pPr>
        <w:numPr>
          <w:ilvl w:val="1"/>
          <w:numId w:val="1007"/>
        </w:numPr>
        <w:pStyle w:val="Compact"/>
      </w:pPr>
      <w:r>
        <w:t xml:space="preserve">5.5 Application 4: Built-in Indicator</w:t>
      </w:r>
    </w:p>
    <w:p>
      <w:pPr>
        <w:numPr>
          <w:ilvl w:val="1"/>
          <w:numId w:val="1007"/>
        </w:numPr>
        <w:pStyle w:val="Compact"/>
      </w:pPr>
      <w:r>
        <w:t xml:space="preserve">5.6 Application 5: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Service Operation: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digital input is</w:t>
      </w:r>
      <w:r>
        <w:t xml:space="preserve"> </w:t>
      </w:r>
      <w:r>
        <w:rPr>
          <w:rStyle w:val="VerbatimChar"/>
        </w:rPr>
        <w:t xml:space="preserve">PA4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an Atom-family product within the DevLab ecosystem, the TEMT6000 follows the</w:t>
      </w:r>
      <w:r>
        <w:t xml:space="preserve"> </w:t>
      </w:r>
      <w:r>
        <w:t xml:space="preserve">compact DevLab integration format for rapid prototyping and reuse across</w:t>
      </w:r>
      <w:r>
        <w:t xml:space="preserve"> </w:t>
      </w:r>
      <w:r>
        <w:t xml:space="preserve">sensor and interface systems. The standardized layout preserves direct analog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while adding controller-based I2C operation.</w:t>
      </w:r>
    </w:p>
    <w:p>
      <w:pPr>
        <w:pStyle w:val="BodyText"/>
      </w:pPr>
      <w:r>
        <w:t xml:space="preserve">The module provides two optional positions for a horizontal 4-pin, 1.00 mm</w:t>
      </w:r>
      <w:r>
        <w:t xml:space="preserve"> </w:t>
      </w:r>
      <w:r>
        <w:t xml:space="preserve">pitch JST/Qwiic connector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Mechanical</w:t>
      </w:r>
      <w:r>
        <w:t xml:space="preserve"> </w:t>
      </w:r>
      <w:r>
        <w:t xml:space="preserve">format compatibility does not override electrical requirements: the module</w:t>
      </w:r>
      <w:r>
        <w:t xml:space="preserve"> </w:t>
      </w:r>
      <w:r>
        <w:t xml:space="preserve">supports nominal 3.3 V and 5 V operation, but the host must tolerate the</w:t>
      </w:r>
      <w:r>
        <w:t xml:space="preserve"> </w:t>
      </w:r>
      <w:r>
        <w:t xml:space="preserve">actual I2C pull-up voltage or use level translation. Verify connector</w:t>
      </w:r>
      <w:r>
        <w:t xml:space="preserve"> </w:t>
      </w:r>
      <w:r>
        <w:t xml:space="preserve">population and orientation, addresses, pull-ups, and bus loading.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using its internal HSI at up to 24 MHz; no external oscillator is used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Internal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input and 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 Procurement does not establish the fitted</w:t>
      </w:r>
      <w:r>
        <w:t xml:space="preserve"> </w:t>
      </w:r>
      <w:r>
        <w:t xml:space="preserve">controller suffix, so the published controller voltage guidance uses the</w:t>
      </w:r>
      <w:r>
        <w:t xml:space="preserve"> </w:t>
      </w:r>
      <w:r>
        <w:t xml:space="preserve">conservative x7 range without identifying the physical variant. The technical</w:t>
      </w:r>
      <w:r>
        <w:t xml:space="preserve"> </w:t>
      </w:r>
      <w:r>
        <w:t xml:space="preserve">package also does not provide the exact memory/package option,</w:t>
      </w:r>
      <w:r>
        <w:t xml:space="preserve"> </w:t>
      </w:r>
      <w:r>
        <w:t xml:space="preserve">current-revision schematic, or complete 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V0.3.1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input,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digital input,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Nominal 5 V operation is supported by the controller; do not exceed</w:t>
      </w:r>
      <w:r>
        <w:t xml:space="preserve"> </w:t>
      </w:r>
      <w:r>
        <w:t xml:space="preserve">its 5.5 V upper operating limit.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</w:t>
      </w:r>
      <w:r>
        <w:t xml:space="preserve"> </w:t>
      </w:r>
      <w:r>
        <w:t xml:space="preserve">referenced to the powered system, so every attached host must tolerate the</w:t>
      </w:r>
      <w:r>
        <w:t xml:space="preserve"> </w:t>
      </w:r>
      <w:r>
        <w:t xml:space="preserve">resulting voltage or use level translation. Complete-module absolute maximums</w:t>
      </w:r>
      <w:r>
        <w:t xml:space="preserve"> </w:t>
      </w:r>
      <w:r>
        <w:t xml:space="preserve">still require the V0.3.1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Product Reference therefore does not identify the fitted ordering suffix; it</w:t>
      </w:r>
      <w:r>
        <w:t xml:space="preserve"> </w:t>
      </w:r>
      <w:r>
        <w:t xml:space="preserve">uses the x7 range of 2.0–5.5 V as conservative voltage guidance.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64 KB Flash and up to 8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establishes that 5 V is valid. It does</w:t>
      </w:r>
      <w:r>
        <w:t xml:space="preserve"> </w:t>
      </w:r>
      <w:r>
        <w:t xml:space="preserve">not by itself establish pull-up resistance, complete-module current, or the</w:t>
      </w:r>
      <w:r>
        <w:t xml:space="preserve"> </w:t>
      </w:r>
      <w:r>
        <w:t xml:space="preserve">absolute maximum of every external contact.</w:t>
      </w:r>
    </w:p>
    <w:bookmarkEnd w:id="40"/>
    <w:bookmarkStart w:id="41" w:name="Xaae8a8bc1c44ef3986f29c3df36fd309b2a4218"/>
    <w:p>
      <w:pPr>
        <w:pStyle w:val="Heading3"/>
      </w:pPr>
      <w:r>
        <w:rPr>
          <w:bCs/>
          <w:b/>
        </w:rPr>
        <w:t xml:space="preserve">2.3 Reference-Only TEMT6000X01 Maximum Ratings</w:t>
      </w:r>
    </w:p>
    <w:p>
      <w:pPr>
        <w:pStyle w:val="FirstParagraph"/>
      </w:pPr>
      <w:r>
        <w:t xml:space="preserve">The values below come from Vishay document 81579 and are included only as a</w:t>
      </w:r>
      <w:r>
        <w:t xml:space="preserve"> </w:t>
      </w:r>
      <w:r>
        <w:t xml:space="preserve">comparative TEMT6000X01 profile. They 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V0.3.1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Xa0d0b95c63c74612fc0456c10137a0796079b3e"/>
    <w:p>
      <w:pPr>
        <w:pStyle w:val="Heading3"/>
      </w:pPr>
      <w:r>
        <w:rPr>
          <w:bCs/>
          <w:b/>
        </w:rPr>
        <w:t xml:space="preserve">2.4 Reference-Only TEMT6000X01 Characteristics</w:t>
      </w:r>
    </w:p>
    <w:p>
      <w:pPr>
        <w:pStyle w:val="FirstParagraph"/>
      </w:pPr>
      <w:r>
        <w:t xml:space="preserve">Unless noted otherwise, these are values published in Vishay document 81579</w:t>
      </w:r>
      <w:r>
        <w:t xml:space="preserve"> </w:t>
      </w:r>
      <w:r>
        <w:t xml:space="preserve">at 25 °C and are provided for comparison only. Production specifications must</w:t>
      </w:r>
      <w:r>
        <w:t xml:space="preserve"> </w:t>
      </w:r>
      <w:r>
        <w:t xml:space="preserve">come from the confirmed fitted 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reference-only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6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acquired by the onboard controller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</w:t>
      </w:r>
      <w:r>
        <w:t xml:space="preserve"> </w:t>
      </w:r>
      <w:r>
        <w:t xml:space="preserve">DDP access. The controller uses its internal 24 MHz clock; this application</w:t>
      </w:r>
      <w:r>
        <w:t xml:space="preserve"> </w:t>
      </w:r>
      <w:r>
        <w:t xml:space="preserve">does not use an external oscillator.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</w:t>
      </w:r>
    </w:p>
    <w:p>
      <w:pPr>
        <w:pStyle w:val="BodyText"/>
      </w:pPr>
      <w:r>
        <w:t xml:space="preserve">The missing V0.3.1 schematic must still confirm the passive sensor circuitry</w:t>
      </w:r>
      <w:r>
        <w:t xml:space="preserve"> </w:t>
      </w:r>
      <w:r>
        <w:t xml:space="preserve">and complete module electrical characteristics. The logical associations and</w:t>
      </w:r>
      <w:r>
        <w:t xml:space="preserve"> </w:t>
      </w:r>
      <w:r>
        <w:t xml:space="preserve">observable firmware behavior documented below are the released interface.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branch</w:t>
      </w:r>
      <w:r>
        <w:t xml:space="preserve"> </w:t>
      </w:r>
      <w:r>
        <w:t xml:space="preserve">and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ADC observe the sensor path. Firmware averages the sample</w:t>
      </w:r>
      <w:r>
        <w:t xml:space="preserve"> </w:t>
      </w:r>
      <w:r>
        <w:t xml:space="preserve">and publishes it through DDP over I2C. The internal HSI supplies the 24 MHz</w:t>
      </w:r>
      <w:r>
        <w:t xml:space="preserve"> </w:t>
      </w:r>
      <w:r>
        <w:t xml:space="preserve">application clock; no HSE crystal or external clock is used.</w:t>
      </w:r>
    </w:p>
    <w:bookmarkEnd w:id="50"/>
    <w:bookmarkStart w:id="51" w:name="controller-clock-and-execution-model"/>
    <w:p>
      <w:pPr>
        <w:pStyle w:val="Heading3"/>
      </w:pPr>
      <w:r>
        <w:rPr>
          <w:bCs/>
          <w:b/>
        </w:rPr>
        <w:t xml:space="preserve">3.2 Controller Clock and Execution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acquisition, DDP, configuration, and indicator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clock used and documented for this product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System-clock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high-speed oscillator (</w:t>
            </w:r>
            <w:r>
              <w:rPr>
                <w:rStyle w:val="VerbatimChar"/>
              </w:rPr>
              <w:t xml:space="preserve">HSI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Self-clocked controller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high-speed clock (</w:t>
            </w:r>
            <w:r>
              <w:rPr>
                <w:rStyle w:val="VerbatimChar"/>
              </w:rPr>
              <w:t xml:space="preserve">HSE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oscillator or crystal is required by this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task, approximately every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return the most recently published sample rather than starting 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is prepared after an I2C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waits 2–5 ms before the exact-length read</w:t>
            </w:r>
          </w:p>
        </w:tc>
      </w:tr>
    </w:tbl>
    <w:p>
      <w:pPr>
        <w:pStyle w:val="BodyText"/>
      </w:pPr>
      <w:r>
        <w:t xml:space="preserve">The 24 MHz value describes this application configuration. It must not be</w:t>
      </w:r>
      <w:r>
        <w:t xml:space="preserve"> </w:t>
      </w:r>
      <w:r>
        <w:t xml:space="preserve">replaced by a higher generic family maximum when specifying this product.</w:t>
      </w:r>
    </w:p>
    <w:bookmarkEnd w:id="51"/>
    <w:bookmarkStart w:id="52" w:name="measurement-and-command-flow"/>
    <w:p>
      <w:pPr>
        <w:pStyle w:val="Heading3"/>
      </w:pPr>
      <w:r>
        <w:rPr>
          <w:bCs/>
          <w:b/>
        </w:rPr>
        <w:t xml:space="preserve">3.3 Measurement and Command Flow</w:t>
      </w:r>
    </w:p>
    <w:p>
      <w:pPr>
        <w:numPr>
          <w:ilvl w:val="0"/>
          <w:numId w:val="1014"/>
        </w:numPr>
        <w:pStyle w:val="Compact"/>
      </w:pPr>
      <w:r>
        <w:t xml:space="preserve">Ambient light changes the TEMT6000 analog output.</w:t>
      </w:r>
    </w:p>
    <w:p>
      <w:pPr>
        <w:numPr>
          <w:ilvl w:val="0"/>
          <w:numId w:val="1014"/>
        </w:numPr>
        <w:pStyle w:val="Compact"/>
      </w:pPr>
      <w:r>
        <w:t xml:space="preserve">Controller input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performs a 12-bit conversion.</w:t>
      </w:r>
    </w:p>
    <w:p>
      <w:pPr>
        <w:numPr>
          <w:ilvl w:val="0"/>
          <w:numId w:val="1014"/>
        </w:numPr>
        <w:pStyle w:val="Compact"/>
      </w:pPr>
      <w:r>
        <w:t xml:space="preserve">Firmware discards one settling conversion, updates the circular sample</w:t>
      </w:r>
      <w:r>
        <w:t xml:space="preserve"> </w:t>
      </w:r>
      <w:r>
        <w:t xml:space="preserve">buffer, and publishes the rounded average.</w:t>
      </w:r>
    </w:p>
    <w:p>
      <w:pPr>
        <w:numPr>
          <w:ilvl w:val="0"/>
          <w:numId w:val="1014"/>
        </w:numPr>
        <w:pStyle w:val="Compact"/>
      </w:pPr>
      <w:r>
        <w:t xml:space="preserve">A host addresses the module and writes one DDP command byte.</w:t>
      </w:r>
    </w:p>
    <w:p>
      <w:pPr>
        <w:numPr>
          <w:ilvl w:val="0"/>
          <w:numId w:val="1014"/>
        </w:numPr>
        <w:pStyle w:val="Compact"/>
      </w:pPr>
      <w:r>
        <w:t xml:space="preserve">After STOP and a 2–5 ms processing interval, the host reads the exact</w:t>
      </w:r>
      <w:r>
        <w:t xml:space="preserve"> </w:t>
      </w:r>
      <w:r>
        <w:t xml:space="preserve">response length.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return the same latest published sample.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Functional 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50 background updates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Averaging selections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averaging-window fill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 ×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80, 160, 320, or 480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and Fast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Command-to-read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Staged-parameter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</w:t>
            </w:r>
            <w:r>
              <w:t xml:space="preserve"> </w:t>
            </w:r>
            <w:r>
              <w:rPr>
                <w:rStyle w:val="VerbatimChar"/>
              </w:rPr>
              <w:t xml:space="preserve">0x21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</w:tr>
    </w:tbl>
    <w:bookmarkEnd w:id="52"/>
    <w:bookmarkStart w:id="53" w:name="logical-register-association-map"/>
    <w:p>
      <w:pPr>
        <w:pStyle w:val="Heading3"/>
      </w:pPr>
      <w:r>
        <w:rPr>
          <w:bCs/>
          <w:b/>
        </w:rPr>
        <w:t xml:space="preserve">3.4 Logical Register Association Map</w:t>
      </w:r>
    </w:p>
    <w:p>
      <w:pPr>
        <w:pStyle w:val="FirstParagraph"/>
      </w:pPr>
      <w:r>
        <w:t xml:space="preserve">DDP presents command-selected data fields rather than MCU memory addresses.</w:t>
      </w:r>
      <w:r>
        <w:t xml:space="preserve"> </w:t>
      </w:r>
      <w:r>
        <w:t xml:space="preserve">The following table associates each externally visible logical field with its</w:t>
      </w:r>
      <w:r>
        <w:t xml:space="preserve"> </w:t>
      </w:r>
      <w:r>
        <w:t xml:space="preserve">physical resource and command address.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Logical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command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or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constant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metadata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profile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feature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0x000001BB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implementation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slave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; configurable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Flash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0x21..0x24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averaging, and toggle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signal on controller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12-bit ADC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averaging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sample buffer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</w:t>
            </w:r>
            <w:r>
              <w:t xml:space="preserve"> </w:t>
            </w:r>
            <w:r>
              <w:rPr>
                <w:rStyle w:val="VerbatimChar"/>
              </w:rPr>
              <w:t xml:space="preserve">PA2/ADC0</w:t>
            </w:r>
            <w:r>
              <w:t xml:space="preserve"> </w:t>
            </w: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two-byte response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PB5/BUILTIN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Off, on, toggle, and persistent pulse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without a response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service pins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PA10/SDA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PB6/SCL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Transport, not a data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factory-only SWD aliases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Reserved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</w:t>
            </w:r>
          </w:p>
        </w:tc>
      </w:tr>
    </w:tbl>
    <w:bookmarkEnd w:id="53"/>
    <w:bookmarkStart w:id="54" w:name="i2c-and-ddp-register-model"/>
    <w:p>
      <w:pPr>
        <w:pStyle w:val="Heading3"/>
      </w:pPr>
      <w:r>
        <w:rPr>
          <w:bCs/>
          <w:b/>
        </w:rPr>
        <w:t xml:space="preserve">3.5 I2C and DDP Register Model</w:t>
      </w:r>
    </w:p>
    <w:p>
      <w:pPr>
        <w:pStyle w:val="FirstParagraph"/>
      </w:pPr>
      <w:r>
        <w:t xml:space="preserve">DDP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memory-mapped register interface. The first byte written after</w:t>
      </w:r>
      <w:r>
        <w:t xml:space="preserve"> </w:t>
      </w:r>
      <w:r>
        <w:t xml:space="preserve">the 7-bit slave address is a command selector analogous to a register address.</w:t>
      </w:r>
      <w:r>
        <w:t xml:space="preserve"> </w:t>
      </w:r>
      <w:r>
        <w:t xml:space="preserve">The command byte selects a prepared response or an operation; it does not expose</w:t>
      </w:r>
      <w:r>
        <w:t xml:space="preserve"> </w:t>
      </w:r>
      <w:r>
        <w:t xml:space="preserve">the PY32F003 memory map.</w:t>
      </w:r>
    </w:p>
    <w:p>
      <w:pPr>
        <w:pStyle w:val="BodyText"/>
      </w:pPr>
      <w:r>
        <w:t xml:space="preserve">The bus address and command address are independent values. A host passes the</w:t>
      </w:r>
      <w:r>
        <w:t xml:space="preserve"> </w:t>
      </w:r>
      <w:r>
        <w:rPr>
          <w:bCs/>
          <w:b/>
        </w:rPr>
        <w:t xml:space="preserve">7-bit I2C slave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 </w:t>
      </w:r>
      <w:r>
        <w:t xml:space="preserve">at the factory) to its library, then writes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DDP command address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 Do not pass shifted wire</w:t>
      </w:r>
      <w:r>
        <w:t xml:space="preserve"> </w:t>
      </w:r>
      <w:r>
        <w:t xml:space="preserve">bytes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/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as the device address.</w:t>
      </w:r>
    </w:p>
    <w:p>
      <w:pPr>
        <w:pStyle w:val="SourceCode"/>
      </w:pPr>
      <w:r>
        <w:rPr>
          <w:rStyle w:val="VerbatimChar"/>
        </w:rPr>
        <w:t xml:space="preserve">host → [7-bit slave address + W] [DDP command address] → STOP</w:t>
      </w:r>
      <w:r>
        <w:br/>
      </w:r>
      <w:r>
        <w:rPr>
          <w:rStyle w:val="VerbatimChar"/>
        </w:rPr>
        <w:t xml:space="preserve">       wait 2…5 ms</w:t>
      </w:r>
      <w:r>
        <w:br/>
      </w:r>
      <w:r>
        <w:rPr>
          <w:rStyle w:val="VerbatimChar"/>
        </w:rPr>
        <w:t xml:space="preserve">host ← [7-bit slave address + R] [exact response length] ← STOP</w:t>
      </w:r>
    </w:p>
    <w:p>
      <w:pPr>
        <w:pStyle w:val="FirstParagraph"/>
      </w:pPr>
      <w:r>
        <w:t xml:space="preserve">Multi-byte values are little endian. Staged setters require a second one-byte</w:t>
      </w:r>
      <w:r>
        <w:t xml:space="preserve"> </w:t>
      </w:r>
      <w:r>
        <w:t xml:space="preserve">write transaction within 250 ms; the selector and parameter must not be sent</w:t>
      </w:r>
      <w:r>
        <w:t xml:space="preserve"> </w:t>
      </w:r>
      <w:r>
        <w:t xml:space="preserve">in the same I2C write transaction.</w:t>
      </w:r>
    </w:p>
    <w:bookmarkEnd w:id="54"/>
    <w:bookmarkStart w:id="55" w:name="global-command-address-map"/>
    <w:p>
      <w:pPr>
        <w:pStyle w:val="Heading3"/>
      </w:pPr>
      <w:r>
        <w:rPr>
          <w:bCs/>
          <w:b/>
        </w:rPr>
        <w:t xml:space="preserve">3.6 Global Command Address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DDP address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defined for this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support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0x00..0x1F</w:t>
            </w:r>
            <w:r>
              <w:t xml:space="preserve"> </w:t>
            </w:r>
            <w:r>
              <w:t xml:space="preserve">Device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0x00..0x04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discovery registers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0x20..0x3F</w:t>
            </w:r>
            <w:r>
              <w:t xml:space="preserve"> </w:t>
            </w: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0x20..0x24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 and persistent configuration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0x40..0x5F</w:t>
            </w:r>
            <w:r>
              <w:t xml:space="preserve"> </w:t>
            </w: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GPIO0/PA4</w:t>
            </w:r>
            <w:r>
              <w:t xml:space="preserve"> </w:t>
            </w:r>
            <w:r>
              <w:t xml:space="preserve">input implemented;</w:t>
            </w:r>
            <w:r>
              <w:t xml:space="preserve"> </w:t>
            </w:r>
            <w:r>
              <w:rPr>
                <w:rStyle w:val="VerbatimChar"/>
              </w:rPr>
              <w:t xml:space="preserve">0x41..0x43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0x60..0x7F</w:t>
            </w:r>
            <w:r>
              <w:t xml:space="preserve"> </w:t>
            </w:r>
            <w:r>
              <w:t xml:space="preserve">Analog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ADC0/PA2</w:t>
            </w:r>
            <w:r>
              <w:t xml:space="preserve"> </w:t>
            </w:r>
            <w:r>
              <w:t xml:space="preserve">and averaging implemented;</w:t>
            </w:r>
            <w:r>
              <w:t xml:space="preserve"> </w:t>
            </w:r>
            <w:r>
              <w:rPr>
                <w:rStyle w:val="VerbatimChar"/>
              </w:rPr>
              <w:t xml:space="preserve">0x61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0x80..0x9F</w:t>
            </w:r>
            <w:r>
              <w:t xml:space="preserve"> </w:t>
            </w: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raw sample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0xA0..0xBF</w:t>
            </w:r>
            <w:r>
              <w:t xml:space="preserve"> </w:t>
            </w: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indicator control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0xC0..0xDF</w:t>
            </w:r>
            <w:r>
              <w:t xml:space="preserve"> </w:t>
            </w: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not announced;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0xE0..0xEF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Reserved; do not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0xF0..0xFF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implemented; watchdog experimental; remaining functions incomplete or unsupported</w:t>
            </w:r>
          </w:p>
        </w:tc>
      </w:tr>
    </w:tbl>
    <w:p>
      <w:pPr>
        <w:pStyle w:val="BodyText"/>
      </w:pPr>
      <w:r>
        <w:t xml:space="preserve">Any undefined or unsupported selector returns the current packed</w:t>
      </w:r>
      <w:r>
        <w:t xml:space="preserve"> </w:t>
      </w:r>
      <w:r>
        <w:t xml:space="preserve">unknown-command response with low nibble</w:t>
      </w:r>
      <w:r>
        <w:t xml:space="preserve"> </w:t>
      </w:r>
      <w:r>
        <w:rPr>
          <w:rStyle w:val="VerbatimChar"/>
        </w:rPr>
        <w:t xml:space="preserve">0xB</w:t>
      </w:r>
      <w:r>
        <w:t xml:space="preserve">.</w:t>
      </w:r>
    </w:p>
    <w:bookmarkEnd w:id="55"/>
    <w:bookmarkStart w:id="60" w:name="command-register-descriptions"/>
    <w:p>
      <w:pPr>
        <w:pStyle w:val="Heading3"/>
      </w:pPr>
      <w:r>
        <w:rPr>
          <w:bCs/>
          <w:b/>
        </w:rPr>
        <w:t xml:space="preserve">3.7 Command Register Descriptions</w:t>
      </w:r>
    </w:p>
    <w:p>
      <w:pPr>
        <w:pStyle w:val="FirstParagraph"/>
      </w:pPr>
      <w:r>
        <w:t xml:space="preserve">Access notation: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selects and reads a prepared response;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performs an</w:t>
      </w:r>
      <w:r>
        <w:t xml:space="preserve"> </w:t>
      </w:r>
      <w:r>
        <w:t xml:space="preserve">operation or begins a staged parameter write;</w:t>
      </w:r>
      <w:r>
        <w:t xml:space="preserve"> </w:t>
      </w:r>
      <w:r>
        <w:rPr>
          <w:rStyle w:val="VerbatimChar"/>
        </w:rPr>
        <w:t xml:space="preserve">W/R</w:t>
      </w:r>
      <w:r>
        <w:t xml:space="preserve"> </w:t>
      </w:r>
      <w:r>
        <w:t xml:space="preserve">writes the selector and</w:t>
      </w:r>
      <w:r>
        <w:t xml:space="preserve"> </w:t>
      </w:r>
      <w:r>
        <w:t xml:space="preserve">then reads its acknowledgement or result.</w:t>
      </w:r>
    </w:p>
    <w:bookmarkStart w:id="56" w:name="device-information-registers"/>
    <w:p>
      <w:pPr>
        <w:pStyle w:val="Heading4"/>
      </w:pPr>
      <w:r>
        <w:rPr>
          <w:bCs/>
          <w:b/>
        </w:rPr>
        <w:t xml:space="preserve">3.7.1 Device Information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GET_DEVICE_ID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[0x02, 0x01]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GET_FIRMWARE_VERSION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GET_HARDWARE_VERSION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GET_CAPABILITIES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[0xBB, 0x01, 0x00,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Little-endian bitmap</w:t>
            </w:r>
            <w:r>
              <w:t xml:space="preserve"> </w:t>
            </w:r>
            <w:r>
              <w:rPr>
                <w:rStyle w:val="VerbatimChar"/>
              </w:rPr>
              <w:t xml:space="preserve">0x000001BB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major 1, minor 0</w:t>
            </w:r>
          </w:p>
        </w:tc>
      </w:tr>
    </w:tbl>
    <w:p>
      <w:pPr>
        <w:pStyle w:val="BodyText"/>
      </w:pPr>
      <w:r>
        <w:t xml:space="preserve">Discovery order is</w:t>
      </w:r>
      <w:r>
        <w:t xml:space="preserve"> </w:t>
      </w:r>
      <w:r>
        <w:rPr>
          <w:rStyle w:val="VerbatimChar"/>
        </w:rPr>
        <w:t xml:space="preserve">0x04</w:t>
      </w:r>
      <w:r>
        <w:t xml:space="preserve">,</w:t>
      </w:r>
      <w:r>
        <w:t xml:space="preserve"> </w:t>
      </w:r>
      <w:r>
        <w:rPr>
          <w:rStyle w:val="VerbatimChar"/>
        </w:rPr>
        <w:t xml:space="preserve">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0x03</w:t>
      </w:r>
      <w:r>
        <w:t xml:space="preserve">. A host must</w:t>
      </w:r>
      <w:r>
        <w:t xml:space="preserve"> </w:t>
      </w:r>
      <w:r>
        <w:t xml:space="preserve">verify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the I2C address alone does not</w:t>
      </w:r>
      <w:r>
        <w:t xml:space="preserve"> </w:t>
      </w:r>
      <w:r>
        <w:t xml:space="preserve">identify the product.</w:t>
      </w:r>
    </w:p>
    <w:bookmarkEnd w:id="56"/>
    <w:bookmarkStart w:id="57" w:name="configuration-registers"/>
    <w:p>
      <w:pPr>
        <w:pStyle w:val="Heading4"/>
      </w:pPr>
      <w:r>
        <w:rPr>
          <w:bCs/>
          <w:b/>
        </w:rPr>
        <w:t xml:space="preserve">3.7.2 Configuration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One-byte active 7-bit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Flash and resets after final ACK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Idempotent; setters already persist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defaults; separate reset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default;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loaded from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Address-source status</w:t>
            </w:r>
          </w:p>
        </w:tc>
      </w:tr>
    </w:tbl>
    <w:bookmarkEnd w:id="57"/>
    <w:bookmarkStart w:id="58" w:name="input-and-sensor-registers"/>
    <w:p>
      <w:pPr>
        <w:pStyle w:val="Heading4"/>
      </w:pPr>
      <w:r>
        <w:rPr>
          <w:bCs/>
          <w:b/>
        </w:rPr>
        <w:t xml:space="preserve">3.7.3 Input and Sensor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READ_GPIO0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LOW or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read-only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READ_ADC0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; ACK low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TEMT6000_RAW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 sample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READ_GPIO1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0x41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0x42/0x43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READ_ADC1</w:t>
      </w:r>
      <w:r>
        <w:t xml:space="preserve"> </w:t>
      </w:r>
      <w:r>
        <w:t xml:space="preserve">(</w:t>
      </w:r>
      <w:r>
        <w:rPr>
          <w:rStyle w:val="VerbatimChar"/>
        </w:rPr>
        <w:t xml:space="preserve">0x61</w:t>
      </w:r>
      <w:r>
        <w:t xml:space="preserve">) are unsupported.</w:t>
      </w:r>
    </w:p>
    <w:bookmarkEnd w:id="58"/>
    <w:bookmarkStart w:id="59" w:name="indicator-and-system-registers"/>
    <w:p>
      <w:pPr>
        <w:pStyle w:val="Heading4"/>
      </w:pPr>
      <w:r>
        <w:rPr>
          <w:bCs/>
          <w:b/>
        </w:rPr>
        <w:t xml:space="preserve">3.7.4 Indicator and System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Parameter, response, or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; output 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0x1</w:t>
            </w:r>
            <w:r>
              <w:t xml:space="preserve">; output 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RELAY_TOGGLE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0x6</w:t>
            </w:r>
            <w:r>
              <w:t xml:space="preserve">; non-blocking pulse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units of 25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pulse 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reset; do not request a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 active hardware IWDG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system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0xF2..0xF4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Reset-info/NRST functions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or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for future profile completion</w:t>
            </w:r>
          </w:p>
        </w:tc>
      </w:tr>
    </w:tbl>
    <w:bookmarkEnd w:id="59"/>
    <w:bookmarkEnd w:id="60"/>
    <w:bookmarkStart w:id="61" w:name="response-byte-interpretation"/>
    <w:p>
      <w:pPr>
        <w:pStyle w:val="Heading3"/>
      </w:pPr>
      <w:r>
        <w:rPr>
          <w:bCs/>
          <w:b/>
        </w:rPr>
        <w:t xml:space="preserve">3.8 Response-Byte Interpretation</w:t>
      </w:r>
    </w:p>
    <w:p>
      <w:pPr>
        <w:pStyle w:val="FirstParagraph"/>
      </w:pPr>
      <w:r>
        <w:t xml:space="preserve">Response bytes have meaning only within the selected command and expected</w:t>
      </w:r>
      <w:r>
        <w:t xml:space="preserve"> </w:t>
      </w:r>
      <w:r>
        <w:t xml:space="preserve">length. For example,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may mean firmware major 1, hardware major 1,</w:t>
      </w:r>
      <w:r>
        <w:t xml:space="preserve"> </w:t>
      </w:r>
      <w:r>
        <w:t xml:space="preserve">protocol major 1,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logical HIGH from</w:t>
      </w:r>
      <w:r>
        <w:t xml:space="preserve"> </w:t>
      </w:r>
      <w:r>
        <w:rPr>
          <w:rStyle w:val="VerbatimChar"/>
        </w:rPr>
        <w:t xml:space="preserve">READ_GPIO0</w:t>
      </w:r>
      <w:r>
        <w:t xml:space="preserve">, or</w:t>
      </w:r>
      <w:r>
        <w:t xml:space="preserve"> </w:t>
      </w:r>
      <w:r>
        <w:t xml:space="preserve">“</w:t>
      </w:r>
      <w:r>
        <w:t xml:space="preserve">address loaded from Flash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. It is not a</w:t>
      </w:r>
      <w:r>
        <w:t xml:space="preserve"> </w:t>
      </w:r>
      <w:r>
        <w:t xml:space="preserve">universal success code.</w:t>
      </w:r>
    </w:p>
    <w:bookmarkEnd w:id="61"/>
    <w:bookmarkStart w:id="62" w:name="direct-analog-mode"/>
    <w:p>
      <w:pPr>
        <w:pStyle w:val="Heading3"/>
      </w:pPr>
      <w:r>
        <w:rPr>
          <w:bCs/>
          <w:b/>
        </w:rPr>
        <w:t xml:space="preserve">3.9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V0.3.1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are equivalent in the current firmware.</w:t>
      </w:r>
    </w:p>
    <w:bookmarkEnd w:id="62"/>
    <w:bookmarkStart w:id="63" w:name="i2c-disable-bridge"/>
    <w:p>
      <w:pPr>
        <w:pStyle w:val="Heading3"/>
      </w:pPr>
      <w:r>
        <w:rPr>
          <w:bCs/>
          <w:b/>
        </w:rPr>
        <w:t xml:space="preserve">3.10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63"/>
    <w:bookmarkStart w:id="64" w:name="optical-response"/>
    <w:p>
      <w:pPr>
        <w:pStyle w:val="Heading3"/>
      </w:pPr>
      <w:r>
        <w:rPr>
          <w:bCs/>
          <w:b/>
        </w:rPr>
        <w:t xml:space="preserve">3.11 Optical Response</w:t>
      </w:r>
    </w:p>
    <w:p>
      <w:pPr>
        <w:pStyle w:val="FirstParagraph"/>
      </w:pPr>
      <w:r>
        <w:t xml:space="preserve">Reference-only TEMT6000X01 data lists a 570 nm peak, a 440 nm to 800 nm</w:t>
      </w:r>
      <w:r>
        <w:t xml:space="preserve"> </w:t>
      </w:r>
      <w:r>
        <w:t xml:space="preserve">half-sensitivity spectral bandwidth, and a ±60° half-sensitivity angle. These</w:t>
      </w:r>
      <w:r>
        <w:t xml:space="preserve"> </w:t>
      </w:r>
      <w:r>
        <w:t xml:space="preserve">values are comparative, not guaranteed for the unconfirmed fitted part. Source</w:t>
      </w:r>
      <w:r>
        <w:t xml:space="preserve"> </w:t>
      </w:r>
      <w:r>
        <w:t xml:space="preserve">spectrum, temperature, sensor spread, enclosure windows, and mechanical</w:t>
      </w:r>
      <w:r>
        <w:t xml:space="preserve"> </w:t>
      </w:r>
      <w:r>
        <w:t xml:space="preserve">shadowing can also change the response.</w:t>
      </w:r>
    </w:p>
    <w:bookmarkEnd w:id="64"/>
    <w:bookmarkStart w:id="65" w:name="service-and-expansion-signals"/>
    <w:p>
      <w:pPr>
        <w:pStyle w:val="Heading3"/>
      </w:pPr>
      <w:r>
        <w:rPr>
          <w:bCs/>
          <w:b/>
        </w:rPr>
        <w:t xml:space="preserve">3.12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and are reserved for future use.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 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</w:t>
      </w:r>
      <w:r>
        <w:t xml:space="preserve"> </w:t>
      </w:r>
      <w:r>
        <w:t xml:space="preserve">programming and advanced factory diagnostics; user firmware replacement is</w:t>
      </w:r>
      <w:r>
        <w:t xml:space="preserve"> </w:t>
      </w:r>
      <w:r>
        <w:t xml:space="preserve">unsupported.</w:t>
      </w:r>
    </w:p>
    <w:bookmarkEnd w:id="65"/>
    <w:bookmarkEnd w:id="66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70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9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81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5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5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5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5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5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5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76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78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79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81"/>
    <w:bookmarkStart w:id="82" w:name="application-1-read-ambient-light-data"/>
    <w:p>
      <w:pPr>
        <w:pStyle w:val="Heading3"/>
      </w:pPr>
      <w:r>
        <w:rPr>
          <w:bCs/>
          <w:b/>
        </w:rPr>
        <w:t xml:space="preserve">5.2 Application 1: Read Ambient-Light Data</w:t>
      </w:r>
    </w:p>
    <w:p>
      <w:pPr>
        <w:numPr>
          <w:ilvl w:val="0"/>
          <w:numId w:val="1016"/>
        </w:numPr>
        <w:pStyle w:val="Compact"/>
      </w:pPr>
      <w:r>
        <w:t xml:space="preserve">Initialize I2C at 100 kHz or 400 kHz using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Run the Chapter 3 discovery sequence and accept only DDP major 1 with</w:t>
      </w:r>
      <w:r>
        <w:t xml:space="preserve"> </w:t>
      </w:r>
      <w:r>
        <w:t xml:space="preserve">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), issue STOP, wait 5 ms, and read exactly two</w:t>
      </w:r>
      <w:r>
        <w:t xml:space="preserve"> </w:t>
      </w:r>
      <w:r>
        <w:t xml:space="preserve">bytes.</w:t>
      </w:r>
    </w:p>
    <w:p>
      <w:pPr>
        <w:numPr>
          <w:ilvl w:val="0"/>
          <w:numId w:val="1016"/>
        </w:numPr>
        <w:pStyle w:val="Compact"/>
      </w:pPr>
      <w:r>
        <w:t xml:space="preserve">Decode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 </w:t>
      </w:r>
      <w:r>
        <w:t xml:space="preserve">and reject values above</w:t>
      </w:r>
      <w:r>
        <w:t xml:space="preserve"> </w:t>
      </w:r>
      <w:r>
        <w:rPr>
          <w:rStyle w:val="VerbatimChar"/>
        </w:rPr>
        <w:t xml:space="preserve">4095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Repeat no faster than the approximately 20 ms background update interval</w:t>
      </w:r>
      <w:r>
        <w:t xml:space="preserve"> </w:t>
      </w:r>
      <w:r>
        <w:t xml:space="preserve">when a new sample is required.</w:t>
      </w:r>
    </w:p>
    <w:p>
      <w:pPr>
        <w:pStyle w:val="FirstParagraph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may replace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; both access the same published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sample. The value is an uncalibrated ADC code, not lux. Convert to</w:t>
      </w:r>
      <w:r>
        <w:t xml:space="preserve"> </w:t>
      </w:r>
      <w:r>
        <w:t xml:space="preserve">lux only after calibration against a reference meter in the final optical and</w:t>
      </w:r>
      <w:r>
        <w:t xml:space="preserve"> </w:t>
      </w:r>
      <w:r>
        <w:t xml:space="preserve">mechanical installation.</w:t>
      </w:r>
    </w:p>
    <w:bookmarkEnd w:id="82"/>
    <w:bookmarkStart w:id="83" w:name="application-2-change-the-i2c-address"/>
    <w:p>
      <w:pPr>
        <w:pStyle w:val="Heading3"/>
      </w:pPr>
      <w:r>
        <w:rPr>
          <w:bCs/>
          <w:b/>
        </w:rPr>
        <w:t xml:space="preserve">5.3 Application 2: Change the I2C Address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83"/>
    <w:bookmarkStart w:id="84" w:name="application-3-averaged-capture"/>
    <w:p>
      <w:pPr>
        <w:pStyle w:val="Heading3"/>
      </w:pPr>
      <w:r>
        <w:rPr>
          <w:bCs/>
          <w:b/>
        </w:rPr>
        <w:t xml:space="preserve">5.4 Application 3: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84"/>
    <w:bookmarkStart w:id="85" w:name="application-4-built-in-indicator"/>
    <w:p>
      <w:pPr>
        <w:pStyle w:val="Heading3"/>
      </w:pPr>
      <w:r>
        <w:rPr>
          <w:bCs/>
          <w:b/>
        </w:rPr>
        <w:t xml:space="preserve">5.5 Application 4: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logical GPIO0, and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are unsupported. Pulse time is configured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85"/>
    <w:bookmarkStart w:id="86" w:name="application-5-direct-analog-bring-up"/>
    <w:p>
      <w:pPr>
        <w:pStyle w:val="Heading3"/>
      </w:pPr>
      <w:r>
        <w:rPr>
          <w:bCs/>
          <w:b/>
        </w:rPr>
        <w:t xml:space="preserve">5.6 Application 5: Direct Analog Bring-up</w:t>
      </w:r>
    </w:p>
    <w:p>
      <w:pPr>
        <w:numPr>
          <w:ilvl w:val="0"/>
          <w:numId w:val="1017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7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7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7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V0.3.1 measurement because the only available schematic describes legacy</w:t>
      </w:r>
      <w:r>
        <w:t xml:space="preserve"> </w:t>
      </w:r>
      <w:r>
        <w:t xml:space="preserve">V0.0.1 hardware.</w:t>
      </w:r>
    </w:p>
    <w:bookmarkEnd w:id="86"/>
    <w:bookmarkStart w:id="87" w:name="X94b34d44614ddcf3a1a7856b574a8808f76f8ff"/>
    <w:p>
      <w:pPr>
        <w:pStyle w:val="Heading3"/>
      </w:pPr>
      <w:r>
        <w:rPr>
          <w:bCs/>
          <w:b/>
        </w:rPr>
        <w:t xml:space="preserve">5.7 Service Operation: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87"/>
    <w:bookmarkStart w:id="88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WRITE_GPIO0/1</w:t>
            </w:r>
            <w:r>
              <w:t xml:space="preserve"> </w:t>
            </w:r>
            <w:r>
              <w:t xml:space="preserve">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88"/>
    <w:bookmarkEnd w:id="89"/>
    <w:bookmarkStart w:id="9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94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94"/>
    <w:bookmarkStart w:id="95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5"/>
    <w:bookmarkStart w:id="96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8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8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8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8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8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8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8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96"/>
    <w:bookmarkEnd w:id="97"/>
    <w:bookmarkStart w:id="9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9"/>
    <w:bookmarkStart w:id="11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12"/>
    <w:bookmarkStart w:id="121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6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7"/>
    <w:bookmarkStart w:id="118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9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9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9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9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9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9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9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9"/>
        </w:numPr>
        <w:pStyle w:val="Compact"/>
      </w:pPr>
      <w:r>
        <w:t xml:space="preserve">Module-level optical, electrical, environmental, and EMC characterization</w:t>
      </w:r>
    </w:p>
    <w:bookmarkEnd w:id="118"/>
    <w:bookmarkStart w:id="119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20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20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20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20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20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20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20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,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to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 actuator block. Digital output commands</w:t>
      </w:r>
      <w:r>
        <w:t xml:space="preserve"> </w:t>
      </w:r>
      <w:r>
        <w:rPr>
          <w:rStyle w:val="VerbatimChar"/>
        </w:rPr>
        <w:t xml:space="preserve">0x42/0x43</w:t>
      </w:r>
      <w:r>
        <w:t xml:space="preserve"> </w:t>
      </w:r>
      <w:r>
        <w:t xml:space="preserve">are not implemented; 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9"/>
    <w:bookmarkStart w:id="120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1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1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1"/>
        </w:numPr>
        <w:pStyle w:val="Compact"/>
      </w:pPr>
      <w:r>
        <w:t xml:space="preserve">There is no sample timestamp, sample counter, or calibrated lux result.</w:t>
      </w:r>
    </w:p>
    <w:bookmarkEnd w:id="120"/>
    <w:bookmarkEnd w:id="121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113" Target="media/rId113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2026-09-01T21:09:03Z</dcterms:created>
  <dcterms:modified xsi:type="dcterms:W3CDTF">2026-09-01T21:09:03Z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