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86.png" ContentType="image/png"/>
  <Override PartName="/word/media/rId111.png" ContentType="image/png"/>
  <Override PartName="/word/media/rId32.png" ContentType="image/png"/>
  <Override PartName="/word/media/rId28.png" ContentType="image/png"/>
  <Override PartName="/word/media/rId55.png" ContentType="image/png"/>
  <Override PartName="/word/media/rId78.png" ContentType="image/png"/>
  <Override PartName="/word/media/rId49.png" ContentType="image/png"/>
  <Override PartName="/word/media/rId74.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TEMT6000</w:t>
      </w:r>
    </w:p>
    <w:p>
      <w:pPr>
        <w:pStyle w:val="Subtitle"/>
      </w:pPr>
      <w:r>
        <w:t xml:space="preserve">I2C-Compatible</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Identified Assemblies</w:t>
      </w:r>
    </w:p>
    <w:p>
      <w:pPr>
        <w:numPr>
          <w:ilvl w:val="1"/>
          <w:numId w:val="1003"/>
        </w:numPr>
        <w:pStyle w:val="Compact"/>
      </w:pPr>
      <w:r>
        <w:t xml:space="preserve">1.4 Board Topology {.section-page}</w:t>
      </w:r>
    </w:p>
    <w:p>
      <w:pPr>
        <w:numPr>
          <w:ilvl w:val="1"/>
          <w:numId w:val="1003"/>
        </w:numPr>
        <w:pStyle w:val="Compact"/>
      </w:pPr>
      <w:r>
        <w:t xml:space="preserve">1.5 Board Views {.section-page}</w:t>
      </w:r>
    </w:p>
    <w:p>
      <w:pPr>
        <w:numPr>
          <w:ilvl w:val="1"/>
          <w:numId w:val="1003"/>
        </w:numPr>
        <w:pStyle w:val="Compact"/>
      </w:pPr>
      <w:r>
        <w:t xml:space="preserve">1.6 Handling {.section-page}</w:t>
      </w:r>
    </w:p>
    <w:p>
      <w:pPr>
        <w:numPr>
          <w:ilvl w:val="0"/>
          <w:numId w:val="1001"/>
        </w:numPr>
        <w:pStyle w:val="Compact"/>
      </w:pPr>
      <w:r>
        <w:t xml:space="preserve">2 Ratings</w:t>
      </w:r>
    </w:p>
    <w:p>
      <w:pPr>
        <w:numPr>
          <w:ilvl w:val="1"/>
          <w:numId w:val="1004"/>
        </w:numPr>
        <w:pStyle w:val="Compact"/>
      </w:pPr>
      <w:r>
        <w:t xml:space="preserve">2.1 Current Module Operating Conditions {.section-page}</w:t>
      </w:r>
    </w:p>
    <w:p>
      <w:pPr>
        <w:numPr>
          <w:ilvl w:val="1"/>
          <w:numId w:val="1004"/>
        </w:numPr>
        <w:pStyle w:val="Compact"/>
      </w:pPr>
      <w:r>
        <w:t xml:space="preserve">2.2 Interface Controller Characteristics</w:t>
      </w:r>
    </w:p>
    <w:p>
      <w:pPr>
        <w:numPr>
          <w:ilvl w:val="1"/>
          <w:numId w:val="1004"/>
        </w:numPr>
        <w:pStyle w:val="Compact"/>
      </w:pPr>
      <w:r>
        <w:t xml:space="preserve">2.3 TEMT6000 Maximum Ratings</w:t>
      </w:r>
    </w:p>
    <w:p>
      <w:pPr>
        <w:numPr>
          <w:ilvl w:val="1"/>
          <w:numId w:val="1004"/>
        </w:numPr>
        <w:pStyle w:val="Compact"/>
      </w:pPr>
      <w:r>
        <w:t xml:space="preserve">2.4 TEMT6000 Characteristics {.section-page}</w:t>
      </w:r>
    </w:p>
    <w:p>
      <w:pPr>
        <w:numPr>
          <w:ilvl w:val="1"/>
          <w:numId w:val="1004"/>
        </w:numPr>
        <w:pStyle w:val="Compact"/>
      </w:pPr>
      <w:r>
        <w:t xml:space="preserve">2.5 Current Analog Circuit Scope</w:t>
      </w:r>
    </w:p>
    <w:p>
      <w:pPr>
        <w:numPr>
          <w:ilvl w:val="1"/>
          <w:numId w:val="1004"/>
        </w:numPr>
        <w:pStyle w:val="Compact"/>
      </w:pPr>
      <w:r>
        <w:t xml:space="preserve">2.6 Unspecified Current-Module Characteristics {.section-page}</w:t>
      </w:r>
    </w:p>
    <w:p>
      <w:pPr>
        <w:numPr>
          <w:ilvl w:val="1"/>
          <w:numId w:val="1004"/>
        </w:numPr>
        <w:pStyle w:val="Compact"/>
      </w:pPr>
      <w:r>
        <w:t xml:space="preserve">2.7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V2.0.0 Schematic {.section-page}</w:t>
      </w:r>
    </w:p>
    <w:p>
      <w:pPr>
        <w:numPr>
          <w:ilvl w:val="1"/>
          <w:numId w:val="1009"/>
        </w:numPr>
        <w:pStyle w:val="Compact"/>
      </w:pPr>
      <w:r>
        <w:t xml:space="preserve">9.2 Document Control {.section-page}</w:t>
      </w:r>
    </w:p>
    <w:p>
      <w:pPr>
        <w:numPr>
          <w:ilvl w:val="1"/>
          <w:numId w:val="1009"/>
        </w:numPr>
        <w:pStyle w:val="Compact"/>
      </w:pPr>
      <w:r>
        <w:t xml:space="preserve">9.3 Required Technical Releases</w:t>
      </w:r>
    </w:p>
    <w:p>
      <w:r>
        <w:br w:type="page"/>
      </w:r>
    </w:p>
    <w:bookmarkEnd w:id="20"/>
    <w:bookmarkStart w:id="24" w:name="description"/>
    <w:p>
      <w:pPr>
        <w:pStyle w:val="Heading2"/>
      </w:pPr>
      <w:r>
        <w:rPr>
          <w:bCs/>
          <w:b/>
        </w:rPr>
        <w:t xml:space="preserve">Description</w:t>
      </w:r>
    </w:p>
    <w:p>
      <w:pPr>
        <w:pStyle w:val="FirstParagraph"/>
      </w:pPr>
      <w:r>
        <w:t xml:space="preserve">The UNIT ATOM TEMT6000 is an ambient-light sensor module developed by UNIT Electronics as part of the DevLab ecosystem. It combines a TEMT6000 visible-light phototransistor with an onboard interface controller, providing both I2C communication and direct access to the sensor’s analog signal.</w:t>
      </w:r>
    </w:p>
    <w:p>
      <w:pPr>
        <w:pStyle w:val="BodyText"/>
      </w:pPr>
      <w:r>
        <w:t xml:space="preserve">The board provides direct VCC, GND, and SIG contacts, reserved expansion pads, power and status indicators, and a solder bridge for disabling the I2C interface. The onboard controller acquires the TEMT6000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and calibration</w:t>
      </w:r>
    </w:p>
    <w:p>
      <w:pPr>
        <w:numPr>
          <w:ilvl w:val="0"/>
          <w:numId w:val="1010"/>
        </w:numPr>
        <w:pStyle w:val="Compact"/>
      </w:pPr>
      <w:r>
        <w:t xml:space="preserve">Automatic display and indicator brightness control</w:t>
      </w:r>
    </w:p>
    <w:p>
      <w:pPr>
        <w:numPr>
          <w:ilvl w:val="0"/>
          <w:numId w:val="1010"/>
        </w:numPr>
        <w:pStyle w:val="Compact"/>
      </w:pPr>
      <w:r>
        <w:t xml:space="preserve">Day/night and relative-light detection</w:t>
      </w:r>
    </w:p>
    <w:p>
      <w:pPr>
        <w:numPr>
          <w:ilvl w:val="0"/>
          <w:numId w:val="1010"/>
        </w:numPr>
        <w:pStyle w:val="Compact"/>
      </w:pPr>
      <w:r>
        <w:t xml:space="preserve">Environmental data logging</w:t>
      </w:r>
    </w:p>
    <w:p>
      <w:pPr>
        <w:numPr>
          <w:ilvl w:val="0"/>
          <w:numId w:val="1010"/>
        </w:numPr>
        <w:pStyle w:val="Compact"/>
      </w:pPr>
      <w:r>
        <w:t xml:space="preserve">Educational I2C, ADC, and phototransistor experiments</w:t>
      </w:r>
    </w:p>
    <w:bookmarkEnd w:id="21"/>
    <w:bookmarkStart w:id="22" w:name="devlab-format-compatibility"/>
    <w:p>
      <w:pPr>
        <w:pStyle w:val="Heading3"/>
      </w:pPr>
      <w:r>
        <w:rPr>
          <w:bCs/>
          <w:b/>
        </w:rPr>
        <w:t xml:space="preserve">DevLab Format Compatibility</w:t>
      </w:r>
    </w:p>
    <w:p>
      <w:pPr>
        <w:pStyle w:val="FirstParagraph"/>
      </w:pPr>
      <w:r>
        <w:t xml:space="preserve">As part of the DevLab Atom family, the TEMT6000 module follows a compact and standardized form factor intended for rapid prototyping and integration with other DevLab modules. The board provides three 4-pin, 1.00 mm-pitch I2C connection positions carrying GND, VCC, SDA, and SCL. One connector is populated by default, while two additional horizontal positions are available for optional JST/Qwiic-compatible connectors. This arrangement provides multiple physical access points to the same I2C interface and supports different module integration and mounting configurations.</w:t>
      </w:r>
    </w:p>
    <w:p>
      <w:pPr>
        <w:pStyle w:val="BodyText"/>
      </w:pPr>
      <w:r>
        <w:t xml:space="preserve">The module is designed for nominal 3.3 V or 5 V operation. Before connecting it to a host, verify the supply voltage, I2C pull-up voltage, connector orientation, and applicable electrical ratings. When operating the module at 5 V with a 3.3 V host, level translation may be required.</w:t>
      </w:r>
    </w:p>
    <w:bookmarkEnd w:id="22"/>
    <w:bookmarkStart w:id="23" w:name="hardware-features"/>
    <w:p>
      <w:pPr>
        <w:pStyle w:val="Heading3"/>
      </w:pPr>
      <w:r>
        <w:rPr>
          <w:bCs/>
          <w:b/>
        </w:rPr>
        <w:t xml:space="preserve">Hardware Features</w:t>
      </w:r>
    </w:p>
    <w:p>
      <w:pPr>
        <w:numPr>
          <w:ilvl w:val="0"/>
          <w:numId w:val="1011"/>
        </w:numPr>
        <w:pStyle w:val="Compact"/>
      </w:pPr>
      <w:r>
        <w:t xml:space="preserve">TEMT6000 ambient-light phototransistor</w:t>
      </w:r>
    </w:p>
    <w:p>
      <w:pPr>
        <w:numPr>
          <w:ilvl w:val="0"/>
          <w:numId w:val="1011"/>
        </w:numPr>
        <w:pStyle w:val="Compact"/>
      </w:pPr>
      <w:r>
        <w:t xml:space="preserve">32-bit Arm Cortex-M0+ controller with 16 KB Flash and 2 KB SRAM, using its internal HSI at up to 24 MHz</w:t>
      </w:r>
    </w:p>
    <w:p>
      <w:pPr>
        <w:numPr>
          <w:ilvl w:val="0"/>
          <w:numId w:val="1011"/>
        </w:numPr>
        <w:pStyle w:val="Compact"/>
      </w:pPr>
      <w:r>
        <w:t xml:space="preserve">Nominal 3.3 V and 5 V operation; controller upper operating limit of 5.5 V</w:t>
      </w:r>
    </w:p>
    <w:p>
      <w:pPr>
        <w:numPr>
          <w:ilvl w:val="0"/>
          <w:numId w:val="1011"/>
        </w:numPr>
        <w:pStyle w:val="Compact"/>
      </w:pPr>
      <w:r>
        <w:t xml:space="preserve">7-bit I2C slave operation from 100 kHz to 400 kHz</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one populated by default and two optional horizontal positions</w:t>
      </w:r>
    </w:p>
    <w:p>
      <w:pPr>
        <w:numPr>
          <w:ilvl w:val="0"/>
          <w:numId w:val="1011"/>
        </w:numPr>
        <w:pStyle w:val="Compact"/>
      </w:pPr>
      <w:r>
        <w:t xml:space="preserve">Direct analog</w:t>
      </w:r>
      <w:r>
        <w:t xml:space="preserve"> </w:t>
      </w:r>
      <w:r>
        <w:rPr>
          <w:rStyle w:val="VerbatimChar"/>
        </w:rPr>
        <w:t xml:space="preserve">SIG</w:t>
      </w:r>
      <w:r>
        <w:t xml:space="preserve"> </w:t>
      </w:r>
      <w:r>
        <w:t xml:space="preserve">access with adjacent</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contacts</w:t>
      </w:r>
    </w:p>
    <w:p>
      <w:pPr>
        <w:numPr>
          <w:ilvl w:val="0"/>
          <w:numId w:val="1011"/>
        </w:numPr>
        <w:pStyle w:val="Compact"/>
      </w:pPr>
      <w:r>
        <w:t xml:space="preserve">Two reserved expansion pads with no current application assignment</w:t>
      </w:r>
    </w:p>
    <w:p>
      <w:pPr>
        <w:numPr>
          <w:ilvl w:val="0"/>
          <w:numId w:val="1011"/>
        </w:numPr>
        <w:pStyle w:val="Compact"/>
      </w:pPr>
      <w:r>
        <w:t xml:space="preserve">Internal ADC acquisition of the TEMT6000 analog signal</w:t>
      </w:r>
    </w:p>
    <w:p>
      <w:pPr>
        <w:numPr>
          <w:ilvl w:val="0"/>
          <w:numId w:val="1011"/>
        </w:numPr>
        <w:pStyle w:val="Compact"/>
      </w:pPr>
      <w:r>
        <w:t xml:space="preserve">Shared I2C and factory programming signals</w:t>
      </w:r>
    </w:p>
    <w:p>
      <w:pPr>
        <w:numPr>
          <w:ilvl w:val="0"/>
          <w:numId w:val="1011"/>
        </w:numPr>
        <w:pStyle w:val="Compact"/>
      </w:pPr>
      <w:r>
        <w:t xml:space="preserve">Factory-only SWD/reset functions, power indicator, and built-in status indicator</w:t>
      </w:r>
    </w:p>
    <w:p>
      <w:pPr>
        <w:numPr>
          <w:ilvl w:val="0"/>
          <w:numId w:val="1011"/>
        </w:numPr>
        <w:pStyle w:val="Compact"/>
      </w:pPr>
      <w:r>
        <w:t xml:space="preserve">Cuttable solder bridge for disabling I2C operation</w:t>
      </w:r>
    </w:p>
    <w:p>
      <w:pPr>
        <w:numPr>
          <w:ilvl w:val="0"/>
          <w:numId w:val="1011"/>
        </w:numPr>
        <w:pStyle w:val="Compact"/>
      </w:pPr>
      <w:r>
        <w:t xml:space="preserve">Manufacturer Part Number (MPN):</w:t>
      </w:r>
      <w:r>
        <w:t xml:space="preserve"> </w:t>
      </w:r>
      <w:r>
        <w:rPr>
          <w:rStyle w:val="VerbatimChar"/>
        </w:rPr>
        <w:t xml:space="preserve">UE0098</w:t>
      </w:r>
    </w:p>
    <w:p>
      <w:pPr>
        <w:pStyle w:val="FirstParagraph"/>
      </w:pPr>
      <w:r>
        <w:t xml:space="preserve">The controller implements DevLab Device Protocol (DDP) v1.0. The TEMT6000 profile is identified by Device ID</w:t>
      </w:r>
      <w:r>
        <w:t xml:space="preserve"> </w:t>
      </w:r>
      <w:r>
        <w:rPr>
          <w:rStyle w:val="VerbatimChar"/>
        </w:rPr>
        <w:t xml:space="preserve">0x0102</w:t>
      </w:r>
      <w:r>
        <w:t xml:space="preserve">; command</w:t>
      </w:r>
      <w:r>
        <w:t xml:space="preserve"> </w:t>
      </w:r>
      <w:r>
        <w:rPr>
          <w:rStyle w:val="VerbatimChar"/>
        </w:rPr>
        <w:t xml:space="preserve">TEMT6000_RAW</w:t>
      </w:r>
      <w:r>
        <w:t xml:space="preserve"> </w:t>
      </w:r>
      <w:r>
        <w:t xml:space="preserve">(</w:t>
      </w:r>
      <w:r>
        <w:rPr>
          <w:rStyle w:val="VerbatimChar"/>
        </w:rPr>
        <w:t xml:space="preserve">0x80</w:t>
      </w:r>
      <w:r>
        <w:t xml:space="preserve">) returns a 12-bit ADC sample in an unsigned 16-bit little-endian response. The current controller firmware reports factory address</w:t>
      </w:r>
      <w:r>
        <w:t xml:space="preserve"> </w:t>
      </w:r>
      <w:r>
        <w:rPr>
          <w:rStyle w:val="VerbatimChar"/>
        </w:rPr>
        <w:t xml:space="preserve">0x20</w:t>
      </w:r>
      <w:r>
        <w:t xml:space="preserve">, firmware/hardware version 1.0, and capabilities</w:t>
      </w:r>
      <w:r>
        <w:t xml:space="preserve"> </w:t>
      </w:r>
      <w:r>
        <w:rPr>
          <w:rStyle w:val="VerbatimChar"/>
        </w:rPr>
        <w:t xml:space="preserve">0x000001B9</w:t>
      </w:r>
      <w:r>
        <w:t xml:space="preserve">.</w:t>
      </w:r>
    </w:p>
    <w:p>
      <w:pPr>
        <w:pStyle w:val="BodyText"/>
      </w:pPr>
      <w:r>
        <w:t xml:space="preserve">The I2C data and clock signals are shared with the controller’s factory programming interface; therefore, I2C communication and SWD programming cannot be used simultaneously. SWD and reset functions are reserved for manufacturer programming and advanced factory diagnostics, not for user firmware replacement.</w:t>
      </w:r>
    </w:p>
    <w:bookmarkEnd w:id="23"/>
    <w:bookmarkEnd w:id="24"/>
    <w:bookmarkStart w:id="40" w:name="the-board"/>
    <w:p>
      <w:pPr>
        <w:pStyle w:val="Heading2"/>
      </w:pPr>
      <w:r>
        <w:rPr>
          <w:bCs/>
          <w:b/>
        </w:rPr>
        <w:t xml:space="preserve">1 The Board</w:t>
      </w:r>
    </w:p>
    <w:p>
      <w:pPr>
        <w:pStyle w:val="FirstParagraph"/>
      </w:pPr>
      <w:r>
        <w:t xml:space="preserve">The design supports two host paths. A Qwiic-capable controller can attach</w:t>
      </w:r>
      <w:r>
        <w:t xml:space="preserve"> </w:t>
      </w:r>
      <w:r>
        <w:t xml:space="preserve">through the I2C positions, while an ADC-capable host or test instrument can</w:t>
      </w:r>
      <w:r>
        <w:t xml:space="preserve"> </w:t>
      </w:r>
      <w:r>
        <w:t xml:space="preserve">sample the exposed</w:t>
      </w:r>
      <w:r>
        <w:t xml:space="preserve"> </w:t>
      </w:r>
      <w:r>
        <w:rPr>
          <w:rStyle w:val="VerbatimChar"/>
        </w:rPr>
        <w:t xml:space="preserve">SIG</w:t>
      </w:r>
      <w:r>
        <w:t xml:space="preserve"> </w:t>
      </w:r>
      <w:r>
        <w:t xml:space="preserve">contact directly. Factory programming and debugging</w:t>
      </w:r>
      <w:r>
        <w:t xml:space="preserve"> </w:t>
      </w:r>
      <w:r>
        <w:t xml:space="preserve">reuse the I2C signals; they are not a separate user interface.</w:t>
      </w:r>
    </w:p>
    <w:bookmarkStart w:id="25" w:name="accessories"/>
    <w:p>
      <w:pPr>
        <w:pStyle w:val="Heading3"/>
      </w:pPr>
      <w:r>
        <w:rPr>
          <w:bCs/>
          <w:b/>
        </w:rPr>
        <w:t xml:space="preserve">1.1 Accessories</w:t>
      </w:r>
    </w:p>
    <w:p>
      <w:pPr>
        <w:pStyle w:val="FirstParagraph"/>
      </w:pPr>
      <w:r>
        <w:t xml:space="preserve">No accessory bundle is specified. Typical integration items are: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Verify 1.00 mm pitch, orientation, and contact order against the populated connector</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and a clock from 100 kHz through 400 kHz</w:t>
            </w:r>
          </w:p>
        </w:tc>
      </w:tr>
      <w:tr>
        <w:tc>
          <w:tcPr/>
          <w:p>
            <w:pPr>
              <w:pStyle w:val="Compact"/>
              <w:jc w:val="left"/>
            </w:pPr>
            <w:r>
              <w:t xml:space="preserve">Analog test lead or carrier</w:t>
            </w:r>
          </w:p>
        </w:tc>
        <w:tc>
          <w:tcPr/>
          <w:p>
            <w:pPr>
              <w:pStyle w:val="Compact"/>
              <w:jc w:val="left"/>
            </w:pPr>
            <w:r>
              <w:t xml:space="preserve">Accesses</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rPr>
                <w:rStyle w:val="VerbatimChar"/>
              </w:rPr>
              <w:t xml:space="preserve">SIG</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w:t>
            </w:r>
          </w:p>
        </w:tc>
        <w:tc>
          <w:tcPr/>
          <w:p>
            <w:pPr>
              <w:pStyle w:val="Compact"/>
              <w:jc w:val="left"/>
            </w:pPr>
            <w:r>
              <w:t xml:space="preserve">Required for quantitative illuminance validation</w:t>
            </w:r>
          </w:p>
        </w:tc>
      </w:tr>
    </w:tbl>
    <w:bookmarkEnd w:id="25"/>
    <w:bookmarkStart w:id="26" w:name="board-identification"/>
    <w:p>
      <w:pPr>
        <w:pStyle w:val="Heading3"/>
      </w:pPr>
      <w:r>
        <w:rPr>
          <w:bCs/>
          <w:b/>
        </w:rPr>
        <w:t xml:space="preserve">1.2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Product type</w:t>
            </w:r>
          </w:p>
        </w:tc>
        <w:tc>
          <w:tcPr/>
          <w:p>
            <w:pPr>
              <w:pStyle w:val="Compact"/>
              <w:jc w:val="left"/>
            </w:pPr>
            <w:r>
              <w:t xml:space="preserve">I2C-compatible and direct-analog ambient-light module</w:t>
            </w:r>
          </w:p>
        </w:tc>
      </w:tr>
      <w:tr>
        <w:tc>
          <w:tcPr/>
          <w:p>
            <w:pPr>
              <w:pStyle w:val="Compact"/>
              <w:jc w:val="left"/>
            </w:pPr>
            <w:r>
              <w:t xml:space="preserve">Optical component</w:t>
            </w:r>
          </w:p>
        </w:tc>
        <w:tc>
          <w:tcPr/>
          <w:p>
            <w:pPr>
              <w:pStyle w:val="Compact"/>
              <w:jc w:val="left"/>
            </w:pPr>
            <w:r>
              <w:t xml:space="preserve">TEMT6000</w:t>
            </w:r>
          </w:p>
        </w:tc>
      </w:tr>
      <w:tr>
        <w:tc>
          <w:tcPr/>
          <w:p>
            <w:pPr>
              <w:pStyle w:val="Compact"/>
              <w:jc w:val="left"/>
            </w:pPr>
            <w:r>
              <w:t xml:space="preserve">Interface controller</w:t>
            </w:r>
          </w:p>
        </w:tc>
        <w:tc>
          <w:tcPr/>
          <w:p>
            <w:pPr>
              <w:pStyle w:val="Compact"/>
              <w:jc w:val="left"/>
            </w:pPr>
            <w:r>
              <w:t xml:space="preserve">32-bit Arm Cortex-M0+; 16 KB Flash and 2 KB SRAM; fitted suffix not asserted</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pPr>
          </w:p>
        </w:tc>
      </w:tr>
      <w:tr>
        <w:tc>
          <w:tcPr/>
          <w:p>
            <w:pPr>
              <w:pStyle w:val="Compact"/>
              <w:jc w:val="left"/>
            </w:pPr>
            <w:r>
              <w:t xml:space="preserve">Product Reference</w:t>
            </w:r>
          </w:p>
        </w:tc>
        <w:tc>
          <w:tcPr/>
          <w:p>
            <w:pPr>
              <w:pStyle w:val="Compact"/>
              <w:jc w:val="left"/>
            </w:pPr>
            <w:r>
              <w:t xml:space="preserve">Version 1.1.0</w:t>
            </w:r>
          </w:p>
        </w:tc>
      </w:tr>
    </w:tbl>
    <w:p>
      <w:pPr>
        <w:pStyle w:val="BodyText"/>
      </w:pPr>
      <w:r>
        <w:t xml:space="preserve">Board, pinout, schematic, and documentation revisions are controlled</w:t>
      </w:r>
      <w:r>
        <w:t xml:space="preserve"> </w:t>
      </w:r>
      <w:r>
        <w:t xml:space="preserve">independently.</w:t>
      </w:r>
    </w:p>
    <w:bookmarkEnd w:id="26"/>
    <w:bookmarkStart w:id="27" w:name="identified-assemblies"/>
    <w:p>
      <w:pPr>
        <w:pStyle w:val="Heading3"/>
      </w:pPr>
      <w:r>
        <w:rPr>
          <w:bCs/>
          <w:b/>
        </w:rPr>
        <w:t xml:space="preserve">1.3 Identified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Assembly</w:t>
            </w:r>
          </w:p>
        </w:tc>
        <w:tc>
          <w:tcPr/>
          <w:p>
            <w:pPr>
              <w:pStyle w:val="Compact"/>
              <w:jc w:val="left"/>
            </w:pPr>
            <w:r>
              <w:t xml:space="preserve">Function</w:t>
            </w:r>
          </w:p>
        </w:tc>
        <w:tc>
          <w:tcPr/>
          <w:p>
            <w:pPr>
              <w:pStyle w:val="Compact"/>
              <w:jc w:val="left"/>
            </w:pPr>
            <w:r>
              <w:t xml:space="preserve">Source status</w:t>
            </w:r>
          </w:p>
        </w:tc>
      </w:tr>
      <w:tr>
        <w:tc>
          <w:tcPr/>
          <w:p>
            <w:pPr>
              <w:pStyle w:val="Compact"/>
              <w:jc w:val="left"/>
            </w:pPr>
            <w:r>
              <w:t xml:space="preserve">TEMT6000 sensor</w:t>
            </w:r>
          </w:p>
        </w:tc>
        <w:tc>
          <w:tcPr/>
          <w:p>
            <w:pPr>
              <w:pStyle w:val="Compact"/>
              <w:jc w:val="left"/>
            </w:pPr>
            <w:r>
              <w:t xml:space="preserve">Converts visible light to photocurrent</w:t>
            </w:r>
          </w:p>
        </w:tc>
        <w:tc>
          <w:tcPr/>
          <w:p>
            <w:pPr>
              <w:pStyle w:val="Compact"/>
              <w:jc w:val="left"/>
            </w:pPr>
            <w:r>
              <w:t xml:space="preserve">Functional identity shown by board/pinout artwork; manufacturer and exact suffix unconfirmed</w:t>
            </w:r>
          </w:p>
        </w:tc>
      </w:tr>
      <w:tr>
        <w:tc>
          <w:tcPr/>
          <w:p>
            <w:pPr>
              <w:pStyle w:val="Compact"/>
              <w:jc w:val="left"/>
            </w:pPr>
            <w:r>
              <w:t xml:space="preserve">Interface controller</w:t>
            </w:r>
          </w:p>
        </w:tc>
        <w:tc>
          <w:tcPr/>
          <w:p>
            <w:pPr>
              <w:pStyle w:val="Compact"/>
              <w:jc w:val="left"/>
            </w:pPr>
            <w:r>
              <w:t xml:space="preserve">Samples and processes the sensor signal for I2C access</w:t>
            </w:r>
          </w:p>
        </w:tc>
        <w:tc>
          <w:tcPr/>
          <w:p>
            <w:pPr>
              <w:pStyle w:val="Compact"/>
              <w:jc w:val="left"/>
            </w:pPr>
            <w:r>
              <w:t xml:space="preserve">32-bit Arm Cortex-M0+; 16 KB Flash and 2 KB SRAM; exact fitted variant not confirmed; conservative controller voltage guidance is 2.0–5.5 V</w:t>
            </w:r>
          </w:p>
        </w:tc>
      </w:tr>
      <w:tr>
        <w:tc>
          <w:tcPr/>
          <w:p>
            <w:pPr>
              <w:pStyle w:val="Compact"/>
              <w:jc w:val="left"/>
            </w:pPr>
            <w:r>
              <w:t xml:space="preserve">Optional I2C connector positions</w:t>
            </w:r>
          </w:p>
        </w:tc>
        <w:tc>
          <w:tcPr/>
          <w:p>
            <w:pPr>
              <w:pStyle w:val="Compact"/>
              <w:jc w:val="left"/>
            </w:pPr>
            <w:r>
              <w:t xml:space="preserve">Provide I2C power and bus access</w:t>
            </w:r>
          </w:p>
        </w:tc>
        <w:tc>
          <w:tcPr/>
          <w:p>
            <w:pPr>
              <w:pStyle w:val="Compact"/>
              <w:jc w:val="left"/>
            </w:pPr>
            <w:r>
              <w:t xml:space="preserve">Two positions are provided for optional horizontal 4-pin, 1.00 mm-pitch JST/Qwiic-compatible connectors</w:t>
            </w:r>
          </w:p>
        </w:tc>
      </w:tr>
      <w:tr>
        <w:tc>
          <w:tcPr/>
          <w:p>
            <w:pPr>
              <w:pStyle w:val="Compact"/>
              <w:jc w:val="left"/>
            </w:pPr>
            <w:r>
              <w:t xml:space="preserve">Direct contacts</w:t>
            </w:r>
          </w:p>
        </w:tc>
        <w:tc>
          <w:tcPr/>
          <w:p>
            <w:pPr>
              <w:pStyle w:val="Compact"/>
              <w:jc w:val="left"/>
            </w:pPr>
            <w:r>
              <w:t xml:space="preserve">Provide</w:t>
            </w:r>
            <w:r>
              <w:t xml:space="preserve"> </w:t>
            </w:r>
            <w:r>
              <w:rPr>
                <w:rStyle w:val="VerbatimChar"/>
              </w:rPr>
              <w:t xml:space="preserve">VCC</w:t>
            </w:r>
            <w:r>
              <w:t xml:space="preserve">,</w:t>
            </w:r>
            <w:r>
              <w:t xml:space="preserve"> </w:t>
            </w:r>
            <w:r>
              <w:rPr>
                <w:rStyle w:val="VerbatimChar"/>
              </w:rPr>
              <w:t xml:space="preserve">GND</w:t>
            </w:r>
            <w:r>
              <w:t xml:space="preserve">, and analog</w:t>
            </w:r>
            <w:r>
              <w:t xml:space="preserve"> </w:t>
            </w:r>
            <w:r>
              <w:rPr>
                <w:rStyle w:val="VerbatimChar"/>
              </w:rPr>
              <w:t xml:space="preserve">SIG</w:t>
            </w:r>
            <w:r>
              <w:t xml:space="preserve"> </w:t>
            </w:r>
            <w:r>
              <w:t xml:space="preserve">access</w:t>
            </w:r>
          </w:p>
        </w:tc>
        <w:tc>
          <w:tcPr/>
          <w:p>
            <w:pPr>
              <w:pStyle w:val="Compact"/>
              <w:jc w:val="left"/>
            </w:pPr>
            <w:r>
              <w:t xml:space="preserve">Identified on the top view</w:t>
            </w:r>
          </w:p>
        </w:tc>
      </w:tr>
      <w:tr>
        <w:tc>
          <w:tcPr/>
          <w:p>
            <w:pPr>
              <w:pStyle w:val="Compact"/>
              <w:jc w:val="left"/>
            </w:pPr>
            <w:r>
              <w:t xml:space="preserve">I2C disable bridge</w:t>
            </w:r>
          </w:p>
        </w:tc>
        <w:tc>
          <w:tcPr/>
          <w:p>
            <w:pPr>
              <w:pStyle w:val="Compact"/>
              <w:jc w:val="left"/>
            </w:pPr>
            <w:r>
              <w:t xml:space="preserve">Allows the I2C interface to be disconnected or disabled by cutting the bridge</w:t>
            </w:r>
          </w:p>
        </w:tc>
        <w:tc>
          <w:tcPr/>
          <w:p>
            <w:pPr>
              <w:pStyle w:val="Compact"/>
              <w:jc w:val="left"/>
            </w:pPr>
            <w:r>
              <w:t xml:space="preserve">Function identified; exact circuit implementation unspecified</w:t>
            </w:r>
          </w:p>
        </w:tc>
      </w:tr>
      <w:tr>
        <w:tc>
          <w:tcPr/>
          <w:p>
            <w:pPr>
              <w:pStyle w:val="Compact"/>
              <w:jc w:val="left"/>
            </w:pPr>
            <w:r>
              <w:t xml:space="preserve">Power and built-in indicators</w:t>
            </w:r>
          </w:p>
        </w:tc>
        <w:tc>
          <w:tcPr/>
          <w:p>
            <w:pPr>
              <w:pStyle w:val="Compact"/>
              <w:jc w:val="left"/>
            </w:pPr>
            <w:r>
              <w:t xml:space="preserve">Provide power and firmware-controlled status indication</w:t>
            </w:r>
          </w:p>
        </w:tc>
        <w:tc>
          <w:tcPr/>
          <w:p>
            <w:pPr>
              <w:pStyle w:val="Compact"/>
              <w:jc w:val="left"/>
            </w:pPr>
            <w:r>
              <w:t xml:space="preserve">Power and built-in indicators identified on the board</w:t>
            </w:r>
          </w:p>
        </w:tc>
      </w:tr>
      <w:tr>
        <w:tc>
          <w:tcPr/>
          <w:p>
            <w:pPr>
              <w:pStyle w:val="Compact"/>
              <w:jc w:val="left"/>
            </w:pPr>
            <w:r>
              <w:t xml:space="preserve">Reserved expansion pads</w:t>
            </w:r>
          </w:p>
        </w:tc>
        <w:tc>
          <w:tcPr/>
          <w:p>
            <w:pPr>
              <w:pStyle w:val="Compact"/>
              <w:jc w:val="left"/>
            </w:pPr>
            <w:r>
              <w:t xml:space="preserve">Reserved connections with no current application assignment</w:t>
            </w:r>
          </w:p>
        </w:tc>
        <w:tc>
          <w:tcPr/>
          <w:p>
            <w:pPr>
              <w:pStyle w:val="Compact"/>
              <w:jc w:val="left"/>
            </w:pPr>
            <w:r>
              <w:t xml:space="preserve">Two reserved pads identified on the board</w:t>
            </w:r>
          </w:p>
        </w:tc>
      </w:tr>
      <w:tr>
        <w:tc>
          <w:tcPr/>
          <w:p>
            <w:pPr>
              <w:pStyle w:val="Compact"/>
              <w:jc w:val="left"/>
            </w:pPr>
            <w:r>
              <w:t xml:space="preserve">Factory service functions</w:t>
            </w:r>
          </w:p>
        </w:tc>
        <w:tc>
          <w:tcPr/>
          <w:p>
            <w:pPr>
              <w:pStyle w:val="Compact"/>
              <w:jc w:val="left"/>
            </w:pPr>
            <w:r>
              <w:t xml:space="preserve">Provide controller programming, debug, and reset functions</w:t>
            </w:r>
          </w:p>
        </w:tc>
        <w:tc>
          <w:tcPr/>
          <w:p>
            <w:pPr>
              <w:pStyle w:val="Compact"/>
              <w:jc w:val="left"/>
            </w:pPr>
            <w:r>
              <w:t xml:space="preserve">Reserved for manufacturer use; programming signals share the I2C interface</w:t>
            </w:r>
          </w:p>
        </w:tc>
      </w:tr>
    </w:tbl>
    <w:bookmarkEnd w:id="27"/>
    <w:bookmarkStart w:id="31" w:name="board-topology"/>
    <w:p>
      <w:pPr>
        <w:pStyle w:val="Heading3"/>
      </w:pPr>
      <w:r>
        <w:rPr>
          <w:bCs/>
          <w:b/>
        </w:rPr>
        <w:t xml:space="preserve">1.4 Board Topology</w:t>
      </w:r>
    </w:p>
    <w:p>
      <w:pPr>
        <w:pStyle w:val="FirstParagraph"/>
      </w:pPr>
      <w:r>
        <w:drawing>
          <wp:inline>
            <wp:extent cx="6108700" cy="4073328"/>
            <wp:effectExtent b="0" l="0" r="0" t="0"/>
            <wp:docPr descr="" title="" id="29" name="Picture"/>
            <a:graphic>
              <a:graphicData uri="http://schemas.openxmlformats.org/drawingml/2006/picture">
                <pic:pic>
                  <pic:nvPicPr>
                    <pic:cNvPr descr="../../../hardware/resources/unit_topology_v_3_1_0_ue0098_temt6000_ambient_light_sensor.png" id="30" name="Picture"/>
                    <pic:cNvPicPr>
                      <a:picLocks noChangeArrowheads="1" noChangeAspect="1"/>
                    </pic:cNvPicPr>
                  </pic:nvPicPr>
                  <pic:blipFill>
                    <a:blip r:embed="rId28"/>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1.1 — Board topology with top- and bottom-side reference</w:t>
      </w:r>
      <w:r>
        <w:rPr>
          <w:bCs/>
          <w:b/>
        </w:rPr>
        <w:t xml:space="preserve"> </w:t>
      </w:r>
      <w:r>
        <w:rPr>
          <w:bCs/>
          <w:b/>
        </w:rPr>
        <w:t xml:space="preserve">designators.</w:t>
      </w:r>
    </w:p>
    <w:p>
      <w:pPr>
        <w:pStyle w:val="BodyText"/>
      </w:pPr>
      <w:r>
        <w:t xml:space="preserve">The topology identifies the 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w:t>
      </w:r>
      <w:r>
        <w:t xml:space="preserve"> </w:t>
      </w:r>
      <w:r>
        <w:rPr>
          <w:rStyle w:val="VerbatimChar"/>
        </w:rPr>
        <w:t xml:space="preserve">J2</w:t>
      </w:r>
      <w:r>
        <w:t xml:space="preserve">, the three I2C</w:t>
      </w:r>
      <w:r>
        <w:t xml:space="preserve"> </w:t>
      </w:r>
      <w:r>
        <w:t xml:space="preserve">connection positions, I2C-disable bridge</w:t>
      </w:r>
      <w:r>
        <w:t xml:space="preserve"> </w:t>
      </w:r>
      <w:r>
        <w:rPr>
          <w:rStyle w:val="VerbatimChar"/>
        </w:rPr>
        <w:t xml:space="preserve">JP1</w:t>
      </w:r>
      <w:r>
        <w:t xml:space="preserve">, sensor</w:t>
      </w:r>
      <w:r>
        <w:t xml:space="preserve"> </w:t>
      </w:r>
      <w:r>
        <w:rPr>
          <w:rStyle w:val="VerbatimChar"/>
        </w:rPr>
        <w:t xml:space="preserve">Q1</w:t>
      </w:r>
      <w:r>
        <w:t xml:space="preserve">, controller</w:t>
      </w:r>
      <w:r>
        <w:t xml:space="preserve"> </w:t>
      </w:r>
      <w:r>
        <w:rPr>
          <w:rStyle w:val="VerbatimChar"/>
        </w:rPr>
        <w:t xml:space="preserve">IC1</w:t>
      </w:r>
      <w:r>
        <w:t xml:space="preserve">,</w:t>
      </w:r>
      <w:r>
        <w:t xml:space="preserve"> </w:t>
      </w:r>
      <w:r>
        <w:t xml:space="preserve">indicators, and factory service test points. One I2C connector is populated by</w:t>
      </w:r>
      <w:r>
        <w:t xml:space="preserve"> </w:t>
      </w:r>
      <w:r>
        <w:t xml:space="preserve">default;</w:t>
      </w:r>
      <w:r>
        <w:t xml:space="preserve"> </w:t>
      </w:r>
      <w:r>
        <w:rPr>
          <w:rStyle w:val="VerbatimChar"/>
        </w:rPr>
        <w:t xml:space="preserve">J1</w:t>
      </w:r>
      <w:r>
        <w:t xml:space="preserve"> </w:t>
      </w:r>
      <w:r>
        <w:t xml:space="preserve">and</w:t>
      </w:r>
      <w:r>
        <w:t xml:space="preserve"> </w:t>
      </w:r>
      <w:r>
        <w:rPr>
          <w:rStyle w:val="VerbatimChar"/>
        </w:rPr>
        <w:t xml:space="preserve">J3</w:t>
      </w:r>
      <w:r>
        <w:t xml:space="preserve"> </w:t>
      </w:r>
      <w:r>
        <w:t xml:space="preserve">are the two optional horizontal 4-pin, 1.00 mm-pitch</w:t>
      </w:r>
      <w:r>
        <w:t xml:space="preserve"> </w:t>
      </w:r>
      <w:r>
        <w:t xml:space="preserve">JST/Qwiic-compatible connector positions. All three positions provide physical</w:t>
      </w:r>
      <w:r>
        <w:t xml:space="preserve"> </w:t>
      </w:r>
      <w:r>
        <w:t xml:space="preserve">access to the same bus. Use the released schematic and pinout for electrical</w:t>
      </w:r>
      <w:r>
        <w:t xml:space="preserve"> </w:t>
      </w:r>
      <w:r>
        <w:t xml:space="preserve">connectivity and signal definitions.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w:t>
            </w:r>
          </w:p>
        </w:tc>
        <w:tc>
          <w:tcPr/>
          <w:p>
            <w:pPr>
              <w:pStyle w:val="Compact"/>
              <w:jc w:val="left"/>
            </w:pPr>
            <w:r>
              <w:t xml:space="preserve">Description</w:t>
            </w:r>
          </w:p>
        </w:tc>
      </w:tr>
      <w:tr>
        <w:tc>
          <w:tcPr/>
          <w:p>
            <w:pPr>
              <w:pStyle w:val="Compact"/>
              <w:jc w:val="left"/>
            </w:pPr>
            <w:r>
              <w:rPr>
                <w:rStyle w:val="VerbatimChar"/>
              </w:rPr>
              <w:t xml:space="preserve">TEMT6000</w:t>
            </w:r>
          </w:p>
        </w:tc>
        <w:tc>
          <w:tcPr/>
          <w:p>
            <w:pPr>
              <w:pStyle w:val="Compact"/>
              <w:jc w:val="left"/>
            </w:pPr>
            <w:r>
              <w:t xml:space="preserve">Ambient Light Sensor</w:t>
            </w:r>
          </w:p>
        </w:tc>
      </w:tr>
      <w:tr>
        <w:tc>
          <w:tcPr/>
          <w:p>
            <w:pPr>
              <w:pStyle w:val="Compact"/>
              <w:jc w:val="left"/>
            </w:pPr>
            <w:r>
              <w:rPr>
                <w:rStyle w:val="VerbatimChar"/>
              </w:rPr>
              <w:t xml:space="preserve">IC1</w:t>
            </w:r>
          </w:p>
        </w:tc>
        <w:tc>
          <w:tcPr/>
          <w:p>
            <w:pPr>
              <w:pStyle w:val="Compact"/>
              <w:jc w:val="left"/>
            </w:pPr>
            <w:r>
              <w:t xml:space="preserve">PY32F003L24D6TR I2C Driver / Controller</w:t>
            </w:r>
          </w:p>
        </w:tc>
      </w:tr>
      <w:tr>
        <w:tc>
          <w:tcPr/>
          <w:p>
            <w:pPr>
              <w:pStyle w:val="Compact"/>
              <w:jc w:val="left"/>
            </w:pPr>
            <w:r>
              <w:rPr>
                <w:rStyle w:val="VerbatimChar"/>
              </w:rPr>
              <w:t xml:space="preserve">J1</w:t>
            </w:r>
            <w:r>
              <w:t xml:space="preserve">,</w:t>
            </w:r>
            <w:r>
              <w:t xml:space="preserve"> </w:t>
            </w:r>
            <w:r>
              <w:rPr>
                <w:rStyle w:val="VerbatimChar"/>
              </w:rPr>
              <w:t xml:space="preserve">J3</w:t>
            </w:r>
          </w:p>
        </w:tc>
        <w:tc>
          <w:tcPr/>
          <w:p>
            <w:pPr>
              <w:pStyle w:val="Compact"/>
              <w:jc w:val="left"/>
            </w:pPr>
            <w:r>
              <w:t xml:space="preserve">Optional horizontal I2C connector positions, 4-pin and 1.00 mm pitch</w:t>
            </w:r>
          </w:p>
        </w:tc>
      </w:tr>
      <w:tr>
        <w:tc>
          <w:tcPr/>
          <w:p>
            <w:pPr>
              <w:pStyle w:val="Compact"/>
              <w:jc w:val="left"/>
            </w:pPr>
            <w:r>
              <w:rPr>
                <w:rStyle w:val="VerbatimChar"/>
              </w:rPr>
              <w:t xml:space="preserve">J4</w:t>
            </w:r>
          </w:p>
        </w:tc>
        <w:tc>
          <w:tcPr/>
          <w:p>
            <w:pPr>
              <w:pStyle w:val="Compact"/>
              <w:jc w:val="left"/>
            </w:pPr>
            <w:r>
              <w:t xml:space="preserve">Factory-populated I2C connector, 4-pin and 1.00 mm pitch</w:t>
            </w:r>
          </w:p>
        </w:tc>
      </w:tr>
      <w:tr>
        <w:tc>
          <w:tcPr/>
          <w:p>
            <w:pPr>
              <w:pStyle w:val="Compact"/>
              <w:jc w:val="left"/>
            </w:pPr>
            <w:r>
              <w:rPr>
                <w:rStyle w:val="VerbatimChar"/>
              </w:rPr>
              <w:t xml:space="preserve">J2</w:t>
            </w:r>
          </w:p>
        </w:tc>
        <w:tc>
          <w:tcPr/>
          <w:p>
            <w:pPr>
              <w:pStyle w:val="Compact"/>
              <w:jc w:val="left"/>
            </w:pP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w:t>
            </w:r>
          </w:p>
        </w:tc>
      </w:tr>
      <w:tr>
        <w:tc>
          <w:tcPr/>
          <w:p>
            <w:pPr>
              <w:pStyle w:val="Compact"/>
              <w:jc w:val="left"/>
            </w:pPr>
            <w:r>
              <w:rPr>
                <w:rStyle w:val="VerbatimChar"/>
              </w:rPr>
              <w:t xml:space="preserve">PWR</w:t>
            </w:r>
          </w:p>
        </w:tc>
        <w:tc>
          <w:tcPr/>
          <w:p>
            <w:pPr>
              <w:pStyle w:val="Compact"/>
              <w:jc w:val="left"/>
            </w:pPr>
            <w:r>
              <w:t xml:space="preserve">Power indicator</w:t>
            </w:r>
          </w:p>
        </w:tc>
      </w:tr>
      <w:tr>
        <w:tc>
          <w:tcPr/>
          <w:p>
            <w:pPr>
              <w:pStyle w:val="Compact"/>
              <w:jc w:val="left"/>
            </w:pPr>
            <w:r>
              <w:rPr>
                <w:rStyle w:val="VerbatimChar"/>
              </w:rPr>
              <w:t xml:space="preserve">USR_LED</w:t>
            </w:r>
          </w:p>
        </w:tc>
        <w:tc>
          <w:tcPr/>
          <w:p>
            <w:pPr>
              <w:pStyle w:val="Compact"/>
              <w:jc w:val="left"/>
            </w:pPr>
            <w:r>
              <w:t xml:space="preserve">Built-in status indicator</w:t>
            </w:r>
          </w:p>
        </w:tc>
      </w:tr>
      <w:tr>
        <w:tc>
          <w:tcPr/>
          <w:p>
            <w:pPr>
              <w:pStyle w:val="Compact"/>
              <w:jc w:val="left"/>
            </w:pPr>
            <w:r>
              <w:rPr>
                <w:rStyle w:val="VerbatimChar"/>
              </w:rPr>
              <w:t xml:space="preserve">TP</w:t>
            </w:r>
          </w:p>
        </w:tc>
        <w:tc>
          <w:tcPr/>
          <w:p>
            <w:pPr>
              <w:pStyle w:val="Compact"/>
              <w:jc w:val="left"/>
            </w:pPr>
            <w:r>
              <w:t xml:space="preserve">Test points</w:t>
            </w:r>
          </w:p>
        </w:tc>
      </w:tr>
    </w:tbl>
    <w:bookmarkEnd w:id="31"/>
    <w:bookmarkStart w:id="38" w:name="board-views"/>
    <w:p>
      <w:pPr>
        <w:pStyle w:val="Heading3"/>
      </w:pPr>
      <w:r>
        <w:rPr>
          <w:bCs/>
          <w:b/>
        </w:rPr>
        <w:t xml:space="preserve">1.5 Board Views</w:t>
      </w:r>
    </w:p>
    <w:p>
      <w:pPr>
        <w:pStyle w:val="FirstParagraph"/>
      </w:pPr>
      <w:r>
        <w:drawing>
          <wp:inline>
            <wp:extent cx="2148840" cy="1080507"/>
            <wp:effectExtent b="0" l="0" r="0" t="0"/>
            <wp:docPr descr="" title="" id="33" name="Picture"/>
            <a:graphic>
              <a:graphicData uri="http://schemas.openxmlformats.org/drawingml/2006/picture">
                <pic:pic>
                  <pic:nvPicPr>
                    <pic:cNvPr descr="../../../hardware/resources/unit_top_v_0_3_1_ue0098_temt6000.png" id="34" name="Picture"/>
                    <pic:cNvPicPr>
                      <a:picLocks noChangeArrowheads="1" noChangeAspect="1"/>
                    </pic:cNvPicPr>
                  </pic:nvPicPr>
                  <pic:blipFill>
                    <a:blip r:embed="rId32"/>
                    <a:stretch>
                      <a:fillRect/>
                    </a:stretch>
                  </pic:blipFill>
                  <pic:spPr bwMode="auto">
                    <a:xfrm>
                      <a:off x="0" y="0"/>
                      <a:ext cx="2148840" cy="1080507"/>
                    </a:xfrm>
                    <a:prstGeom prst="rect">
                      <a:avLst/>
                    </a:prstGeom>
                    <a:noFill/>
                    <a:ln w="9525">
                      <a:noFill/>
                      <a:headEnd/>
                      <a:tailEnd/>
                    </a:ln>
                  </pic:spPr>
                </pic:pic>
              </a:graphicData>
            </a:graphic>
          </wp:inline>
        </w:drawing>
      </w:r>
    </w:p>
    <w:p>
      <w:pPr>
        <w:pStyle w:val="BodyText"/>
      </w:pPr>
      <w:r>
        <w:t xml:space="preserve">The top view shows the direct sensor contacts, controller, sensor, mounting</w:t>
      </w:r>
      <w:r>
        <w:t xml:space="preserve"> </w:t>
      </w:r>
      <w:r>
        <w:t xml:space="preserve">hole, indicator circuitry, and the factory-populated I2C connector.</w:t>
      </w:r>
    </w:p>
    <w:p>
      <w:pPr>
        <w:pStyle w:val="BodyText"/>
      </w:pPr>
      <w:r>
        <w:drawing>
          <wp:inline>
            <wp:extent cx="2148840" cy="3486122"/>
            <wp:effectExtent b="0" l="0" r="0" t="0"/>
            <wp:docPr descr="" title="" id="36" name="Picture"/>
            <a:graphic>
              <a:graphicData uri="http://schemas.openxmlformats.org/drawingml/2006/picture">
                <pic:pic>
                  <pic:nvPicPr>
                    <pic:cNvPr descr="../../../hardware/resources/unit_btm_v_0_3_1_ue0098_temt6000.png" id="37" name="Picture"/>
                    <pic:cNvPicPr>
                      <a:picLocks noChangeArrowheads="1" noChangeAspect="1"/>
                    </pic:cNvPicPr>
                  </pic:nvPicPr>
                  <pic:blipFill>
                    <a:blip r:embed="rId35"/>
                    <a:stretch>
                      <a:fillRect/>
                    </a:stretch>
                  </pic:blipFill>
                  <pic:spPr bwMode="auto">
                    <a:xfrm>
                      <a:off x="0" y="0"/>
                      <a:ext cx="2148840" cy="3486122"/>
                    </a:xfrm>
                    <a:prstGeom prst="rect">
                      <a:avLst/>
                    </a:prstGeom>
                    <a:noFill/>
                    <a:ln w="9525">
                      <a:noFill/>
                      <a:headEnd/>
                      <a:tailEnd/>
                    </a:ln>
                  </pic:spPr>
                </pic:pic>
              </a:graphicData>
            </a:graphic>
          </wp:inline>
        </w:drawing>
      </w:r>
    </w:p>
    <w:p>
      <w:pPr>
        <w:pStyle w:val="BodyText"/>
      </w:pPr>
      <w:r>
        <w:t xml:space="preserve">The bottom view shows the I2C connection points, reserved expansion pads,</w:t>
      </w:r>
      <w:r>
        <w:t xml:space="preserve"> </w:t>
      </w:r>
      <w:r>
        <w:t xml:space="preserve">factory service markings, and the optional horizontal connector positions.</w:t>
      </w:r>
      <w:r>
        <w:t xml:space="preserve"> </w:t>
      </w:r>
      <w:r>
        <w:t xml:space="preserve">The I2C signals are shared with the controller’s factory programming and</w:t>
      </w:r>
      <w:r>
        <w:t xml:space="preserve"> </w:t>
      </w:r>
      <w:r>
        <w:t xml:space="preserve">debugging interface; there is no separate user-accessible SWD connector.</w:t>
      </w:r>
    </w:p>
    <w:bookmarkEnd w:id="38"/>
    <w:bookmarkStart w:id="39" w:name="handling"/>
    <w:p>
      <w:pPr>
        <w:pStyle w:val="Heading3"/>
      </w:pPr>
      <w:r>
        <w:rPr>
          <w:bCs/>
          <w:b/>
        </w:rPr>
        <w:t xml:space="preserve">1.6 Handling</w:t>
      </w:r>
    </w:p>
    <w:p>
      <w:pPr>
        <w:pStyle w:val="FirstParagraph"/>
      </w:pPr>
      <w:r>
        <w:t xml:space="preserve">Use normal ESD precautions. Keep the transparent sensor package clean and optically unobstructed. Remove power before changing connectors or modifying the I2C solder bridge.</w:t>
      </w:r>
    </w:p>
    <w:bookmarkEnd w:id="39"/>
    <w:bookmarkEnd w:id="40"/>
    <w:bookmarkStart w:id="48" w:name="ratings"/>
    <w:p>
      <w:pPr>
        <w:pStyle w:val="Heading2"/>
      </w:pPr>
      <w:r>
        <w:rPr>
          <w:bCs/>
          <w:b/>
        </w:rPr>
        <w:t xml:space="preserve">2 Ratings</w:t>
      </w:r>
    </w:p>
    <w:p>
      <w:pPr>
        <w:pStyle w:val="FirstParagraph"/>
      </w:pPr>
      <w:r>
        <w:t xml:space="preserve">This chapter separates values confirmed by the current module documentation from comparative TEMT6000 reference data and explicitly identifies module characteristics that still require electrical release or qualification. External component data does not, by itself, confirm the exact component variant fitted to the board.</w:t>
      </w:r>
    </w:p>
    <w:bookmarkStart w:id="41" w:name="current-module-operating-conditions"/>
    <w:p>
      <w:pPr>
        <w:pStyle w:val="Heading3"/>
      </w:pPr>
      <w:r>
        <w:rPr>
          <w:bCs/>
          <w:b/>
        </w:rPr>
        <w:t xml:space="preserve">2.1 Current Module Operating Conditions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Status</w:t>
            </w:r>
          </w:p>
        </w:tc>
      </w:tr>
      <w:tr>
        <w:tc>
          <w:tcPr/>
          <w:p>
            <w:pPr>
              <w:pStyle w:val="Compact"/>
              <w:jc w:val="left"/>
            </w:pPr>
            <w:r>
              <w:t xml:space="preserve">Nominal module supply</w:t>
            </w:r>
          </w:p>
        </w:tc>
        <w:tc>
          <w:tcPr/>
          <w:p>
            <w:pPr>
              <w:pStyle w:val="Compact"/>
              <w:jc w:val="right"/>
            </w:pPr>
            <w:r>
              <w:t xml:space="preserve">3.3 V or 5 V</w:t>
            </w:r>
          </w:p>
        </w:tc>
        <w:tc>
          <w:tcPr/>
          <w:p>
            <w:pPr>
              <w:pStyle w:val="Compact"/>
              <w:jc w:val="left"/>
            </w:pPr>
            <w:r>
              <w:t xml:space="preserve">Supported operating points; use a current-limited source during bring-up</w:t>
            </w:r>
          </w:p>
        </w:tc>
      </w:tr>
      <w:tr>
        <w:tc>
          <w:tcPr/>
          <w:p>
            <w:pPr>
              <w:pStyle w:val="Compact"/>
              <w:jc w:val="left"/>
            </w:pPr>
            <w:r>
              <w:t xml:space="preserve">I2C logic domain</w:t>
            </w:r>
          </w:p>
        </w:tc>
        <w:tc>
          <w:tcPr/>
          <w:p>
            <w:pPr>
              <w:pStyle w:val="Compact"/>
              <w:jc w:val="right"/>
            </w:pPr>
            <w:r>
              <w:t xml:space="preserve">Follows the actual bus pull-up rail</w:t>
            </w:r>
          </w:p>
        </w:tc>
        <w:tc>
          <w:tcPr/>
          <w:p>
            <w:pPr>
              <w:pStyle w:val="Compact"/>
              <w:jc w:val="left"/>
            </w:pPr>
            <w:r>
              <w:t xml:space="preserve">At 5 V, use a 5 V-tolerant host or bidirectional level translation</w:t>
            </w:r>
          </w:p>
        </w:tc>
      </w:tr>
      <w:tr>
        <w:tc>
          <w:tcPr/>
          <w:p>
            <w:pPr>
              <w:pStyle w:val="Compact"/>
              <w:jc w:val="left"/>
            </w:pPr>
            <w:r>
              <w:t xml:space="preserve">I2C bus speed</w:t>
            </w:r>
          </w:p>
        </w:tc>
        <w:tc>
          <w:tcPr/>
          <w:p>
            <w:pPr>
              <w:pStyle w:val="Compact"/>
              <w:jc w:val="right"/>
            </w:pPr>
            <w:r>
              <w:t xml:space="preserve">100 kHz to 400 kHz</w:t>
            </w:r>
          </w:p>
        </w:tc>
        <w:tc>
          <w:tcPr/>
          <w:p>
            <w:pPr>
              <w:pStyle w:val="Compact"/>
              <w:jc w:val="left"/>
            </w:pPr>
            <w:r>
              <w:t xml:space="preserve">Supported operating range</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0x20</w:t>
            </w:r>
            <w:r>
              <w:t xml:space="preserve"> </w:t>
            </w:r>
            <w:r>
              <w:t xml:space="preserve">(7-bit)</w:t>
            </w:r>
          </w:p>
        </w:tc>
        <w:tc>
          <w:tcPr/>
          <w:p>
            <w:pPr>
              <w:pStyle w:val="Compact"/>
              <w:jc w:val="left"/>
            </w:pPr>
            <w:r>
              <w:t xml:space="preserve">Use</w:t>
            </w:r>
            <w:r>
              <w:t xml:space="preserve"> </w:t>
            </w:r>
            <w:r>
              <w:rPr>
                <w:rStyle w:val="VerbatimChar"/>
              </w:rPr>
              <w:t xml:space="preserve">0x20</w:t>
            </w:r>
            <w:r>
              <w:t xml:space="preserve"> </w:t>
            </w:r>
            <w:r>
              <w:t xml:space="preserve">in I2C libraries.</w:t>
            </w:r>
            <w:r>
              <w:t xml:space="preserve"> </w:t>
            </w:r>
            <w:r>
              <w:rPr>
                <w:rStyle w:val="VerbatimChar"/>
              </w:rPr>
              <w:t xml:space="preserve">0x40</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0x0102</w:t>
            </w:r>
          </w:p>
        </w:tc>
        <w:tc>
          <w:tcPr/>
          <w:p>
            <w:pPr>
              <w:pStyle w:val="Compact"/>
              <w:jc w:val="left"/>
            </w:pPr>
            <w:r>
              <w:t xml:space="preserve">TEMT6000 identity; independent of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I2C reads return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r>
        <w:tc>
          <w:tcPr/>
          <w:p>
            <w:pPr>
              <w:pStyle w:val="Compact"/>
              <w:jc w:val="left"/>
            </w:pPr>
            <w:r>
              <w:t xml:space="preserve">Direct</w:t>
            </w:r>
            <w:r>
              <w:t xml:space="preserve"> </w:t>
            </w:r>
            <w:r>
              <w:rPr>
                <w:rStyle w:val="VerbatimChar"/>
              </w:rPr>
              <w:t xml:space="preserve">SIG</w:t>
            </w:r>
            <w:r>
              <w:t xml:space="preserve"> </w:t>
            </w:r>
            <w:r>
              <w:t xml:space="preserve">range</w:t>
            </w:r>
          </w:p>
        </w:tc>
        <w:tc>
          <w:tcPr/>
          <w:p>
            <w:pPr>
              <w:pStyle w:val="Compact"/>
              <w:jc w:val="right"/>
            </w:pPr>
            <w:r>
              <w:t xml:space="preserve">Not specified</w:t>
            </w:r>
          </w:p>
        </w:tc>
        <w:tc>
          <w:tcPr/>
          <w:p>
            <w:pPr>
              <w:pStyle w:val="Compact"/>
              <w:jc w:val="left"/>
            </w:pPr>
            <w:r>
              <w:t xml:space="preserve">Requires current analog-stage schematic verification and measurement</w:t>
            </w:r>
          </w:p>
        </w:tc>
      </w:tr>
      <w:tr>
        <w:tc>
          <w:tcPr/>
          <w:p>
            <w:pPr>
              <w:pStyle w:val="Compact"/>
              <w:jc w:val="left"/>
            </w:pPr>
            <w:r>
              <w:t xml:space="preserve">Module current consumption</w:t>
            </w:r>
          </w:p>
        </w:tc>
        <w:tc>
          <w:tcPr/>
          <w:p>
            <w:pPr>
              <w:pStyle w:val="Compact"/>
              <w:jc w:val="right"/>
            </w:pPr>
            <w:r>
              <w:t xml:space="preserve">Not specified</w:t>
            </w:r>
          </w:p>
        </w:tc>
        <w:tc>
          <w:tcPr/>
          <w:p>
            <w:pPr>
              <w:pStyle w:val="Compact"/>
              <w:jc w:val="left"/>
            </w:pPr>
            <w:r>
              <w:t xml:space="preserve">Controller, indicators, pull-ups, and sensor load require module-level characterization</w:t>
            </w:r>
          </w:p>
        </w:tc>
      </w:tr>
      <w:tr>
        <w:tc>
          <w:tcPr/>
          <w:p>
            <w:pPr>
              <w:pStyle w:val="Compact"/>
              <w:jc w:val="left"/>
            </w:pPr>
            <w:r>
              <w:t xml:space="preserve">Module ambient temperature</w:t>
            </w:r>
          </w:p>
        </w:tc>
        <w:tc>
          <w:tcPr/>
          <w:p>
            <w:pPr>
              <w:pStyle w:val="Compact"/>
              <w:jc w:val="right"/>
            </w:pPr>
            <w:r>
              <w:t xml:space="preserve">Not specified</w:t>
            </w:r>
          </w:p>
        </w:tc>
        <w:tc>
          <w:tcPr/>
          <w:p>
            <w:pPr>
              <w:pStyle w:val="Compact"/>
              <w:jc w:val="left"/>
            </w:pPr>
            <w:r>
              <w:t xml:space="preserve">No complete-module qualification supplied</w:t>
            </w:r>
          </w:p>
        </w:tc>
      </w:tr>
    </w:tbl>
    <w:p>
      <w:pPr>
        <w:pStyle w:val="BodyText"/>
      </w:pPr>
      <w:r>
        <w:t xml:space="preserve">The direct</w:t>
      </w:r>
      <w:r>
        <w:t xml:space="preserve"> </w:t>
      </w:r>
      <w:r>
        <w:rPr>
          <w:rStyle w:val="VerbatimChar"/>
        </w:rPr>
        <w:t xml:space="preserve">SIG</w:t>
      </w:r>
      <w:r>
        <w:t xml:space="preserve"> </w:t>
      </w:r>
      <w:r>
        <w:t xml:space="preserve">path and I2C logic levels are referenced to the powered system. Every attached host must therefore tolerate the resulting signal levels or use appropriate level translation.</w:t>
      </w:r>
    </w:p>
    <w:p>
      <w:pPr>
        <w:pStyle w:val="BodyText"/>
      </w:pPr>
      <w:r>
        <w:t xml:space="preserve">Complete-module absolute maximum ratings, I2C pull-up resistance, current consumption, and other board-level electrical limits require confirmation from the released schematic and module-level qualification.</w:t>
      </w:r>
    </w:p>
    <w:bookmarkEnd w:id="41"/>
    <w:bookmarkStart w:id="42" w:name="interface-controller-characteristics"/>
    <w:p>
      <w:pPr>
        <w:pStyle w:val="Heading3"/>
      </w:pPr>
      <w:r>
        <w:rPr>
          <w:bCs/>
          <w:b/>
        </w:rPr>
        <w:t xml:space="preserve">2.2 Interface Controller Characteristics</w:t>
      </w:r>
    </w:p>
    <w:p>
      <w:pPr>
        <w:pStyle w:val="FirstParagraph"/>
      </w:pPr>
      <w:r>
        <w:t xml:space="preserve">The available controller reference documentation identifies a 32-bit Arm Cortex-M0+ device with 16 KB Flash and 2 KB SRAM. The exact fitted ordering variant must be confirmed before component-specific limits are treated as production specifications.</w:t>
      </w:r>
    </w:p>
    <w:p>
      <w:pPr>
        <w:pStyle w:val="BodyText"/>
      </w:pPr>
      <w:r>
        <w:t xml:space="preserve">A conservative controller operating range of 2.0–5.5 V is used in this document until the exact fitted variant and its applicable electrical characteristics are confirmed.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Controller capability</w:t>
            </w:r>
          </w:p>
        </w:tc>
      </w:tr>
      <w:tr>
        <w:tc>
          <w:tcPr/>
          <w:p>
            <w:pPr>
              <w:pStyle w:val="Compact"/>
              <w:jc w:val="left"/>
            </w:pPr>
            <w:r>
              <w:t xml:space="preserve">CPU and application clock</w:t>
            </w:r>
          </w:p>
        </w:tc>
        <w:tc>
          <w:tcPr/>
          <w:p>
            <w:pPr>
              <w:pStyle w:val="Compact"/>
              <w:jc w:val="left"/>
            </w:pPr>
            <w:r>
              <w:t xml:space="preserve">32-bit Arm Cortex-M0+; internal HSI at up to 24 MHz</w:t>
            </w:r>
          </w:p>
        </w:tc>
      </w:tr>
      <w:tr>
        <w:tc>
          <w:tcPr/>
          <w:p>
            <w:pPr>
              <w:pStyle w:val="Compact"/>
              <w:jc w:val="left"/>
            </w:pPr>
            <w:r>
              <w:t xml:space="preserve">Memory</w:t>
            </w:r>
          </w:p>
        </w:tc>
        <w:tc>
          <w:tcPr/>
          <w:p>
            <w:pPr>
              <w:pStyle w:val="Compact"/>
              <w:jc w:val="left"/>
            </w:pPr>
            <w:r>
              <w:t xml:space="preserve">16 KB Flash and 2 KB SRAM</w:t>
            </w:r>
          </w:p>
        </w:tc>
      </w:tr>
      <w:tr>
        <w:tc>
          <w:tcPr/>
          <w:p>
            <w:pPr>
              <w:pStyle w:val="Compact"/>
              <w:jc w:val="left"/>
            </w:pPr>
            <w:r>
              <w:t xml:space="preserve">Controller operating-voltage guidance</w:t>
            </w:r>
          </w:p>
        </w:tc>
        <w:tc>
          <w:tcPr/>
          <w:p>
            <w:pPr>
              <w:pStyle w:val="Compact"/>
              <w:jc w:val="left"/>
            </w:pPr>
            <w:r>
              <w:t xml:space="preserve">2.0–5.5 V; conservative range pending confirmation of the exact fitted variant</w:t>
            </w:r>
          </w:p>
        </w:tc>
      </w:tr>
      <w:tr>
        <w:tc>
          <w:tcPr/>
          <w:p>
            <w:pPr>
              <w:pStyle w:val="Compact"/>
              <w:jc w:val="left"/>
            </w:pPr>
            <w:r>
              <w:t xml:space="preserve">ADC</w:t>
            </w:r>
          </w:p>
        </w:tc>
        <w:tc>
          <w:tcPr/>
          <w:p>
            <w:pPr>
              <w:pStyle w:val="Compact"/>
              <w:jc w:val="left"/>
            </w:pPr>
            <w:r>
              <w:t xml:space="preserve">12-bit analog-to-digital conversion used for sensor acquisition</w:t>
            </w:r>
          </w:p>
        </w:tc>
      </w:tr>
      <w:tr>
        <w:tc>
          <w:tcPr/>
          <w:p>
            <w:pPr>
              <w:pStyle w:val="Compact"/>
              <w:jc w:val="left"/>
            </w:pPr>
            <w:r>
              <w:t xml:space="preserve">I2C</w:t>
            </w:r>
          </w:p>
        </w:tc>
        <w:tc>
          <w:tcPr/>
          <w:p>
            <w:pPr>
              <w:pStyle w:val="Compact"/>
              <w:jc w:val="left"/>
            </w:pPr>
            <w:r>
              <w:t xml:space="preserve">Standard mode at 100 kHz and Fast mode at 400 kHz; 7-bit addressing</w:t>
            </w:r>
          </w:p>
        </w:tc>
      </w:tr>
      <w:tr>
        <w:tc>
          <w:tcPr/>
          <w:p>
            <w:pPr>
              <w:pStyle w:val="Compact"/>
              <w:jc w:val="left"/>
            </w:pPr>
            <w:r>
              <w:t xml:space="preserve">GPIO</w:t>
            </w:r>
          </w:p>
        </w:tc>
        <w:tc>
          <w:tcPr/>
          <w:p>
            <w:pPr>
              <w:pStyle w:val="Compact"/>
              <w:jc w:val="left"/>
            </w:pPr>
            <w:r>
              <w:t xml:space="preserve">General-purpose digital I/O and external-interrupt capability</w:t>
            </w:r>
          </w:p>
        </w:tc>
      </w:tr>
      <w:tr>
        <w:tc>
          <w:tcPr/>
          <w:p>
            <w:pPr>
              <w:pStyle w:val="Compact"/>
              <w:jc w:val="left"/>
            </w:pPr>
            <w:r>
              <w:t xml:space="preserve">Timers</w:t>
            </w:r>
          </w:p>
        </w:tc>
        <w:tc>
          <w:tcPr/>
          <w:p>
            <w:pPr>
              <w:pStyle w:val="Compact"/>
              <w:jc w:val="left"/>
            </w:pPr>
            <w:r>
              <w:t xml:space="preserve">General-purpose, advanced-control, low-power, watchdog, and system timing resources</w:t>
            </w:r>
          </w:p>
        </w:tc>
      </w:tr>
      <w:tr>
        <w:tc>
          <w:tcPr/>
          <w:p>
            <w:pPr>
              <w:pStyle w:val="Compact"/>
              <w:jc w:val="left"/>
            </w:pPr>
            <w:r>
              <w:t xml:space="preserve">Other interfaces</w:t>
            </w:r>
          </w:p>
        </w:tc>
        <w:tc>
          <w:tcPr/>
          <w:p>
            <w:pPr>
              <w:pStyle w:val="Compact"/>
              <w:jc w:val="left"/>
            </w:pPr>
            <w:r>
              <w:t xml:space="preserve">SPI, USART, DMA, RTC, CRC, comparators, unique device identification, and factory programming/debug functionality</w:t>
            </w:r>
          </w:p>
        </w:tc>
      </w:tr>
    </w:tbl>
    <w:p>
      <w:pPr>
        <w:pStyle w:val="BodyText"/>
      </w:pPr>
      <w:r>
        <w:t xml:space="preserve">Programming and debugging functionality is reserved for factory use on this module. The controller operating range applies only to the controller and does not establish the absolute maximum ratings of the complete module or every externally accessible contact.</w:t>
      </w:r>
    </w:p>
    <w:bookmarkEnd w:id="42"/>
    <w:bookmarkStart w:id="43" w:name="temt6000-maximum-ratings"/>
    <w:p>
      <w:pPr>
        <w:pStyle w:val="Heading3"/>
      </w:pPr>
      <w:r>
        <w:rPr>
          <w:bCs/>
          <w:b/>
        </w:rPr>
        <w:t xml:space="preserve">2.3 TEMT6000 Maximum Ratings</w:t>
      </w:r>
    </w:p>
    <w:p>
      <w:pPr>
        <w:pStyle w:val="FirstParagraph"/>
      </w:pPr>
      <w:r>
        <w:t xml:space="preserve">The values below are included only as a comparative TEMT6000 profile. They do not confirm that a specific manufacturer or ordering variant is fitted to the module and must not be interpreted as complete-module ratings.</w:t>
      </w:r>
    </w:p>
    <w:p>
      <w:pPr>
        <w:pStyle w:val="BodyText"/>
      </w:pPr>
      <w:r>
        <w:t xml:space="preserve">These values also do not define limits for the interface controller, indicators, pull-ups, connectors, or other board 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Symbol</w:t>
            </w:r>
          </w:p>
        </w:tc>
        <w:tc>
          <w:tcPr/>
          <w:p>
            <w:pPr>
              <w:pStyle w:val="Compact"/>
              <w:jc w:val="right"/>
            </w:pPr>
            <w:r>
              <w:t xml:space="preserve">Value</w:t>
            </w:r>
          </w:p>
        </w:tc>
        <w:tc>
          <w:tcPr/>
          <w:p>
            <w:pPr>
              <w:pStyle w:val="Compact"/>
              <w:jc w:val="left"/>
            </w:pPr>
            <w:r>
              <w:t xml:space="preserve">Unit</w:t>
            </w:r>
          </w:p>
        </w:tc>
      </w:tr>
      <w:tr>
        <w:tc>
          <w:tcPr/>
          <w:p>
            <w:pPr>
              <w:pStyle w:val="Compact"/>
              <w:jc w:val="left"/>
            </w:pPr>
            <w:r>
              <w:t xml:space="preserve">Collector-emitter voltage</w:t>
            </w:r>
          </w:p>
        </w:tc>
        <w:tc>
          <w:tcPr/>
          <w:p>
            <w:pPr>
              <w:pStyle w:val="Compact"/>
              <w:jc w:val="right"/>
            </w:pPr>
            <w:r>
              <w:rPr>
                <w:rStyle w:val="VerbatimChar"/>
              </w:rPr>
              <w:t xml:space="preserve">VCEO</w:t>
            </w:r>
          </w:p>
        </w:tc>
        <w:tc>
          <w:tcPr/>
          <w:p>
            <w:pPr>
              <w:pStyle w:val="Compact"/>
              <w:jc w:val="right"/>
            </w:pPr>
            <w:r>
              <w:t xml:space="preserve">6</w:t>
            </w:r>
          </w:p>
        </w:tc>
        <w:tc>
          <w:tcPr/>
          <w:p>
            <w:pPr>
              <w:pStyle w:val="Compact"/>
              <w:jc w:val="left"/>
            </w:pPr>
            <w:r>
              <w:t xml:space="preserve">V</w:t>
            </w:r>
          </w:p>
        </w:tc>
      </w:tr>
      <w:tr>
        <w:tc>
          <w:tcPr/>
          <w:p>
            <w:pPr>
              <w:pStyle w:val="Compact"/>
              <w:jc w:val="left"/>
            </w:pPr>
            <w:r>
              <w:t xml:space="preserve">Emitter-collector voltage</w:t>
            </w:r>
          </w:p>
        </w:tc>
        <w:tc>
          <w:tcPr/>
          <w:p>
            <w:pPr>
              <w:pStyle w:val="Compact"/>
              <w:jc w:val="right"/>
            </w:pPr>
            <w:r>
              <w:rPr>
                <w:rStyle w:val="VerbatimChar"/>
              </w:rPr>
              <w:t xml:space="preserve">VECO</w:t>
            </w:r>
          </w:p>
        </w:tc>
        <w:tc>
          <w:tcPr/>
          <w:p>
            <w:pPr>
              <w:pStyle w:val="Compact"/>
              <w:jc w:val="right"/>
            </w:pPr>
            <w:r>
              <w:t xml:space="preserve">1.5</w:t>
            </w:r>
          </w:p>
        </w:tc>
        <w:tc>
          <w:tcPr/>
          <w:p>
            <w:pPr>
              <w:pStyle w:val="Compact"/>
              <w:jc w:val="left"/>
            </w:pPr>
            <w:r>
              <w:t xml:space="preserve">V</w:t>
            </w:r>
          </w:p>
        </w:tc>
      </w:tr>
      <w:tr>
        <w:tc>
          <w:tcPr/>
          <w:p>
            <w:pPr>
              <w:pStyle w:val="Compact"/>
              <w:jc w:val="left"/>
            </w:pPr>
            <w:r>
              <w:t xml:space="preserve">Collector current</w:t>
            </w:r>
          </w:p>
        </w:tc>
        <w:tc>
          <w:tcPr/>
          <w:p>
            <w:pPr>
              <w:pStyle w:val="Compact"/>
              <w:jc w:val="right"/>
            </w:pPr>
            <w:r>
              <w:rPr>
                <w:rStyle w:val="VerbatimChar"/>
              </w:rPr>
              <w:t xml:space="preserve">IC</w:t>
            </w:r>
          </w:p>
        </w:tc>
        <w:tc>
          <w:tcPr/>
          <w:p>
            <w:pPr>
              <w:pStyle w:val="Compact"/>
              <w:jc w:val="right"/>
            </w:pPr>
            <w:r>
              <w:t xml:space="preserve">20</w:t>
            </w:r>
          </w:p>
        </w:tc>
        <w:tc>
          <w:tcPr/>
          <w:p>
            <w:pPr>
              <w:pStyle w:val="Compact"/>
              <w:jc w:val="left"/>
            </w:pPr>
            <w:r>
              <w:t xml:space="preserve">mA</w:t>
            </w:r>
          </w:p>
        </w:tc>
      </w:tr>
      <w:tr>
        <w:tc>
          <w:tcPr/>
          <w:p>
            <w:pPr>
              <w:pStyle w:val="Compact"/>
              <w:jc w:val="left"/>
            </w:pPr>
            <w:r>
              <w:t xml:space="preserve">Power dissipation at 25 °C</w:t>
            </w:r>
          </w:p>
        </w:tc>
        <w:tc>
          <w:tcPr/>
          <w:p>
            <w:pPr>
              <w:pStyle w:val="Compact"/>
              <w:jc w:val="right"/>
            </w:pPr>
            <w:r>
              <w:rPr>
                <w:rStyle w:val="VerbatimChar"/>
              </w:rPr>
              <w:t xml:space="preserve">PV</w:t>
            </w:r>
          </w:p>
        </w:tc>
        <w:tc>
          <w:tcPr/>
          <w:p>
            <w:pPr>
              <w:pStyle w:val="Compact"/>
              <w:jc w:val="right"/>
            </w:pPr>
            <w:r>
              <w:t xml:space="preserve">100</w:t>
            </w:r>
          </w:p>
        </w:tc>
        <w:tc>
          <w:tcPr/>
          <w:p>
            <w:pPr>
              <w:pStyle w:val="Compact"/>
              <w:jc w:val="left"/>
            </w:pPr>
            <w:r>
              <w:t xml:space="preserve">mW</w:t>
            </w:r>
          </w:p>
        </w:tc>
      </w:tr>
      <w:tr>
        <w:tc>
          <w:tcPr/>
          <w:p>
            <w:pPr>
              <w:pStyle w:val="Compact"/>
              <w:jc w:val="left"/>
            </w:pPr>
            <w:r>
              <w:t xml:space="preserve">Junction temperature</w:t>
            </w:r>
          </w:p>
        </w:tc>
        <w:tc>
          <w:tcPr/>
          <w:p>
            <w:pPr>
              <w:pStyle w:val="Compact"/>
              <w:jc w:val="right"/>
            </w:pPr>
            <w:r>
              <w:rPr>
                <w:rStyle w:val="VerbatimChar"/>
              </w:rPr>
              <w:t xml:space="preserve">Tj</w:t>
            </w:r>
          </w:p>
        </w:tc>
        <w:tc>
          <w:tcPr/>
          <w:p>
            <w:pPr>
              <w:pStyle w:val="Compact"/>
              <w:jc w:val="right"/>
            </w:pPr>
            <w:r>
              <w:t xml:space="preserve">100</w:t>
            </w:r>
          </w:p>
        </w:tc>
        <w:tc>
          <w:tcPr/>
          <w:p>
            <w:pPr>
              <w:pStyle w:val="Compact"/>
              <w:jc w:val="left"/>
            </w:pPr>
            <w:r>
              <w:t xml:space="preserve">°C</w:t>
            </w:r>
          </w:p>
        </w:tc>
      </w:tr>
      <w:tr>
        <w:tc>
          <w:tcPr/>
          <w:p>
            <w:pPr>
              <w:pStyle w:val="Compact"/>
              <w:jc w:val="left"/>
            </w:pPr>
            <w:r>
              <w:t xml:space="preserve">Component operating temperature</w:t>
            </w:r>
          </w:p>
        </w:tc>
        <w:tc>
          <w:tcPr/>
          <w:p>
            <w:pPr>
              <w:pStyle w:val="Compact"/>
              <w:jc w:val="right"/>
            </w:pPr>
            <w:r>
              <w:rPr>
                <w:rStyle w:val="VerbatimChar"/>
              </w:rPr>
              <w:t xml:space="preserve">Tamb</w:t>
            </w:r>
          </w:p>
        </w:tc>
        <w:tc>
          <w:tcPr/>
          <w:p>
            <w:pPr>
              <w:pStyle w:val="Compact"/>
              <w:jc w:val="right"/>
            </w:pPr>
            <w:r>
              <w:t xml:space="preserve">−40 to +100</w:t>
            </w:r>
          </w:p>
        </w:tc>
        <w:tc>
          <w:tcPr/>
          <w:p>
            <w:pPr>
              <w:pStyle w:val="Compact"/>
              <w:jc w:val="left"/>
            </w:pPr>
            <w:r>
              <w:t xml:space="preserve">°C</w:t>
            </w:r>
          </w:p>
        </w:tc>
      </w:tr>
    </w:tbl>
    <w:bookmarkEnd w:id="43"/>
    <w:bookmarkStart w:id="44" w:name="temt6000-characteristics"/>
    <w:p>
      <w:pPr>
        <w:pStyle w:val="Heading3"/>
      </w:pPr>
      <w:r>
        <w:rPr>
          <w:bCs/>
          <w:b/>
        </w:rPr>
        <w:t xml:space="preserve">2.4 TEMT6000 Characteristics</w:t>
      </w:r>
    </w:p>
    <w:p>
      <w:pPr>
        <w:pStyle w:val="FirstParagraph"/>
      </w:pPr>
      <w:r>
        <w:t xml:space="preserve">Unless noted otherwise, the following values are specified at 25 °C and are provided for comparison only. Production specifications must be based on the confirmed fitted component and module-level validation.</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Parameter</w:t>
            </w:r>
          </w:p>
        </w:tc>
        <w:tc>
          <w:tcPr/>
          <w:p>
            <w:pPr>
              <w:pStyle w:val="Compact"/>
              <w:jc w:val="left"/>
            </w:pPr>
            <w:r>
              <w:t xml:space="preserve">Test condition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t xml:space="preserve">Collector dark current</w:t>
            </w:r>
          </w:p>
        </w:tc>
        <w:tc>
          <w:tcPr/>
          <w:p>
            <w:pPr>
              <w:pStyle w:val="Compact"/>
              <w:jc w:val="left"/>
            </w:pPr>
            <w:r>
              <w:rPr>
                <w:rStyle w:val="VerbatimChar"/>
              </w:rPr>
              <w:t xml:space="preserve">VCE = 5 V</w:t>
            </w:r>
            <w:r>
              <w:t xml:space="preserve">,</w:t>
            </w:r>
            <w:r>
              <w:t xml:space="preserve"> </w:t>
            </w:r>
            <w:r>
              <w:rPr>
                <w:rStyle w:val="VerbatimChar"/>
              </w:rPr>
              <w:t xml:space="preserve">Ev = 0</w:t>
            </w:r>
          </w:p>
        </w:tc>
        <w:tc>
          <w:tcPr/>
          <w:p>
            <w:pPr>
              <w:pStyle w:val="Compact"/>
              <w:jc w:val="right"/>
            </w:pPr>
            <w:r>
              <w:t xml:space="preserve">—</w:t>
            </w:r>
          </w:p>
        </w:tc>
        <w:tc>
          <w:tcPr/>
          <w:p>
            <w:pPr>
              <w:pStyle w:val="Compact"/>
              <w:jc w:val="right"/>
            </w:pPr>
            <w:r>
              <w:t xml:space="preserve">3</w:t>
            </w:r>
          </w:p>
        </w:tc>
        <w:tc>
          <w:tcPr/>
          <w:p>
            <w:pPr>
              <w:pStyle w:val="Compact"/>
              <w:jc w:val="right"/>
            </w:pPr>
            <w:r>
              <w:t xml:space="preserve">50</w:t>
            </w:r>
          </w:p>
        </w:tc>
        <w:tc>
          <w:tcPr/>
          <w:p>
            <w:pPr>
              <w:pStyle w:val="Compact"/>
              <w:jc w:val="left"/>
            </w:pPr>
            <w:r>
              <w:t xml:space="preserve">nA</w:t>
            </w:r>
          </w:p>
        </w:tc>
      </w:tr>
      <w:tr>
        <w:tc>
          <w:tcPr/>
          <w:p>
            <w:pPr>
              <w:pStyle w:val="Compact"/>
              <w:jc w:val="left"/>
            </w:pPr>
            <w:r>
              <w:t xml:space="preserve">Collector light current</w:t>
            </w:r>
          </w:p>
        </w:tc>
        <w:tc>
          <w:tcPr/>
          <w:p>
            <w:pPr>
              <w:pStyle w:val="Compact"/>
              <w:jc w:val="left"/>
            </w:pPr>
            <w:r>
              <w:rPr>
                <w:rStyle w:val="VerbatimChar"/>
              </w:rPr>
              <w:t xml:space="preserve">Ev = 20 lx</w:t>
            </w:r>
            <w:r>
              <w:t xml:space="preserve">, CIE illuminant A,</w:t>
            </w:r>
            <w:r>
              <w:t xml:space="preserve"> </w:t>
            </w:r>
            <w:r>
              <w:rPr>
                <w:rStyle w:val="VerbatimChar"/>
              </w:rPr>
              <w:t xml:space="preserve">VCE = 5 V</w:t>
            </w:r>
          </w:p>
        </w:tc>
        <w:tc>
          <w:tcPr/>
          <w:p>
            <w:pPr>
              <w:pStyle w:val="Compact"/>
              <w:jc w:val="right"/>
            </w:pPr>
            <w:r>
              <w:t xml:space="preserve">3.5</w:t>
            </w:r>
          </w:p>
        </w:tc>
        <w:tc>
          <w:tcPr/>
          <w:p>
            <w:pPr>
              <w:pStyle w:val="Compact"/>
              <w:jc w:val="right"/>
            </w:pPr>
            <w:r>
              <w:t xml:space="preserve">10</w:t>
            </w:r>
          </w:p>
        </w:tc>
        <w:tc>
          <w:tcPr/>
          <w:p>
            <w:pPr>
              <w:pStyle w:val="Compact"/>
              <w:jc w:val="right"/>
            </w:pPr>
            <w:r>
              <w:t xml:space="preserve">16</w:t>
            </w:r>
          </w:p>
        </w:tc>
        <w:tc>
          <w:tcPr/>
          <w:p>
            <w:pPr>
              <w:pStyle w:val="Compact"/>
              <w:jc w:val="left"/>
            </w:pPr>
            <w:r>
              <w:t xml:space="preserve">µA</w:t>
            </w:r>
          </w:p>
        </w:tc>
      </w:tr>
      <w:tr>
        <w:tc>
          <w:tcPr/>
          <w:p>
            <w:pPr>
              <w:pStyle w:val="Compact"/>
              <w:jc w:val="left"/>
            </w:pPr>
            <w:r>
              <w:t xml:space="preserve">Collector light current</w:t>
            </w:r>
          </w:p>
        </w:tc>
        <w:tc>
          <w:tcPr/>
          <w:p>
            <w:pPr>
              <w:pStyle w:val="Compact"/>
              <w:jc w:val="left"/>
            </w:pPr>
            <w:r>
              <w:rPr>
                <w:rStyle w:val="VerbatimChar"/>
              </w:rPr>
              <w:t xml:space="preserve">Ev = 100 lx</w:t>
            </w:r>
            <w:r>
              <w:t xml:space="preserve">, CIE illuminant A,</w:t>
            </w:r>
            <w:r>
              <w:t xml:space="preserve"> </w:t>
            </w:r>
            <w:r>
              <w:rPr>
                <w:rStyle w:val="VerbatimChar"/>
              </w:rPr>
              <w:t xml:space="preserve">VCE = 5 V</w:t>
            </w:r>
          </w:p>
        </w:tc>
        <w:tc>
          <w:tcPr/>
          <w:p>
            <w:pPr>
              <w:pStyle w:val="Compact"/>
              <w:jc w:val="right"/>
            </w:pPr>
            <w:r>
              <w:t xml:space="preserve">—</w:t>
            </w:r>
          </w:p>
        </w:tc>
        <w:tc>
          <w:tcPr/>
          <w:p>
            <w:pPr>
              <w:pStyle w:val="Compact"/>
              <w:jc w:val="right"/>
            </w:pPr>
            <w:r>
              <w:t xml:space="preserve">50</w:t>
            </w:r>
          </w:p>
        </w:tc>
        <w:tc>
          <w:tcPr/>
          <w:p>
            <w:pPr>
              <w:pStyle w:val="Compact"/>
              <w:jc w:val="right"/>
            </w:pPr>
            <w:r>
              <w:t xml:space="preserve">—</w:t>
            </w:r>
          </w:p>
        </w:tc>
        <w:tc>
          <w:tcPr/>
          <w:p>
            <w:pPr>
              <w:pStyle w:val="Compact"/>
              <w:jc w:val="left"/>
            </w:pPr>
            <w:r>
              <w:t xml:space="preserve">µA</w:t>
            </w:r>
          </w:p>
        </w:tc>
      </w:tr>
      <w:tr>
        <w:tc>
          <w:tcPr/>
          <w:p>
            <w:pPr>
              <w:pStyle w:val="Compact"/>
              <w:jc w:val="left"/>
            </w:pPr>
            <w:r>
              <w:t xml:space="preserve">Collector-emitter capacitance</w:t>
            </w:r>
          </w:p>
        </w:tc>
        <w:tc>
          <w:tcPr/>
          <w:p>
            <w:pPr>
              <w:pStyle w:val="Compact"/>
              <w:jc w:val="left"/>
            </w:pPr>
            <w:r>
              <w:rPr>
                <w:rStyle w:val="VerbatimChar"/>
              </w:rPr>
              <w:t xml:space="preserve">VCE = 0 V</w:t>
            </w:r>
            <w:r>
              <w:t xml:space="preserve">,</w:t>
            </w:r>
            <w:r>
              <w:t xml:space="preserve"> </w:t>
            </w:r>
            <w:r>
              <w:rPr>
                <w:rStyle w:val="VerbatimChar"/>
              </w:rPr>
              <w:t xml:space="preserve">f = 1 MHz</w:t>
            </w:r>
            <w:r>
              <w:t xml:space="preserve">, dark</w:t>
            </w:r>
          </w:p>
        </w:tc>
        <w:tc>
          <w:tcPr/>
          <w:p>
            <w:pPr>
              <w:pStyle w:val="Compact"/>
              <w:jc w:val="right"/>
            </w:pPr>
            <w:r>
              <w:t xml:space="preserve">—</w:t>
            </w:r>
          </w:p>
        </w:tc>
        <w:tc>
          <w:tcPr/>
          <w:p>
            <w:pPr>
              <w:pStyle w:val="Compact"/>
              <w:jc w:val="right"/>
            </w:pPr>
            <w:r>
              <w:t xml:space="preserve">16</w:t>
            </w:r>
          </w:p>
        </w:tc>
        <w:tc>
          <w:tcPr/>
          <w:p>
            <w:pPr>
              <w:pStyle w:val="Compact"/>
              <w:jc w:val="right"/>
            </w:pPr>
            <w:r>
              <w:t xml:space="preserve">—</w:t>
            </w:r>
          </w:p>
        </w:tc>
        <w:tc>
          <w:tcPr/>
          <w:p>
            <w:pPr>
              <w:pStyle w:val="Compact"/>
              <w:jc w:val="left"/>
            </w:pPr>
            <w:r>
              <w:t xml:space="preserve">pF</w:t>
            </w:r>
          </w:p>
        </w:tc>
      </w:tr>
      <w:tr>
        <w:tc>
          <w:tcPr/>
          <w:p>
            <w:pPr>
              <w:pStyle w:val="Compact"/>
              <w:jc w:val="left"/>
            </w:pPr>
            <w:r>
              <w:t xml:space="preserve">Collector-emitter saturation voltage</w:t>
            </w:r>
          </w:p>
        </w:tc>
        <w:tc>
          <w:tcPr/>
          <w:p>
            <w:pPr>
              <w:pStyle w:val="Compact"/>
              <w:jc w:val="left"/>
            </w:pPr>
            <w:r>
              <w:rPr>
                <w:rStyle w:val="VerbatimChar"/>
              </w:rPr>
              <w:t xml:space="preserve">Ev = 20 lx</w:t>
            </w:r>
            <w:r>
              <w:t xml:space="preserve">,</w:t>
            </w:r>
            <w:r>
              <w:t xml:space="preserve"> </w:t>
            </w:r>
            <w:r>
              <w:rPr>
                <w:rStyle w:val="VerbatimChar"/>
              </w:rPr>
              <w:t xml:space="preserve">IPCE = 1.2 µA</w:t>
            </w:r>
          </w:p>
        </w:tc>
        <w:tc>
          <w:tcPr/>
          <w:p>
            <w:pPr>
              <w:pStyle w:val="Compact"/>
              <w:jc w:val="right"/>
            </w:pPr>
            <w:r>
              <w:t xml:space="preserve">—</w:t>
            </w:r>
          </w:p>
        </w:tc>
        <w:tc>
          <w:tcPr/>
          <w:p>
            <w:pPr>
              <w:pStyle w:val="Compact"/>
              <w:jc w:val="right"/>
            </w:pPr>
            <w:r>
              <w:t xml:space="preserve">0.1</w:t>
            </w:r>
          </w:p>
        </w:tc>
        <w:tc>
          <w:tcPr/>
          <w:p>
            <w:pPr>
              <w:pStyle w:val="Compact"/>
              <w:jc w:val="right"/>
            </w:pPr>
            <w:r>
              <w:t xml:space="preserve">—</w:t>
            </w:r>
          </w:p>
        </w:tc>
        <w:tc>
          <w:tcPr/>
          <w:p>
            <w:pPr>
              <w:pStyle w:val="Compact"/>
              <w:jc w:val="left"/>
            </w:pPr>
            <w:r>
              <w:t xml:space="preserve">V</w:t>
            </w:r>
          </w:p>
        </w:tc>
      </w:tr>
      <w:tr>
        <w:tc>
          <w:tcPr/>
          <w:p>
            <w:pPr>
              <w:pStyle w:val="Compact"/>
              <w:jc w:val="left"/>
            </w:pPr>
            <w:r>
              <w:t xml:space="preserve">Angle of half sensitivity</w:t>
            </w:r>
          </w:p>
        </w:tc>
        <w:tc>
          <w:tcPr/>
          <w:p>
            <w:pPr>
              <w:pStyle w:val="Compact"/>
              <w:jc w:val="left"/>
            </w:pPr>
            <w:r>
              <w:t xml:space="preserve">—</w:t>
            </w:r>
          </w:p>
        </w:tc>
        <w:tc>
          <w:tcPr/>
          <w:p>
            <w:pPr>
              <w:pStyle w:val="Compact"/>
              <w:jc w:val="right"/>
            </w:pPr>
            <w:r>
              <w:t xml:space="preserve">—</w:t>
            </w:r>
          </w:p>
        </w:tc>
        <w:tc>
          <w:tcPr/>
          <w:p>
            <w:pPr>
              <w:pStyle w:val="Compact"/>
              <w:jc w:val="right"/>
            </w:pPr>
            <w:r>
              <w:t xml:space="preserve">±60</w:t>
            </w:r>
          </w:p>
        </w:tc>
        <w:tc>
          <w:tcPr/>
          <w:p>
            <w:pPr>
              <w:pStyle w:val="Compact"/>
              <w:jc w:val="right"/>
            </w:pPr>
            <w:r>
              <w:t xml:space="preserve">—</w:t>
            </w:r>
          </w:p>
        </w:tc>
        <w:tc>
          <w:tcPr/>
          <w:p>
            <w:pPr>
              <w:pStyle w:val="Compact"/>
              <w:jc w:val="left"/>
            </w:pPr>
            <w:r>
              <w:t xml:space="preserve">degrees</w:t>
            </w:r>
          </w:p>
        </w:tc>
      </w:tr>
      <w:tr>
        <w:tc>
          <w:tcPr/>
          <w:p>
            <w:pPr>
              <w:pStyle w:val="Compact"/>
              <w:jc w:val="left"/>
            </w:pPr>
            <w:r>
              <w:t xml:space="preserve">Peak sensitivity wavelength</w:t>
            </w:r>
          </w:p>
        </w:tc>
        <w:tc>
          <w:tcPr/>
          <w:p>
            <w:pPr>
              <w:pStyle w:val="Compact"/>
              <w:jc w:val="left"/>
            </w:pPr>
            <w:r>
              <w:t xml:space="preserve">—</w:t>
            </w:r>
          </w:p>
        </w:tc>
        <w:tc>
          <w:tcPr/>
          <w:p>
            <w:pPr>
              <w:pStyle w:val="Compact"/>
              <w:jc w:val="right"/>
            </w:pPr>
            <w:r>
              <w:t xml:space="preserve">—</w:t>
            </w:r>
          </w:p>
        </w:tc>
        <w:tc>
          <w:tcPr/>
          <w:p>
            <w:pPr>
              <w:pStyle w:val="Compact"/>
              <w:jc w:val="right"/>
            </w:pPr>
            <w:r>
              <w:t xml:space="preserve">570</w:t>
            </w:r>
          </w:p>
        </w:tc>
        <w:tc>
          <w:tcPr/>
          <w:p>
            <w:pPr>
              <w:pStyle w:val="Compact"/>
              <w:jc w:val="right"/>
            </w:pPr>
            <w:r>
              <w:t xml:space="preserve">—</w:t>
            </w:r>
          </w:p>
        </w:tc>
        <w:tc>
          <w:tcPr/>
          <w:p>
            <w:pPr>
              <w:pStyle w:val="Compact"/>
              <w:jc w:val="left"/>
            </w:pPr>
            <w:r>
              <w:t xml:space="preserve">nm</w:t>
            </w:r>
          </w:p>
        </w:tc>
      </w:tr>
      <w:tr>
        <w:tc>
          <w:tcPr/>
          <w:p>
            <w:pPr>
              <w:pStyle w:val="Compact"/>
              <w:jc w:val="left"/>
            </w:pPr>
            <w:r>
              <w:t xml:space="preserve">Spectral bandwidth at half sensitivity</w:t>
            </w:r>
          </w:p>
        </w:tc>
        <w:tc>
          <w:tcPr/>
          <w:p>
            <w:pPr>
              <w:pStyle w:val="Compact"/>
              <w:jc w:val="left"/>
            </w:pPr>
            <w:r>
              <w:t xml:space="preserve">—</w:t>
            </w:r>
          </w:p>
        </w:tc>
        <w:tc>
          <w:tcPr/>
          <w:p>
            <w:pPr>
              <w:pStyle w:val="Compact"/>
              <w:jc w:val="right"/>
            </w:pPr>
            <w:r>
              <w:t xml:space="preserve">440</w:t>
            </w:r>
          </w:p>
        </w:tc>
        <w:tc>
          <w:tcPr/>
          <w:p>
            <w:pPr>
              <w:pStyle w:val="Compact"/>
              <w:jc w:val="right"/>
            </w:pPr>
            <w:r>
              <w:t xml:space="preserve">—</w:t>
            </w:r>
          </w:p>
        </w:tc>
        <w:tc>
          <w:tcPr/>
          <w:p>
            <w:pPr>
              <w:pStyle w:val="Compact"/>
              <w:jc w:val="right"/>
            </w:pPr>
            <w:r>
              <w:t xml:space="preserve">800</w:t>
            </w:r>
          </w:p>
        </w:tc>
        <w:tc>
          <w:tcPr/>
          <w:p>
            <w:pPr>
              <w:pStyle w:val="Compact"/>
              <w:jc w:val="left"/>
            </w:pPr>
            <w:r>
              <w:t xml:space="preserve">nm</w:t>
            </w:r>
          </w:p>
        </w:tc>
      </w:tr>
    </w:tbl>
    <w:p>
      <w:pPr>
        <w:pStyle w:val="BodyText"/>
      </w:pPr>
      <w:r>
        <w:t xml:space="preserve">The component values in Sections 2.3 and 2.4 are published by Vishay in document 81579. The complete source is listed in Chapter 8, Reference Documentation.</w:t>
      </w:r>
    </w:p>
    <w:bookmarkEnd w:id="44"/>
    <w:bookmarkStart w:id="45" w:name="current-analog-circuit-scope"/>
    <w:p>
      <w:pPr>
        <w:pStyle w:val="Heading3"/>
      </w:pPr>
      <w:r>
        <w:rPr>
          <w:bCs/>
          <w:b/>
        </w:rPr>
        <w:t xml:space="preserve">2.5 Current Analog Circuit Scope</w:t>
      </w:r>
    </w:p>
    <w:p>
      <w:pPr>
        <w:pStyle w:val="FirstParagraph"/>
      </w:pPr>
      <w:r>
        <w:t xml:space="preserve">The V2.0.0 schematic shows the TEMT6000 sensor with a 10 kΩ resistor (</w:t>
      </w:r>
      <w:r>
        <w:rPr>
          <w:rStyle w:val="VerbatimChar"/>
        </w:rPr>
        <w:t xml:space="preserve">R1</w:t>
      </w:r>
      <w:r>
        <w:t xml:space="preserve">) to ground. The resulting</w:t>
      </w:r>
      <w:r>
        <w:t xml:space="preserve"> </w:t>
      </w:r>
      <w:r>
        <w:rPr>
          <w:rStyle w:val="VerbatimChar"/>
        </w:rPr>
        <w:t xml:space="preserve">SIGNAL</w:t>
      </w:r>
      <w:r>
        <w:t xml:space="preserve"> </w:t>
      </w:r>
      <w:r>
        <w:t xml:space="preserve">net is connected to the controller ADC input and to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w:t>
      </w:r>
    </w:p>
    <w:p>
      <w:pPr>
        <w:pStyle w:val="BodyText"/>
      </w:pPr>
      <w:r>
        <w:t xml:space="preserve">As a first-order estimate,</w:t>
      </w:r>
      <w:r>
        <w:t xml:space="preserve"> </w:t>
      </w:r>
      <w:r>
        <w:rPr>
          <w:rStyle w:val="VerbatimChar"/>
        </w:rPr>
        <w:t xml:space="preserve">VSIGNAL ≈ IPCE × 10 kΩ</w:t>
      </w:r>
      <w:r>
        <w:t xml:space="preserve"> </w:t>
      </w:r>
      <w:r>
        <w:t xml:space="preserve">outside saturation. Applying the typical 100 lx photocurrent from the comparative TEMT6000 data gives an estimated signal of approximately 0.50 V. This calculation is an engineering estimate and must not be interpreted as a guaranteed or calibrated lux output.</w:t>
      </w:r>
    </w:p>
    <w:p>
      <w:pPr>
        <w:pStyle w:val="BodyText"/>
      </w:pPr>
      <w:r>
        <w:t xml:space="preserve">The schematic also documents 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status indicators, pull-ups, test points, and the two optional I2C connector positions. The I2C connection points share controller signals with the factory programming/debug interface; there is no separate user-accessible SWD connector.</w:t>
      </w:r>
    </w:p>
    <w:p>
      <w:pPr>
        <w:pStyle w:val="BodyText"/>
      </w:pPr>
      <w:r>
        <w:t xml:space="preserve">The direct</w:t>
      </w:r>
      <w:r>
        <w:t xml:space="preserve"> </w:t>
      </w:r>
      <w:r>
        <w:rPr>
          <w:rStyle w:val="VerbatimChar"/>
        </w:rPr>
        <w:t xml:space="preserve">SIG</w:t>
      </w:r>
      <w:r>
        <w:t xml:space="preserve"> </w:t>
      </w:r>
      <w:r>
        <w:t xml:space="preserve">range, analog transfer accuracy, source impedance, loading behavior, and complete-module response still require measurement and qualification.</w:t>
      </w:r>
    </w:p>
    <w:bookmarkEnd w:id="45"/>
    <w:bookmarkStart w:id="46" w:name="Xfceabeeeb34bfd761998e8b16fcfc49584ad897"/>
    <w:p>
      <w:pPr>
        <w:pStyle w:val="Heading3"/>
      </w:pPr>
      <w:r>
        <w:rPr>
          <w:bCs/>
          <w:b/>
        </w:rPr>
        <w:t xml:space="preserve">2.6 Unspecified Current-Module Characteristics</w:t>
      </w:r>
    </w:p>
    <w:p>
      <w:pPr>
        <w:numPr>
          <w:ilvl w:val="0"/>
          <w:numId w:val="1012"/>
        </w:numPr>
        <w:pStyle w:val="Compact"/>
      </w:pPr>
      <w:r>
        <w:t xml:space="preserve">Complete-module absolute maximum ratings, current consumption, and power-up behavior</w:t>
      </w:r>
    </w:p>
    <w:p>
      <w:pPr>
        <w:numPr>
          <w:ilvl w:val="0"/>
          <w:numId w:val="1012"/>
        </w:numPr>
        <w:pStyle w:val="Compact"/>
      </w:pPr>
      <w:r>
        <w:t xml:space="preserve">Exact oscillator and timing tolerance</w:t>
      </w:r>
    </w:p>
    <w:p>
      <w:pPr>
        <w:numPr>
          <w:ilvl w:val="0"/>
          <w:numId w:val="1012"/>
        </w:numPr>
        <w:pStyle w:val="Compact"/>
      </w:pPr>
      <w:r>
        <w:t xml:space="preserve">Electrical I2C bus-loading limits</w:t>
      </w:r>
    </w:p>
    <w:p>
      <w:pPr>
        <w:numPr>
          <w:ilvl w:val="0"/>
          <w:numId w:val="1012"/>
        </w:numPr>
        <w:pStyle w:val="Compact"/>
      </w:pPr>
      <w:r>
        <w:t xml:space="preserve">Pull-up resistance and supported bus capacitance</w:t>
      </w:r>
    </w:p>
    <w:p>
      <w:pPr>
        <w:numPr>
          <w:ilvl w:val="0"/>
          <w:numId w:val="1012"/>
        </w:numPr>
        <w:pStyle w:val="Compact"/>
      </w:pPr>
      <w:r>
        <w:t xml:space="preserve">I2C logic-level compatibility under all supported supply conditions</w:t>
      </w:r>
    </w:p>
    <w:p>
      <w:pPr>
        <w:numPr>
          <w:ilvl w:val="0"/>
          <w:numId w:val="1012"/>
        </w:numPr>
        <w:pStyle w:val="Compact"/>
      </w:pPr>
      <w:r>
        <w:t xml:space="preserve">Direct analog transfer function, load resistance, range, accuracy, and source impedance</w:t>
      </w:r>
    </w:p>
    <w:p>
      <w:pPr>
        <w:numPr>
          <w:ilvl w:val="0"/>
          <w:numId w:val="1012"/>
        </w:numPr>
        <w:pStyle w:val="Compact"/>
      </w:pPr>
      <w:r>
        <w:t xml:space="preserve">Guaranteed lux measurement range, accuracy, repeatability, response time, and calibration</w:t>
      </w:r>
    </w:p>
    <w:p>
      <w:pPr>
        <w:numPr>
          <w:ilvl w:val="0"/>
          <w:numId w:val="1012"/>
        </w:numPr>
        <w:pStyle w:val="Compact"/>
      </w:pPr>
      <w:r>
        <w:t xml:space="preserve">Exact controller ordering variant</w:t>
      </w:r>
    </w:p>
    <w:p>
      <w:pPr>
        <w:numPr>
          <w:ilvl w:val="0"/>
          <w:numId w:val="1012"/>
        </w:numPr>
        <w:pStyle w:val="Compact"/>
      </w:pPr>
      <w:r>
        <w:t xml:space="preserve">Controlled firmware image and manufacturer programming procedure</w:t>
      </w:r>
    </w:p>
    <w:p>
      <w:pPr>
        <w:numPr>
          <w:ilvl w:val="0"/>
          <w:numId w:val="1012"/>
        </w:numPr>
        <w:pStyle w:val="Compact"/>
      </w:pPr>
      <w:r>
        <w:t xml:space="preserve">Board-level operating-temperature range</w:t>
      </w:r>
    </w:p>
    <w:p>
      <w:pPr>
        <w:numPr>
          <w:ilvl w:val="0"/>
          <w:numId w:val="1012"/>
        </w:numPr>
        <w:pStyle w:val="Compact"/>
      </w:pPr>
      <w:r>
        <w:t xml:space="preserve">ESD and EMC ratings</w:t>
      </w:r>
    </w:p>
    <w:p>
      <w:pPr>
        <w:numPr>
          <w:ilvl w:val="0"/>
          <w:numId w:val="1012"/>
        </w:numPr>
        <w:pStyle w:val="Compact"/>
      </w:pPr>
      <w:r>
        <w:t xml:space="preserve">Humidity and ingress ratings</w:t>
      </w:r>
    </w:p>
    <w:p>
      <w:pPr>
        <w:pStyle w:val="FirstParagraph"/>
      </w:pPr>
      <w:r>
        <w:t xml:space="preserve">Until these characteristics are validated, component-level specifications must not be interpreted as guaranteed complete-module specifications.</w:t>
      </w:r>
    </w:p>
    <w:bookmarkEnd w:id="46"/>
    <w:bookmarkStart w:id="47" w:name="electrical-precautions"/>
    <w:p>
      <w:pPr>
        <w:pStyle w:val="Heading3"/>
      </w:pPr>
      <w:r>
        <w:rPr>
          <w:bCs/>
          <w:b/>
        </w:rPr>
        <w:t xml:space="preserve">2.7 Electrical Precautions</w:t>
      </w:r>
    </w:p>
    <w:p>
      <w:pPr>
        <w:numPr>
          <w:ilvl w:val="0"/>
          <w:numId w:val="1013"/>
        </w:numPr>
        <w:pStyle w:val="Compact"/>
      </w:pPr>
      <w:r>
        <w:t xml:space="preserve">Use a current-limited 3.3 V or 5 V supply during engineering bring-up.</w:t>
      </w:r>
    </w:p>
    <w:p>
      <w:pPr>
        <w:numPr>
          <w:ilvl w:val="0"/>
          <w:numId w:val="1013"/>
        </w:numPr>
        <w:pStyle w:val="Compact"/>
      </w:pPr>
      <w:r>
        <w:t xml:space="preserve">Verify connector orientation and establish a common ground before applying power.</w:t>
      </w:r>
    </w:p>
    <w:p>
      <w:pPr>
        <w:numPr>
          <w:ilvl w:val="0"/>
          <w:numId w:val="1013"/>
        </w:numPr>
        <w:pStyle w:val="Compact"/>
      </w:pPr>
      <w:r>
        <w:t xml:space="preserve">Do not exceed the controller upper operating-voltage limit of 5.5 V.</w:t>
      </w:r>
    </w:p>
    <w:p>
      <w:pPr>
        <w:numPr>
          <w:ilvl w:val="0"/>
          <w:numId w:val="1013"/>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w:t>
      </w:r>
      <w:r>
        <w:t xml:space="preserve">. Use appropriate level translation when required.</w:t>
      </w:r>
    </w:p>
    <w:p>
      <w:pPr>
        <w:numPr>
          <w:ilvl w:val="0"/>
          <w:numId w:val="1013"/>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3"/>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3"/>
        </w:numPr>
        <w:pStyle w:val="Compact"/>
      </w:pPr>
      <w:r>
        <w:t xml:space="preserve">Remove power before cutting, soldering, or reworking the I2C disable bridge or optional connector positions.</w:t>
      </w:r>
    </w:p>
    <w:p>
      <w:pPr>
        <w:numPr>
          <w:ilvl w:val="0"/>
          <w:numId w:val="1013"/>
        </w:numPr>
        <w:pStyle w:val="Compact"/>
      </w:pPr>
      <w:r>
        <w:t xml:space="preserve">Verify the current released schematic, component specifications, and interface documentation before production integration.</w:t>
      </w:r>
    </w:p>
    <w:bookmarkEnd w:id="47"/>
    <w:bookmarkEnd w:id="48"/>
    <w:bookmarkStart w:id="62" w:name="functional-overview"/>
    <w:p>
      <w:pPr>
        <w:pStyle w:val="Heading2"/>
      </w:pPr>
      <w:r>
        <w:rPr>
          <w:bCs/>
          <w:b/>
        </w:rPr>
        <w:t xml:space="preserve">3 Functional Overview</w:t>
      </w:r>
    </w:p>
    <w:p>
      <w:pPr>
        <w:pStyle w:val="FirstParagraph"/>
      </w:pPr>
      <w:r>
        <w:t xml:space="preserve">The UNIT ATOM TEMT6000 combines an ambient-light phototransistor with an</w:t>
      </w:r>
      <w:r>
        <w:t xml:space="preserve"> </w:t>
      </w:r>
      <w:r>
        <w:t xml:space="preserve">onboard controller. The module provides two ways to observe light level:</w:t>
      </w:r>
      <w:r>
        <w:t xml:space="preserve"> </w:t>
      </w:r>
      <w:r>
        <w:t xml:space="preserve">digital readings over I2C and direct access to the analog sensor signal at</w:t>
      </w:r>
      <w:r>
        <w:t xml:space="preserve"> </w:t>
      </w:r>
      <w:r>
        <w:rPr>
          <w:rStyle w:val="VerbatimChar"/>
        </w:rPr>
        <w:t xml:space="preserve">SIG</w:t>
      </w:r>
      <w:r>
        <w:t xml:space="preserve">.</w:t>
      </w:r>
    </w:p>
    <w:p>
      <w:pPr>
        <w:pStyle w:val="BodyText"/>
      </w:pPr>
      <w:r>
        <w:t xml:space="preserve">The TEMT6000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52" w:name="functional-block-diagram"/>
    <w:p>
      <w:pPr>
        <w:pStyle w:val="Heading3"/>
      </w:pPr>
      <w:r>
        <w:rPr>
          <w:bCs/>
          <w:b/>
        </w:rPr>
        <w:t xml:space="preserve">3.1 Functional Block Diagram</w:t>
      </w:r>
    </w:p>
    <w:p>
      <w:pPr>
        <w:pStyle w:val="FirstParagraph"/>
      </w:pPr>
      <w:r>
        <w:drawing>
          <wp:inline>
            <wp:extent cx="6108700" cy="3308879"/>
            <wp:effectExtent b="0" l="0" r="0" t="0"/>
            <wp:docPr descr="" title="" id="50" name="Picture"/>
            <a:graphic>
              <a:graphicData uri="http://schemas.openxmlformats.org/drawingml/2006/picture">
                <pic:pic>
                  <pic:nvPicPr>
                    <pic:cNvPr descr="../assets/functional-block-diagram.png" id="51" name="Picture"/>
                    <pic:cNvPicPr>
                      <a:picLocks noChangeArrowheads="1" noChangeAspect="1"/>
                    </pic:cNvPicPr>
                  </pic:nvPicPr>
                  <pic:blipFill>
                    <a:blip r:embed="rId49"/>
                    <a:stretch>
                      <a:fillRect/>
                    </a:stretch>
                  </pic:blipFill>
                  <pic:spPr bwMode="auto">
                    <a:xfrm>
                      <a:off x="0" y="0"/>
                      <a:ext cx="6108700" cy="3308879"/>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TEMT6000 output. The signal is available at</w:t>
      </w:r>
      <w:r>
        <w:t xml:space="preserve"> </w:t>
      </w:r>
      <w:r>
        <w:rPr>
          <w:rStyle w:val="VerbatimChar"/>
        </w:rPr>
        <w:t xml:space="preserve">SIG</w:t>
      </w:r>
      <w:r>
        <w:t xml:space="preserve"> </w:t>
      </w:r>
      <w:r>
        <w:t xml:space="preserve">and is also acquired by the</w:t>
      </w:r>
      <w:r>
        <w:t xml:space="preserve"> </w:t>
      </w:r>
      <w:r>
        <w:t xml:space="preserve">controller ADC for access over I2C.</w:t>
      </w:r>
    </w:p>
    <w:bookmarkEnd w:id="52"/>
    <w:bookmarkStart w:id="53"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53"/>
    <w:bookmarkStart w:id="54" w:name="digital-light-measurement"/>
    <w:p>
      <w:pPr>
        <w:pStyle w:val="Heading3"/>
      </w:pPr>
      <w:r>
        <w:rPr>
          <w:bCs/>
          <w:b/>
        </w:rPr>
        <w:t xml:space="preserve">3.3 Digital Light Measurement</w:t>
      </w:r>
    </w:p>
    <w:p>
      <w:pPr>
        <w:pStyle w:val="FirstParagraph"/>
      </w:pPr>
      <w:r>
        <w:t xml:space="preserve">The onboard ADC produces an unsigned 12-bit value. A higher value represents a</w:t>
      </w:r>
      <w:r>
        <w:t xml:space="preserve"> </w:t>
      </w:r>
      <w:r>
        <w:t xml:space="preserve">higher sensor output under the actual supply, optical, and mechanical</w:t>
      </w:r>
      <w:r>
        <w:t xml:space="preserve"> </w:t>
      </w:r>
      <w:r>
        <w:t xml:space="preserve">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54"/>
    <w:bookmarkStart w:id="58"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56" name="Picture"/>
            <a:graphic>
              <a:graphicData uri="http://schemas.openxmlformats.org/drawingml/2006/picture">
                <pic:pic>
                  <pic:nvPicPr>
                    <pic:cNvPr descr="../assets/ddp_operation.png" id="57" name="Picture"/>
                    <pic:cNvPicPr>
                      <a:picLocks noChangeArrowheads="1" noChangeAspect="1"/>
                    </pic:cNvPicPr>
                  </pic:nvPicPr>
                  <pic:blipFill>
                    <a:blip r:embed="rId55"/>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0x20</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0x20</w:t>
      </w:r>
      <w:r>
        <w:t xml:space="preserve"> </w:t>
      </w:r>
      <w:r>
        <w:t xml:space="preserve">directly to an I2C library. Values</w:t>
      </w:r>
      <w:r>
        <w:t xml:space="preserve"> </w:t>
      </w:r>
      <w:r>
        <w:rPr>
          <w:rStyle w:val="VerbatimChar"/>
        </w:rPr>
        <w:t xml:space="preserve">0x40</w:t>
      </w:r>
      <w:r>
        <w:t xml:space="preserve"> </w:t>
      </w:r>
      <w:r>
        <w:t xml:space="preserve">and</w:t>
      </w:r>
      <w:r>
        <w:t xml:space="preserve"> </w:t>
      </w:r>
      <w:r>
        <w:rPr>
          <w:rStyle w:val="VerbatimChar"/>
        </w:rPr>
        <w:t xml:space="preserve">0x41</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58"/>
    <w:bookmarkStart w:id="59"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0x0102</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r>
              <w:t xml:space="preserve"> </w:t>
            </w:r>
            <w:r>
              <w:t xml:space="preserve">or</w:t>
            </w:r>
            <w:r>
              <w:t xml:space="preserve"> </w:t>
            </w:r>
            <w:r>
              <w:rPr>
                <w:rStyle w:val="VerbatimChar"/>
              </w:rPr>
              <w:t xml:space="preserve">0x80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59"/>
    <w:bookmarkStart w:id="60"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60"/>
    <w:bookmarkStart w:id="61"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61"/>
    <w:bookmarkEnd w:id="62"/>
    <w:bookmarkStart w:id="72"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63"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63"/>
    <w:bookmarkStart w:id="67"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65" name="Picture"/>
            <a:graphic>
              <a:graphicData uri="http://schemas.openxmlformats.org/drawingml/2006/picture">
                <pic:pic>
                  <pic:nvPicPr>
                    <pic:cNvPr descr="../assets/temt6000_sig_i2c.png" id="66" name="Picture"/>
                    <pic:cNvPicPr>
                      <a:picLocks noChangeArrowheads="1" noChangeAspect="1"/>
                    </pic:cNvPicPr>
                  </pic:nvPicPr>
                  <pic:blipFill>
                    <a:blip r:embed="rId64"/>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67"/>
    <w:bookmarkStart w:id="68"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68"/>
    <w:bookmarkStart w:id="69"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69"/>
    <w:bookmarkStart w:id="70"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not user interfaces, and the product is</w:t>
      </w:r>
      <w:r>
        <w:t xml:space="preserve"> </w:t>
      </w:r>
      <w:r>
        <w:t xml:space="preserve">not documented for user firmware replacement. During manufacturer programming</w:t>
      </w:r>
      <w:r>
        <w:t xml:space="preserve"> </w:t>
      </w:r>
      <w:r>
        <w:t xml:space="preserve">or factory diagnostics, I2C must be inactive and other bus devices must be</w:t>
      </w:r>
      <w:r>
        <w:t xml:space="preserve"> </w:t>
      </w:r>
      <w:r>
        <w:t xml:space="preserve">isolated from the shared signals.</w:t>
      </w:r>
    </w:p>
    <w:bookmarkEnd w:id="70"/>
    <w:bookmarkStart w:id="71" w:name="indicators-and-i2c-bridge"/>
    <w:p>
      <w:pPr>
        <w:pStyle w:val="Heading3"/>
      </w:pPr>
      <w:r>
        <w:rPr>
          <w:bCs/>
          <w:b/>
        </w:rPr>
        <w:t xml:space="preserve">4.6 Indicators and I2C Bridge</w:t>
      </w:r>
    </w:p>
    <w:p>
      <w:pPr>
        <w:pStyle w:val="FirstParagraph"/>
      </w:pPr>
      <w:r>
        <w:t xml:space="preserve">The module provides a power indicator, a firmware-controlled built-in status</w:t>
      </w:r>
      <w:r>
        <w:t xml:space="preserve"> </w:t>
      </w:r>
      <w:r>
        <w:t xml:space="preserve">indicator, and a cuttable bridge used to disable I2C operation. Indicator</w:t>
      </w:r>
      <w:r>
        <w:t xml:space="preserve"> </w:t>
      </w:r>
      <w:r>
        <w:t xml:space="preserve">polarity and current, along with the bridge’s complete electrical behavior,</w:t>
      </w:r>
      <w:r>
        <w:t xml:space="preserve"> </w:t>
      </w:r>
      <w:r>
        <w:t xml:space="preserve">require confirmation from the released schematic and module-level validation.</w:t>
      </w:r>
      <w:r>
        <w:t xml:space="preserve"> </w:t>
      </w:r>
      <w:r>
        <w:t xml:space="preserve">The controller ADC input used for sensor acquisition is internal to the module</w:t>
      </w:r>
      <w:r>
        <w:t xml:space="preserve"> </w:t>
      </w:r>
      <w:r>
        <w:t xml:space="preserve">and is not an additional external contact.</w:t>
      </w:r>
    </w:p>
    <w:bookmarkEnd w:id="71"/>
    <w:bookmarkEnd w:id="72"/>
    <w:bookmarkStart w:id="85" w:name="board-operation"/>
    <w:p>
      <w:pPr>
        <w:pStyle w:val="Heading2"/>
      </w:pPr>
      <w:r>
        <w:rPr>
          <w:bCs/>
          <w:b/>
        </w:rPr>
        <w:t xml:space="preserve">5 Board Operation</w:t>
      </w:r>
    </w:p>
    <w:p>
      <w:pPr>
        <w:pStyle w:val="FirstParagraph"/>
      </w:pPr>
      <w:r>
        <w:t xml:space="preserve">This chapter shows how to verify one UNIT ATOM TEMT6000 and read its raw</w:t>
      </w:r>
      <w:r>
        <w:t xml:space="preserve"> </w:t>
      </w:r>
      <w:r>
        <w:t xml:space="preserve">ambient-light value with Arduino. The example supports the Pulsar ESP32-C6 and</w:t>
      </w:r>
      <w:r>
        <w:t xml:space="preserve"> </w:t>
      </w:r>
      <w:r>
        <w:t xml:space="preserve">Pulsar RP2350 host boards.</w:t>
      </w:r>
    </w:p>
    <w:bookmarkStart w:id="73" w:name="required-hardware-and-software"/>
    <w:p>
      <w:pPr>
        <w:pStyle w:val="Heading3"/>
      </w:pPr>
      <w:r>
        <w:rPr>
          <w:bCs/>
          <w:b/>
        </w:rPr>
        <w:t xml:space="preserve">5.1 Required Hardware and Software</w:t>
      </w:r>
    </w:p>
    <w:p>
      <w:pPr>
        <w:numPr>
          <w:ilvl w:val="0"/>
          <w:numId w:val="1014"/>
        </w:numPr>
        <w:pStyle w:val="Compact"/>
      </w:pPr>
      <w:r>
        <w:t xml:space="preserve">UNIT ATOM TEMT6000 module</w:t>
      </w:r>
    </w:p>
    <w:p>
      <w:pPr>
        <w:numPr>
          <w:ilvl w:val="0"/>
          <w:numId w:val="1014"/>
        </w:numPr>
        <w:pStyle w:val="Compact"/>
      </w:pPr>
      <w:r>
        <w:t xml:space="preserve">Pulsar ESP32-C6 or Pulsar RP2350 development board</w:t>
      </w:r>
    </w:p>
    <w:p>
      <w:pPr>
        <w:numPr>
          <w:ilvl w:val="0"/>
          <w:numId w:val="1014"/>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4"/>
        </w:numPr>
        <w:pStyle w:val="Compact"/>
      </w:pPr>
      <w:r>
        <w:t xml:space="preserve">USB cable for programming and Serial Monitor access</w:t>
      </w:r>
    </w:p>
    <w:p>
      <w:pPr>
        <w:numPr>
          <w:ilvl w:val="0"/>
          <w:numId w:val="1014"/>
        </w:numPr>
        <w:pStyle w:val="Compact"/>
      </w:pPr>
      <w:r>
        <w:t xml:space="preserve">Arduino IDE with the selected board package installed</w:t>
      </w:r>
    </w:p>
    <w:p>
      <w:pPr>
        <w:numPr>
          <w:ilvl w:val="0"/>
          <w:numId w:val="1014"/>
        </w:numPr>
        <w:pStyle w:val="Compact"/>
      </w:pPr>
      <w:r>
        <w:rPr>
          <w:rStyle w:val="VerbatimChar"/>
        </w:rPr>
        <w:t xml:space="preserve">DevLab_TEMT6000</w:t>
      </w:r>
      <w:r>
        <w:t xml:space="preserve"> </w:t>
      </w:r>
      <w:r>
        <w:t xml:space="preserve">Arduino library</w:t>
      </w:r>
    </w:p>
    <w:bookmarkEnd w:id="73"/>
    <w:bookmarkStart w:id="77" w:name="library-installation"/>
    <w:p>
      <w:pPr>
        <w:pStyle w:val="Heading3"/>
      </w:pPr>
      <w:r>
        <w:rPr>
          <w:bCs/>
          <w:b/>
        </w:rPr>
        <w:t xml:space="preserve">5.2 Library Installation</w:t>
      </w:r>
    </w:p>
    <w:p>
      <w:pPr>
        <w:numPr>
          <w:ilvl w:val="0"/>
          <w:numId w:val="1015"/>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5"/>
        </w:numPr>
        <w:pStyle w:val="Compact"/>
      </w:pPr>
      <w:r>
        <w:t xml:space="preserve">Search for</w:t>
      </w:r>
      <w:r>
        <w:t xml:space="preserve"> </w:t>
      </w:r>
      <w:r>
        <w:rPr>
          <w:rStyle w:val="VerbatimChar"/>
        </w:rPr>
        <w:t xml:space="preserve">DevLab_TEMT6000</w:t>
      </w:r>
      <w:r>
        <w:t xml:space="preserve">.</w:t>
      </w:r>
    </w:p>
    <w:p>
      <w:pPr>
        <w:numPr>
          <w:ilvl w:val="0"/>
          <w:numId w:val="1015"/>
        </w:numPr>
        <w:pStyle w:val="Compact"/>
      </w:pPr>
      <w:r>
        <w:t xml:space="preserve">Select the current release and click</w:t>
      </w:r>
      <w:r>
        <w:t xml:space="preserve"> </w:t>
      </w:r>
      <w:r>
        <w:rPr>
          <w:bCs/>
          <w:b/>
        </w:rPr>
        <w:t xml:space="preserve">Install</w:t>
      </w:r>
      <w:r>
        <w:t xml:space="preserve">.</w:t>
      </w:r>
    </w:p>
    <w:p>
      <w:pPr>
        <w:numPr>
          <w:ilvl w:val="0"/>
          <w:numId w:val="1015"/>
        </w:numPr>
        <w:pStyle w:val="Compact"/>
      </w:pPr>
      <w:r>
        <w:t xml:space="preserve">Allow Arduino IDE to install the</w:t>
      </w:r>
      <w:r>
        <w:t xml:space="preserve"> </w:t>
      </w:r>
      <w:r>
        <w:rPr>
          <w:rStyle w:val="VerbatimChar"/>
        </w:rPr>
        <w:t xml:space="preserve">DevLabDDP</w:t>
      </w:r>
      <w:r>
        <w:t xml:space="preserve"> </w:t>
      </w:r>
      <w:r>
        <w:t xml:space="preserve">dependency when prompted.</w:t>
      </w:r>
    </w:p>
    <w:p>
      <w:pPr>
        <w:pStyle w:val="FirstParagraph"/>
      </w:pPr>
      <w:r>
        <w:drawing>
          <wp:inline>
            <wp:extent cx="2560320" cy="2414235"/>
            <wp:effectExtent b="0" l="0" r="0" t="0"/>
            <wp:docPr descr="" title="" id="75" name="Picture"/>
            <a:graphic>
              <a:graphicData uri="http://schemas.openxmlformats.org/drawingml/2006/picture">
                <pic:pic>
                  <pic:nvPicPr>
                    <pic:cNvPr descr="../assets/temt6000_library.png" id="76" name="Picture"/>
                    <pic:cNvPicPr>
                      <a:picLocks noChangeArrowheads="1" noChangeAspect="1"/>
                    </pic:cNvPicPr>
                  </pic:nvPicPr>
                  <pic:blipFill>
                    <a:blip r:embed="rId74"/>
                    <a:stretch>
                      <a:fillRect/>
                    </a:stretch>
                  </pic:blipFill>
                  <pic:spPr bwMode="auto">
                    <a:xfrm>
                      <a:off x="0" y="0"/>
                      <a:ext cx="2560320" cy="2414235"/>
                    </a:xfrm>
                    <a:prstGeom prst="rect">
                      <a:avLst/>
                    </a:prstGeom>
                    <a:noFill/>
                    <a:ln w="9525">
                      <a:noFill/>
                      <a:headEnd/>
                      <a:tailEnd/>
                    </a:ln>
                  </pic:spPr>
                </pic:pic>
              </a:graphicData>
            </a:graphic>
          </wp:inline>
        </w:drawing>
      </w:r>
    </w:p>
    <w:p>
      <w:pPr>
        <w:pStyle w:val="BodyText"/>
      </w:pPr>
      <w:r>
        <w:rPr>
          <w:bCs/>
          <w:b/>
        </w:rPr>
        <w:t xml:space="preserve">Figure 5.1 — DevLab_TEMT6000 in Arduino Library Manager.</w:t>
      </w:r>
      <w:r>
        <w:t xml:space="preserve"> </w:t>
      </w:r>
      <w:r>
        <w:t xml:space="preserve">The installed</w:t>
      </w:r>
      <w:r>
        <w:t xml:space="preserve"> </w:t>
      </w:r>
      <w:r>
        <w:t xml:space="preserve">package provides the TEMT6000 examples and installs the DDP communication</w:t>
      </w:r>
      <w:r>
        <w:t xml:space="preserve"> </w:t>
      </w:r>
      <w:r>
        <w:t xml:space="preserve">dependency used by the sketch below.</w:t>
      </w:r>
    </w:p>
    <w:bookmarkEnd w:id="77"/>
    <w:bookmarkStart w:id="81" w:name="i2c-connection-and-example-settings"/>
    <w:p>
      <w:pPr>
        <w:pStyle w:val="Heading3"/>
      </w:pPr>
      <w:r>
        <w:rPr>
          <w:bCs/>
          <w:b/>
        </w:rPr>
        <w:t xml:space="preserve">5.3 I2C Connection and Example Settings</w:t>
      </w:r>
    </w:p>
    <w:p>
      <w:pPr>
        <w:pStyle w:val="FirstParagraph"/>
      </w:pPr>
      <w:r>
        <w:t xml:space="preserve">Connect the module with power removed.</w:t>
      </w:r>
    </w:p>
    <w:p>
      <w:pPr>
        <w:pStyle w:val="BodyText"/>
      </w:pPr>
      <w:r>
        <w:drawing>
          <wp:inline>
            <wp:extent cx="5303520" cy="2983230"/>
            <wp:effectExtent b="0" l="0" r="0" t="0"/>
            <wp:docPr descr="" title="" id="79" name="Picture"/>
            <a:graphic>
              <a:graphicData uri="http://schemas.openxmlformats.org/drawingml/2006/picture">
                <pic:pic>
                  <pic:nvPicPr>
                    <pic:cNvPr descr="../assets/devlab_atom.png" id="80" name="Picture"/>
                    <pic:cNvPicPr>
                      <a:picLocks noChangeArrowheads="1" noChangeAspect="1"/>
                    </pic:cNvPicPr>
                  </pic:nvPicPr>
                  <pic:blipFill>
                    <a:blip r:embed="rId78"/>
                    <a:stretch>
                      <a:fillRect/>
                    </a:stretch>
                  </pic:blipFill>
                  <pic:spPr bwMode="auto">
                    <a:xfrm>
                      <a:off x="0" y="0"/>
                      <a:ext cx="5303520" cy="2983230"/>
                    </a:xfrm>
                    <a:prstGeom prst="rect">
                      <a:avLst/>
                    </a:prstGeom>
                    <a:noFill/>
                    <a:ln w="9525">
                      <a:noFill/>
                      <a:headEnd/>
                      <a:tailEnd/>
                    </a:ln>
                  </pic:spPr>
                </pic:pic>
              </a:graphicData>
            </a:graphic>
          </wp:inline>
        </w:drawing>
      </w:r>
    </w:p>
    <w:p>
      <w:pPr>
        <w:pStyle w:val="BodyText"/>
      </w:pPr>
      <w:r>
        <w:rPr>
          <w:bCs/>
          <w:b/>
        </w:rPr>
        <w:t xml:space="preserve">Figure 5.2 — I2C connection to a Pulsar ESP32-C6 host.</w:t>
      </w:r>
      <w:r>
        <w:t xml:space="preserve"> </w:t>
      </w:r>
      <w:r>
        <w:t xml:space="preserve">Align the</w:t>
      </w:r>
      <w:r>
        <w:t xml:space="preserve"> </w:t>
      </w:r>
      <w:r>
        <w:t xml:space="preserve">connector with the orientation shown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right"/>
            </w:pPr>
            <w:r>
              <w:t xml:space="preserve">Pulsar ESP32-C6</w:t>
            </w:r>
          </w:p>
        </w:tc>
        <w:tc>
          <w:tcPr/>
          <w:p>
            <w:pPr>
              <w:pStyle w:val="Compact"/>
              <w:jc w:val="right"/>
            </w:pPr>
            <w:r>
              <w:t xml:space="preserve">Pulsar RP2350</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GPIO24</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GPIO25</w:t>
            </w:r>
          </w:p>
        </w:tc>
        <w:tc>
          <w:tcPr/>
          <w:p>
            <w:pPr>
              <w:pStyle w:val="Compact"/>
              <w:jc w:val="left"/>
            </w:pPr>
            <w:r>
              <w:t xml:space="preserve">I2C clock</w:t>
            </w:r>
          </w:p>
        </w:tc>
      </w:tr>
    </w:tbl>
    <w:p>
      <w:pPr>
        <w:pStyle w:val="BodyText"/>
      </w:pPr>
      <w:r>
        <w:t xml:space="preserve">The pin numbers above match</w:t>
      </w:r>
      <w:r>
        <w:t xml:space="preserve"> </w:t>
      </w:r>
      <w:r>
        <w:rPr>
          <w:rStyle w:val="VerbatimChar"/>
        </w:rPr>
        <w:t xml:space="preserve">singleSensor.ino</w:t>
      </w:r>
      <w:r>
        <w:t xml:space="preserve">. Change</w:t>
      </w:r>
      <w:r>
        <w:t xml:space="preserve"> </w:t>
      </w:r>
      <w:r>
        <w:rPr>
          <w:rStyle w:val="VerbatimChar"/>
        </w:rPr>
        <w:t xml:space="preserve">I2C_SDA</w:t>
      </w:r>
      <w:r>
        <w:t xml:space="preserve"> </w:t>
      </w:r>
      <w:r>
        <w:t xml:space="preserve">and</w:t>
      </w:r>
      <w:r>
        <w:t xml:space="preserve"> </w:t>
      </w:r>
      <w:r>
        <w:rPr>
          <w:rStyle w:val="VerbatimChar"/>
        </w:rPr>
        <w:t xml:space="preserve">I2C_SCL</w:t>
      </w:r>
      <w:r>
        <w:t xml:space="preserve"> </w:t>
      </w:r>
      <w:r>
        <w:t xml:space="preserve">when the selected host board uses different I2C pins. At 5 V,</w:t>
      </w:r>
      <w:r>
        <w:t xml:space="preserve"> </w:t>
      </w:r>
      <w:r>
        <w:t xml:space="preserve">confirm that the host accepts the bus pull-up voltage or use bidirectional</w:t>
      </w:r>
      <w:r>
        <w:t xml:space="preserve"> </w:t>
      </w:r>
      <w:r>
        <w:t xml:space="preserve">level translation.</w:t>
      </w:r>
    </w:p>
    <w:p>
      <w:pPr>
        <w:pStyle w:val="BodyText"/>
      </w:pPr>
      <w:r>
        <w:t xml:space="preserve">The example uses the following settings: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I2C_SDA</w:t>
            </w:r>
          </w:p>
        </w:tc>
        <w:tc>
          <w:tcPr/>
          <w:p>
            <w:pPr>
              <w:pStyle w:val="Compact"/>
              <w:jc w:val="right"/>
            </w:pPr>
            <w:r>
              <w:t xml:space="preserve">GPIO6 on Pulsar ESP32-C6; GPIO24 on Pulsar RP2350</w:t>
            </w:r>
          </w:p>
        </w:tc>
        <w:tc>
          <w:tcPr/>
          <w:p>
            <w:pPr>
              <w:pStyle w:val="Compact"/>
              <w:jc w:val="left"/>
            </w:pPr>
            <w:r>
              <w:t xml:space="preserve">Host SDA pin</w:t>
            </w:r>
          </w:p>
        </w:tc>
      </w:tr>
      <w:tr>
        <w:tc>
          <w:tcPr/>
          <w:p>
            <w:pPr>
              <w:pStyle w:val="Compact"/>
              <w:jc w:val="left"/>
            </w:pPr>
            <w:r>
              <w:rPr>
                <w:rStyle w:val="VerbatimChar"/>
              </w:rPr>
              <w:t xml:space="preserve">I2C_SCL</w:t>
            </w:r>
          </w:p>
        </w:tc>
        <w:tc>
          <w:tcPr/>
          <w:p>
            <w:pPr>
              <w:pStyle w:val="Compact"/>
              <w:jc w:val="right"/>
            </w:pPr>
            <w:r>
              <w:t xml:space="preserve">GPIO7 on Pulsar ESP32-C6; GPIO25 on Pulsar 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0x20</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1000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81"/>
    <w:bookmarkStart w:id="82" w:name="single-sensor-arduino-example"/>
    <w:p>
      <w:pPr>
        <w:pStyle w:val="Heading3"/>
      </w:pPr>
      <w:r>
        <w:rPr>
          <w:bCs/>
          <w:b/>
        </w:rPr>
        <w:t xml:space="preserve">5.4 Single-Sensor Arduino Example</w:t>
      </w:r>
    </w:p>
    <w:p>
      <w:pPr>
        <w:pStyle w:val="FirstParagraph"/>
      </w:pPr>
      <w:r>
        <w:t xml:space="preserve">Open or create</w:t>
      </w:r>
      <w:r>
        <w:t xml:space="preserve"> </w:t>
      </w:r>
      <w:r>
        <w:rPr>
          <w:rStyle w:val="VerbatimChar"/>
        </w:rPr>
        <w:t xml:space="preserve">singleSensor.ino</w:t>
      </w:r>
      <w:r>
        <w:t xml:space="preserve">, then use the 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singleSensor.ino</w:t>
      </w:r>
      <w:r>
        <w:br/>
      </w:r>
      <w:r>
        <w:rPr>
          <w:rStyle w:val="CommentTok"/>
        </w:rPr>
        <w:t xml:space="preserve"> * </w:t>
      </w:r>
      <w:r>
        <w:rPr>
          <w:rStyle w:val="AnnotationTok"/>
        </w:rPr>
        <w:t xml:space="preserve">@brief</w:t>
      </w:r>
      <w:r>
        <w:rPr>
          <w:rStyle w:val="CommentTok"/>
        </w:rPr>
        <w:t xml:space="preserve"> Verifies a single TEMT6000 DDP device on the I2C bus and prints</w:t>
      </w:r>
      <w:r>
        <w:br/>
      </w:r>
      <w:r>
        <w:rPr>
          <w:rStyle w:val="CommentTok"/>
        </w:rPr>
        <w:t xml:space="preserve"> *        its raw light readings over Serial at a fixed interval.</w:t>
      </w:r>
      <w:r>
        <w:br/>
      </w:r>
      <w:r>
        <w:rPr>
          <w:rStyle w:val="CommentTok"/>
        </w:rPr>
        <w:t xml:space="preserve"> * </w:t>
      </w:r>
      <w:r>
        <w:rPr>
          <w:rStyle w:val="AnnotationTok"/>
        </w:rPr>
        <w:t xml:space="preserve">@author</w:t>
      </w:r>
      <w:r>
        <w:rPr>
          <w:rStyle w:val="CommentTok"/>
        </w:rPr>
        <w:t xml:space="preserve"> Cesar Bautista</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&lt;DevLabDDP.h&gt;</w:t>
      </w:r>
      <w:r>
        <w:br/>
      </w:r>
      <w:r>
        <w:rPr>
          <w:rStyle w:val="PreprocessorTok"/>
        </w:rPr>
        <w:t xml:space="preserve">#include </w:t>
      </w:r>
      <w:r>
        <w:rPr>
          <w:rStyle w:val="ImportTok"/>
        </w:rPr>
        <w:t xml:space="preserve">&lt;DevLabI2CBusRecovery.h&gt;</w:t>
      </w:r>
      <w:r>
        <w:br/>
      </w:r>
      <w:r>
        <w:br/>
      </w:r>
      <w:r>
        <w:rPr>
          <w:rStyle w:val="PreprocessorTok"/>
        </w:rPr>
        <w:t xml:space="preserve">#if defined(ARDUINO_ARCH_RP2040)</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24</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25</w:t>
      </w:r>
      <w:r>
        <w:rPr>
          <w:rStyle w:val="BuiltInTok"/>
        </w:rPr>
        <w:t xml:space="preserve">U</w:t>
      </w:r>
      <w:r>
        <w:rPr>
          <w:rStyle w:val="OperatorTok"/>
        </w:rPr>
        <w:t xml:space="preserve">;</w:t>
      </w:r>
      <w:r>
        <w:br/>
      </w:r>
      <w:r>
        <w:rPr>
          <w:rStyle w:val="PreprocessorTok"/>
        </w:rPr>
        <w:t xml:space="preserve">#elif defined(ARDUINO_ARCH_ESP32)</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6</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7</w:t>
      </w:r>
      <w:r>
        <w:rPr>
          <w:rStyle w:val="BuiltInTok"/>
        </w:rPr>
        <w:t xml:space="preserve">U</w:t>
      </w:r>
      <w:r>
        <w:rPr>
          <w:rStyle w:val="OperatorTok"/>
        </w:rPr>
        <w:t xml:space="preserve">;</w:t>
      </w:r>
      <w:r>
        <w:br/>
      </w:r>
      <w:r>
        <w:rPr>
          <w:rStyle w:val="PreprocessorTok"/>
        </w:rPr>
        <w:t xml:space="preserve">#else</w:t>
      </w:r>
      <w:r>
        <w:br/>
      </w:r>
      <w:r>
        <w:rPr>
          <w:rStyle w:val="PreprocessorTok"/>
        </w:rPr>
        <w:t xml:space="preserve">#error "Use Pulsar ESP32-C6 or Pulsar RP2350"</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0x20</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1000</w:t>
      </w:r>
      <w:r>
        <w:rPr>
          <w:rStyle w:val="BuiltInTok"/>
        </w:rPr>
        <w:t xml:space="preserve">U</w:t>
      </w:r>
      <w:r>
        <w:rPr>
          <w:rStyle w:val="OperatorTok"/>
        </w:rPr>
        <w:t xml:space="preserve">;</w:t>
      </w:r>
      <w:r>
        <w:br/>
      </w:r>
      <w:r>
        <w:br/>
      </w:r>
      <w:r>
        <w:rPr>
          <w:rStyle w:val="NormalTok"/>
        </w:rPr>
        <w:t xml:space="preserve">DevLabDDP</w:t>
      </w:r>
      <w:r>
        <w:rPr>
          <w:rStyle w:val="OperatorTok"/>
        </w:rPr>
        <w:t xml:space="preserve">::</w:t>
      </w:r>
      <w:r>
        <w:rPr>
          <w:rStyle w:val="NormalTok"/>
        </w:rPr>
        <w:t xml:space="preserve">Master master</w:t>
      </w:r>
      <w:r>
        <w:rPr>
          <w:rStyle w:val="OperatorTok"/>
        </w:rPr>
        <w:t xml:space="preserve">(</w:t>
      </w:r>
      <w:r>
        <w:rPr>
          <w:rStyle w:val="NormalTok"/>
        </w:rPr>
        <w:t xml:space="preserve">I2C_BUS</w:t>
      </w:r>
      <w:r>
        <w:rPr>
          <w:rStyle w:val="OperatorTok"/>
        </w:rPr>
        <w:t xml:space="preserve">,</w:t>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rPr>
          <w:rStyle w:val="DataTypeTok"/>
        </w:rPr>
        <w:t xml:space="preserve">bool</w:t>
      </w:r>
      <w:r>
        <w:rPr>
          <w:rStyle w:val="NormalTok"/>
        </w:rPr>
        <w:t xml:space="preserve"> deviceVerified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devlabBeginI2cBusRecovered</w:t>
      </w:r>
      <w:r>
        <w:rPr>
          <w:rStyle w:val="OperatorTok"/>
        </w:rPr>
        <w:t xml:space="preserve">(</w:t>
      </w:r>
      <w:r>
        <w:br/>
      </w:r>
      <w:r>
        <w:rPr>
          <w:rStyle w:val="NormalTok"/>
        </w:rPr>
        <w:t xml:space="preserve">          I2C_BUS</w:t>
      </w:r>
      <w:r>
        <w:rPr>
          <w:rStyle w:val="OperatorTok"/>
        </w:rPr>
        <w:t xml:space="preserve">,</w:t>
      </w:r>
      <w:r>
        <w:rPr>
          <w:rStyle w:val="NormalTok"/>
        </w:rPr>
        <w:t xml:space="preserve"> I2C_SDA</w:t>
      </w:r>
      <w:r>
        <w:rPr>
          <w:rStyle w:val="OperatorTok"/>
        </w:rPr>
        <w:t xml:space="preserve">,</w:t>
      </w:r>
      <w:r>
        <w:rPr>
          <w:rStyle w:val="NormalTok"/>
        </w:rPr>
        <w:t xml:space="preserve"> I2C_SCL</w:t>
      </w:r>
      <w:r>
        <w:rPr>
          <w:rStyle w:val="OperatorTok"/>
        </w:rPr>
        <w:t xml:space="preserve">,</w:t>
      </w:r>
      <w:r>
        <w:rPr>
          <w:rStyle w:val="NormalTok"/>
        </w:rPr>
        <w:t xml:space="preserve"> I2C_FREQ</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DeviceInfo info</w:t>
      </w:r>
      <w:r>
        <w:rPr>
          <w:rStyle w:val="OperatorTok"/>
        </w:rPr>
        <w:t xml:space="preserve">;</w:t>
      </w:r>
      <w:r>
        <w:br/>
      </w:r>
      <w:r>
        <w:rPr>
          <w:rStyle w:val="NormalTok"/>
        </w:rPr>
        <w:t xml:space="preserve">  deviceVerified </w:t>
      </w:r>
      <w:r>
        <w:rPr>
          <w:rStyle w:val="OperatorTok"/>
        </w:rPr>
        <w:t xml:space="preserve">=</w:t>
      </w:r>
      <w:r>
        <w:rPr>
          <w:rStyle w:val="NormalTok"/>
        </w:rPr>
        <w:t xml:space="preserve"> master</w:t>
      </w:r>
      <w:r>
        <w:rPr>
          <w:rStyle w:val="OperatorTok"/>
        </w:rPr>
        <w:t xml:space="preserve">.</w:t>
      </w:r>
      <w:r>
        <w:rPr>
          <w:rStyle w:val="NormalTok"/>
        </w:rPr>
        <w:t xml:space="preserve">matchesExpectedDevice</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OperatorTok"/>
        </w:rPr>
        <w:t xml:space="preserve">&amp;</w:t>
      </w:r>
      <w:r>
        <w:rPr>
          <w:rStyle w:val="NormalTok"/>
        </w:rPr>
        <w:t xml:space="preserve">info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address is not a DDP TEMT6000 (ID 0x0102)"</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printDeviceInfo</w:t>
      </w:r>
      <w:r>
        <w:rPr>
          <w:rStyle w:val="OperatorTok"/>
        </w:rPr>
        <w:t xml:space="preserve">(</w:t>
      </w:r>
      <w:r>
        <w:br/>
      </w:r>
      <w:r>
        <w:rPr>
          <w:rStyle w:val="NormalTok"/>
        </w:rPr>
        <w:t xml:space="preserve">      Serial</w:t>
      </w:r>
      <w:r>
        <w:rPr>
          <w:rStyle w:val="OperatorTok"/>
        </w:rPr>
        <w:t xml:space="preserve">,</w:t>
      </w:r>
      <w:r>
        <w:br/>
      </w:r>
      <w:r>
        <w:rPr>
          <w:rStyle w:val="NormalTok"/>
        </w:rPr>
        <w:t xml:space="preserve">      SENSOR_ADDRESS</w:t>
      </w:r>
      <w:r>
        <w:rPr>
          <w:rStyle w:val="OperatorTok"/>
        </w:rPr>
        <w:t xml:space="preserve">,</w:t>
      </w:r>
      <w:r>
        <w:br/>
      </w:r>
      <w:r>
        <w:rPr>
          <w:rStyle w:val="NormalTok"/>
        </w:rPr>
        <w:t xml:space="preserve">      info</w:t>
      </w:r>
      <w:r>
        <w:rPr>
          <w:rStyle w:val="OperatorTok"/>
        </w:rPr>
        <w:t xml:space="preserve">,</w:t>
      </w:r>
      <w:r>
        <w:br/>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"adc0_raw"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raw</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 </w:t>
      </w:r>
      <w:r>
        <w:rPr>
          <w:rStyle w:val="OperatorTok"/>
        </w:rPr>
        <w:t xml:space="preserve">&amp;&amp;</w:t>
      </w:r>
      <w:r>
        <w:rPr>
          <w:rStyle w:val="NormalTok"/>
        </w:rPr>
        <w:t xml:space="preserve"> master</w:t>
      </w:r>
      <w:r>
        <w:rPr>
          <w:rStyle w:val="OperatorTok"/>
        </w:rPr>
        <w:t xml:space="preserve">.</w:t>
      </w:r>
      <w:r>
        <w:rPr>
          <w:rStyle w:val="NormalTok"/>
        </w:rPr>
        <w:t xml:space="preserve">readAdc</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delay</w:t>
      </w:r>
      <w:r>
        <w:rPr>
          <w:rStyle w:val="OperatorTok"/>
        </w:rPr>
        <w:t xml:space="preserve">(</w:t>
      </w:r>
      <w:r>
        <w:rPr>
          <w:rStyle w:val="NormalTok"/>
        </w:rPr>
        <w:t xml:space="preserve">READ_INTERVAL_MS</w:t>
      </w:r>
      <w:r>
        <w:rPr>
          <w:rStyle w:val="OperatorTok"/>
        </w:rPr>
        <w:t xml:space="preserve">);</w:t>
      </w:r>
      <w:r>
        <w:br/>
      </w:r>
      <w:r>
        <w:rPr>
          <w:rStyle w:val="OperatorTok"/>
        </w:rPr>
        <w:t xml:space="preserve">}</w:t>
      </w:r>
    </w:p>
    <w:bookmarkEnd w:id="82"/>
    <w:bookmarkStart w:id="83" w:name="upload-and-serial-output"/>
    <w:p>
      <w:pPr>
        <w:pStyle w:val="Heading3"/>
      </w:pPr>
      <w:r>
        <w:rPr>
          <w:bCs/>
          <w:b/>
        </w:rPr>
        <w:t xml:space="preserve">5.5 Upload and Serial Output</w:t>
      </w:r>
    </w:p>
    <w:p>
      <w:pPr>
        <w:numPr>
          <w:ilvl w:val="0"/>
          <w:numId w:val="1016"/>
        </w:numPr>
        <w:pStyle w:val="Compact"/>
      </w:pPr>
      <w:r>
        <w:t xml:space="preserve">Select the connected Pulsar ESP32-C6 or Pulsar RP2350 board in Arduino IDE.</w:t>
      </w:r>
    </w:p>
    <w:p>
      <w:pPr>
        <w:numPr>
          <w:ilvl w:val="0"/>
          <w:numId w:val="1016"/>
        </w:numPr>
        <w:pStyle w:val="Compact"/>
      </w:pPr>
      <w:r>
        <w:t xml:space="preserve">Select its serial port.</w:t>
      </w:r>
    </w:p>
    <w:p>
      <w:pPr>
        <w:numPr>
          <w:ilvl w:val="0"/>
          <w:numId w:val="1016"/>
        </w:numPr>
        <w:pStyle w:val="Compact"/>
      </w:pPr>
      <w:r>
        <w:t xml:space="preserve">Compile and upload</w:t>
      </w:r>
      <w:r>
        <w:t xml:space="preserve"> </w:t>
      </w:r>
      <w:r>
        <w:rPr>
          <w:rStyle w:val="VerbatimChar"/>
        </w:rPr>
        <w:t xml:space="preserve">singleSensor.ino</w:t>
      </w:r>
      <w:r>
        <w:t xml:space="preserve">.</w:t>
      </w:r>
    </w:p>
    <w:p>
      <w:pPr>
        <w:numPr>
          <w:ilvl w:val="0"/>
          <w:numId w:val="1016"/>
        </w:numPr>
        <w:pStyle w:val="Compact"/>
      </w:pPr>
      <w:r>
        <w:t xml:space="preserve">Open Serial Monitor at</w:t>
      </w:r>
      <w:r>
        <w:t xml:space="preserve"> </w:t>
      </w:r>
      <w:r>
        <w:rPr>
          <w:bCs/>
          <w:b/>
        </w:rPr>
        <w:t xml:space="preserve">115200 baud</w:t>
      </w:r>
      <w:r>
        <w:t xml:space="preserve">.</w:t>
      </w:r>
    </w:p>
    <w:p>
      <w:pPr>
        <w:numPr>
          <w:ilvl w:val="0"/>
          <w:numId w:val="1016"/>
        </w:numPr>
        <w:pStyle w:val="Compact"/>
      </w:pPr>
      <w:r>
        <w:t xml:space="preserve">Illuminate and cover the TEMT6000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0x20</w:t>
      </w:r>
      <w:r>
        <w:t xml:space="preserve"> </w:t>
      </w:r>
      <w:r>
        <w:t xml:space="preserve">contains a DDP TEMT6000 with Device ID</w:t>
      </w:r>
      <w:r>
        <w:t xml:space="preserve"> </w:t>
      </w:r>
      <w:r>
        <w:rPr>
          <w:rStyle w:val="VerbatimChar"/>
        </w:rPr>
        <w:t xml:space="preserve">0x0102</w:t>
      </w:r>
      <w:r>
        <w:t xml:space="preserve">, and prints</w:t>
      </w:r>
      <w:r>
        <w:t xml:space="preserve"> </w:t>
      </w:r>
      <w:r>
        <w:t xml:space="preserve">the reported device information. It then prints the heading</w:t>
      </w:r>
      <w:r>
        <w:t xml:space="preserve"> </w:t>
      </w:r>
      <w:r>
        <w:rPr>
          <w:rStyle w:val="VerbatimChar"/>
        </w:rPr>
        <w:t xml:space="preserve">adc0_raw</w:t>
      </w:r>
      <w:r>
        <w:t xml:space="preserve"> </w:t>
      </w:r>
      <w:r>
        <w:t xml:space="preserve">and one</w:t>
      </w:r>
      <w:r>
        <w:t xml:space="preserve"> </w:t>
      </w:r>
      <w:r>
        <w:t xml:space="preserve">reading per second.</w:t>
      </w:r>
    </w:p>
    <w:p>
      <w:pPr>
        <w:pStyle w:val="SourceCode"/>
      </w:pPr>
      <w:r>
        <w:rPr>
          <w:rStyle w:val="VerbatimChar"/>
        </w:rPr>
        <w:t xml:space="preserve">&lt;DDP device information&gt;</w:t>
      </w:r>
      <w:r>
        <w:br/>
      </w:r>
      <w:r>
        <w:rPr>
          <w:rStyle w:val="VerbatimChar"/>
        </w:rPr>
        <w:t xml:space="preserve">adc0_raw</w:t>
      </w:r>
      <w:r>
        <w:br/>
      </w:r>
      <w:r>
        <w:rPr>
          <w:rStyle w:val="VerbatimChar"/>
        </w:rPr>
        <w:t xml:space="preserve">&lt;value from 0 to 4095&gt;</w:t>
      </w:r>
      <w:r>
        <w:br/>
      </w:r>
      <w:r>
        <w:rPr>
          <w:rStyle w:val="VerbatimChar"/>
        </w:rPr>
        <w:t xml:space="preserve">&lt;value from 0 to 4095&gt;</w:t>
      </w:r>
    </w:p>
    <w:p>
      <w:pPr>
        <w:pStyle w:val="FirstParagraph"/>
      </w:pPr>
      <w:r>
        <w:t xml:space="preserve">The readings are raw ADC values. They indicate relative light level and must</w:t>
      </w:r>
      <w:r>
        <w:t xml:space="preserve"> </w:t>
      </w:r>
      <w:r>
        <w:t xml:space="preserve">not be interpreted directly as lux.</w:t>
      </w:r>
    </w:p>
    <w:bookmarkEnd w:id="83"/>
    <w:bookmarkStart w:id="84"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address is not a DDP TEMT6000 (ID 0x0102)</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 reusable DDP library are listed in</w:t>
      </w:r>
      <w:r>
        <w:t xml:space="preserve"> </w:t>
      </w:r>
      <w:r>
        <w:t xml:space="preserve">Chapter 8.</w:t>
      </w:r>
    </w:p>
    <w:bookmarkEnd w:id="84"/>
    <w:bookmarkEnd w:id="85"/>
    <w:bookmarkStart w:id="92"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89" w:name="board-dimensions"/>
    <w:p>
      <w:pPr>
        <w:pStyle w:val="Heading3"/>
      </w:pPr>
      <w:r>
        <w:rPr>
          <w:bCs/>
          <w:b/>
        </w:rPr>
        <w:t xml:space="preserve">6.1 Board Dimensions</w:t>
      </w:r>
    </w:p>
    <w:p>
      <w:pPr>
        <w:pStyle w:val="FirstParagraph"/>
      </w:pPr>
      <w:r>
        <w:drawing>
          <wp:inline>
            <wp:extent cx="6108700" cy="4073328"/>
            <wp:effectExtent b="0" l="0" r="0" t="0"/>
            <wp:docPr descr="" title="" id="87" name="Picture"/>
            <a:graphic>
              <a:graphicData uri="http://schemas.openxmlformats.org/drawingml/2006/picture">
                <pic:pic>
                  <pic:nvPicPr>
                    <pic:cNvPr descr="../../../hardware/resources/unit_dimensions_v_3_1_0_ue0098_temt6000_ambient_light_sensor.png" id="88" name="Picture"/>
                    <pic:cNvPicPr>
                      <a:picLocks noChangeArrowheads="1" noChangeAspect="1"/>
                    </pic:cNvPicPr>
                  </pic:nvPicPr>
                  <pic:blipFill>
                    <a:blip r:embed="rId86"/>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6.1 — Board dimensions.</w:t>
      </w:r>
    </w:p>
    <w:p>
      <w:pPr>
        <w:pStyle w:val="BodyText"/>
      </w:pPr>
      <w:r>
        <w:t xml:space="preserve">The drawing specifies a 27 mm × 10 mm board outline and a 3 mm mounting hole.</w:t>
      </w:r>
      <w:r>
        <w:t xml:space="preserve"> </w:t>
      </w:r>
      <w:r>
        <w:t xml:space="preserve">It also shows the hole centerline 5 mm from the side edge and 10.8 mm from the</w:t>
      </w:r>
      <w:r>
        <w:t xml:space="preserve"> </w:t>
      </w:r>
      <w:r>
        <w:t xml:space="preserve">connector-end edge. Use the drawing itself as the dimensional reference; do</w:t>
      </w:r>
      <w:r>
        <w:t xml:space="preserve"> </w:t>
      </w:r>
      <w:r>
        <w:t xml:space="preserve">not derive additional dimensions by scaling the image.</w:t>
      </w:r>
    </w:p>
    <w:bookmarkEnd w:id="89"/>
    <w:bookmarkStart w:id="90" w:name="integration-clearances"/>
    <w:p>
      <w:pPr>
        <w:pStyle w:val="Heading3"/>
      </w:pPr>
      <w:r>
        <w:rPr>
          <w:bCs/>
          <w:b/>
        </w:rPr>
        <w:t xml:space="preserve">6.2 Integration Clearances</w:t>
      </w:r>
    </w:p>
    <w:p>
      <w:pPr>
        <w:pStyle w:val="FirstParagraph"/>
      </w:pPr>
      <w:r>
        <w:t xml:space="preserve">Leave optical clearance around the transparent TEMT6000 sensor package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90"/>
    <w:bookmarkStart w:id="91" w:name="mechanical-data-not-specified"/>
    <w:p>
      <w:pPr>
        <w:pStyle w:val="Heading3"/>
      </w:pPr>
      <w:r>
        <w:rPr>
          <w:bCs/>
          <w:b/>
        </w:rPr>
        <w:t xml:space="preserve">6.3 Mechanical Data Not Specified</w:t>
      </w:r>
    </w:p>
    <w:p>
      <w:pPr>
        <w:numPr>
          <w:ilvl w:val="0"/>
          <w:numId w:val="1017"/>
        </w:numPr>
        <w:pStyle w:val="Compact"/>
      </w:pPr>
      <w:r>
        <w:t xml:space="preserve">Board thickness, dimensional tolerances, and finished mass</w:t>
      </w:r>
    </w:p>
    <w:p>
      <w:pPr>
        <w:numPr>
          <w:ilvl w:val="0"/>
          <w:numId w:val="1017"/>
        </w:numPr>
        <w:pStyle w:val="Compact"/>
      </w:pPr>
      <w:r>
        <w:t xml:space="preserve">Unannotated feature coordinates and edge clearances</w:t>
      </w:r>
    </w:p>
    <w:p>
      <w:pPr>
        <w:numPr>
          <w:ilvl w:val="0"/>
          <w:numId w:val="1017"/>
        </w:numPr>
        <w:pStyle w:val="Compact"/>
      </w:pPr>
      <w:r>
        <w:t xml:space="preserve">Optional connector population variants and mating-part numbers</w:t>
      </w:r>
    </w:p>
    <w:p>
      <w:pPr>
        <w:numPr>
          <w:ilvl w:val="0"/>
          <w:numId w:val="1017"/>
        </w:numPr>
        <w:pStyle w:val="Compact"/>
      </w:pPr>
      <w:r>
        <w:t xml:space="preserve">Connector insertion envelope, retention force, and cable bend radius</w:t>
      </w:r>
    </w:p>
    <w:p>
      <w:pPr>
        <w:numPr>
          <w:ilvl w:val="0"/>
          <w:numId w:val="1017"/>
        </w:numPr>
        <w:pStyle w:val="Compact"/>
      </w:pPr>
      <w:r>
        <w:t xml:space="preserve">Maximum top- and bottom-side component heights</w:t>
      </w:r>
    </w:p>
    <w:p>
      <w:pPr>
        <w:numPr>
          <w:ilvl w:val="0"/>
          <w:numId w:val="1017"/>
        </w:numPr>
        <w:pStyle w:val="Compact"/>
      </w:pPr>
      <w:r>
        <w:t xml:space="preserve">Optical axis, keep-out cone, and enclosure-window specification</w:t>
      </w:r>
    </w:p>
    <w:p>
      <w:pPr>
        <w:numPr>
          <w:ilvl w:val="0"/>
          <w:numId w:val="1017"/>
        </w:numPr>
        <w:pStyle w:val="Compact"/>
      </w:pPr>
      <w:r>
        <w:t xml:space="preserve">Reserved expansion-pad and factory service-point coordinates</w:t>
      </w:r>
    </w:p>
    <w:bookmarkEnd w:id="91"/>
    <w:bookmarkEnd w:id="92"/>
    <w:bookmarkStart w:id="94"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93">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94"/>
    <w:bookmarkStart w:id="110"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hyperlink r:id="rId95">
              <w:r>
                <w:rPr>
                  <w:rStyle w:val="Hyperlink"/>
                </w:rPr>
                <w:t xml:space="preserve">Current resource</w:t>
              </w:r>
            </w:hyperlink>
          </w:p>
        </w:tc>
      </w:tr>
      <w:tr>
        <w:tc>
          <w:tcPr/>
          <w:p>
            <w:pPr>
              <w:pStyle w:val="Compact"/>
              <w:jc w:val="left"/>
            </w:pPr>
            <w:r>
              <w:t xml:space="preserve">Board dimensions</w:t>
            </w:r>
          </w:p>
        </w:tc>
        <w:tc>
          <w:tcPr/>
          <w:p>
            <w:pPr>
              <w:pStyle w:val="Compact"/>
              <w:jc w:val="left"/>
            </w:pPr>
            <w:hyperlink r:id="rId96">
              <w:r>
                <w:rPr>
                  <w:rStyle w:val="Hyperlink"/>
                </w:rPr>
                <w:t xml:space="preserve">Current resource</w:t>
              </w:r>
            </w:hyperlink>
          </w:p>
        </w:tc>
      </w:tr>
      <w:tr>
        <w:tc>
          <w:tcPr/>
          <w:p>
            <w:pPr>
              <w:pStyle w:val="Compact"/>
              <w:jc w:val="left"/>
            </w:pPr>
            <w:r>
              <w:t xml:space="preserve">Product repository</w:t>
            </w:r>
          </w:p>
        </w:tc>
        <w:tc>
          <w:tcPr/>
          <w:p>
            <w:pPr>
              <w:pStyle w:val="Compact"/>
              <w:jc w:val="left"/>
            </w:pPr>
            <w:hyperlink r:id="rId97">
              <w:r>
                <w:rPr>
                  <w:rStyle w:val="Hyperlink"/>
                </w:rPr>
                <w:t xml:space="preserve">UNIT-Electronics-MX/unit_devlab_temt600_ambient_light_sensor</w:t>
              </w:r>
            </w:hyperlink>
          </w:p>
        </w:tc>
      </w:tr>
      <w:tr>
        <w:tc>
          <w:tcPr/>
          <w:p>
            <w:pPr>
              <w:pStyle w:val="Compact"/>
              <w:jc w:val="left"/>
            </w:pPr>
            <w:r>
              <w:t xml:space="preserve">Hardware reference</w:t>
            </w:r>
          </w:p>
        </w:tc>
        <w:tc>
          <w:tcPr/>
          <w:p>
            <w:pPr>
              <w:pStyle w:val="Compact"/>
              <w:jc w:val="left"/>
            </w:pPr>
            <w:hyperlink r:id="rId98">
              <w:r>
                <w:rPr>
                  <w:rStyle w:val="Hyperlink"/>
                </w:rPr>
                <w:t xml:space="preserve">hardware/README.md</w:t>
              </w:r>
            </w:hyperlink>
          </w:p>
        </w:tc>
      </w:tr>
      <w:tr>
        <w:tc>
          <w:tcPr/>
          <w:p>
            <w:pPr>
              <w:pStyle w:val="Compact"/>
              <w:jc w:val="left"/>
            </w:pPr>
            <w:r>
              <w:t xml:space="preserve">English pinout</w:t>
            </w:r>
          </w:p>
        </w:tc>
        <w:tc>
          <w:tcPr/>
          <w:p>
            <w:pPr>
              <w:pStyle w:val="Compact"/>
              <w:jc w:val="left"/>
            </w:pPr>
            <w:hyperlink r:id="rId99">
              <w:r>
                <w:rPr>
                  <w:rStyle w:val="Hyperlink"/>
                </w:rPr>
                <w:t xml:space="preserve">Released pinout — English</w:t>
              </w:r>
            </w:hyperlink>
          </w:p>
        </w:tc>
      </w:tr>
      <w:tr>
        <w:tc>
          <w:tcPr/>
          <w:p>
            <w:pPr>
              <w:pStyle w:val="Compact"/>
              <w:jc w:val="left"/>
            </w:pPr>
            <w:r>
              <w:t xml:space="preserve">Spanish pinout</w:t>
            </w:r>
          </w:p>
        </w:tc>
        <w:tc>
          <w:tcPr/>
          <w:p>
            <w:pPr>
              <w:pStyle w:val="Compact"/>
              <w:jc w:val="left"/>
            </w:pPr>
            <w:hyperlink r:id="rId100">
              <w:r>
                <w:rPr>
                  <w:rStyle w:val="Hyperlink"/>
                </w:rPr>
                <w:t xml:space="preserve">Released pinout — Spanish</w:t>
              </w:r>
            </w:hyperlink>
          </w:p>
        </w:tc>
      </w:tr>
      <w:tr>
        <w:tc>
          <w:tcPr/>
          <w:p>
            <w:pPr>
              <w:pStyle w:val="Compact"/>
              <w:jc w:val="left"/>
            </w:pPr>
            <w:r>
              <w:t xml:space="preserve">Board top view</w:t>
            </w:r>
          </w:p>
        </w:tc>
        <w:tc>
          <w:tcPr/>
          <w:p>
            <w:pPr>
              <w:pStyle w:val="Compact"/>
              <w:jc w:val="left"/>
            </w:pPr>
            <w:hyperlink r:id="rId101">
              <w:r>
                <w:rPr>
                  <w:rStyle w:val="Hyperlink"/>
                </w:rPr>
                <w:t xml:space="preserve">V0.3.1 resource</w:t>
              </w:r>
            </w:hyperlink>
          </w:p>
        </w:tc>
      </w:tr>
      <w:tr>
        <w:tc>
          <w:tcPr/>
          <w:p>
            <w:pPr>
              <w:pStyle w:val="Compact"/>
              <w:jc w:val="left"/>
            </w:pPr>
            <w:r>
              <w:t xml:space="preserve">Board bottom view</w:t>
            </w:r>
          </w:p>
        </w:tc>
        <w:tc>
          <w:tcPr/>
          <w:p>
            <w:pPr>
              <w:pStyle w:val="Compact"/>
              <w:jc w:val="left"/>
            </w:pPr>
            <w:hyperlink r:id="rId102">
              <w:r>
                <w:rPr>
                  <w:rStyle w:val="Hyperlink"/>
                </w:rPr>
                <w:t xml:space="preserve">V0.3.1 resource</w:t>
              </w:r>
            </w:hyperlink>
          </w:p>
        </w:tc>
      </w:tr>
      <w:tr>
        <w:tc>
          <w:tcPr/>
          <w:p>
            <w:pPr>
              <w:pStyle w:val="Compact"/>
              <w:jc w:val="left"/>
            </w:pPr>
            <w:r>
              <w:t xml:space="preserve">Current schematic</w:t>
            </w:r>
          </w:p>
        </w:tc>
        <w:tc>
          <w:tcPr/>
          <w:p>
            <w:pPr>
              <w:pStyle w:val="Compact"/>
              <w:jc w:val="left"/>
            </w:pPr>
            <w:hyperlink r:id="rId103">
              <w:r>
                <w:rPr>
                  <w:rStyle w:val="Hyperlink"/>
                </w:rPr>
                <w:t xml:space="preserve">V2.0.0</w:t>
              </w:r>
            </w:hyperlink>
          </w:p>
        </w:tc>
      </w:tr>
      <w:tr>
        <w:tc>
          <w:tcPr/>
          <w:p>
            <w:pPr>
              <w:pStyle w:val="Compact"/>
              <w:jc w:val="left"/>
            </w:pPr>
            <w:r>
              <w:t xml:space="preserve">Software examples</w:t>
            </w:r>
          </w:p>
        </w:tc>
        <w:tc>
          <w:tcPr/>
          <w:p>
            <w:pPr>
              <w:pStyle w:val="Compact"/>
              <w:jc w:val="left"/>
            </w:pPr>
            <w:hyperlink r:id="rId104">
              <w:r>
                <w:rPr>
                  <w:rStyle w:val="Hyperlink"/>
                </w:rPr>
                <w:t xml:space="preserve">C++ and MicroPython</w:t>
              </w:r>
            </w:hyperlink>
          </w:p>
        </w:tc>
      </w:tr>
      <w:tr>
        <w:tc>
          <w:tcPr/>
          <w:p>
            <w:pPr>
              <w:pStyle w:val="Compact"/>
              <w:jc w:val="left"/>
            </w:pPr>
            <w:r>
              <w:t xml:space="preserve">Arduino library</w:t>
            </w:r>
          </w:p>
        </w:tc>
        <w:tc>
          <w:tcPr/>
          <w:p>
            <w:pPr>
              <w:pStyle w:val="Compact"/>
              <w:jc w:val="left"/>
            </w:pPr>
            <w:hyperlink r:id="rId105">
              <w:r>
                <w:rPr>
                  <w:rStyle w:val="Hyperlink"/>
                </w:rPr>
                <w:t xml:space="preserve">UNIT-Electronics-MX/unit_devlab_temt6000_library</w:t>
              </w:r>
            </w:hyperlink>
          </w:p>
        </w:tc>
      </w:tr>
      <w:tr>
        <w:tc>
          <w:tcPr/>
          <w:p>
            <w:pPr>
              <w:pStyle w:val="Compact"/>
              <w:jc w:val="left"/>
            </w:pPr>
            <w:r>
              <w:t xml:space="preserve">Local DDP device profile</w:t>
            </w:r>
          </w:p>
        </w:tc>
        <w:tc>
          <w:tcPr/>
          <w:p>
            <w:pPr>
              <w:pStyle w:val="Compact"/>
              <w:jc w:val="left"/>
            </w:pPr>
            <w:hyperlink r:id="rId106">
              <w:r>
                <w:rPr>
                  <w:rStyle w:val="Hyperlink"/>
                </w:rPr>
                <w:t xml:space="preserve">TEMT6000 DDP profile</w:t>
              </w:r>
            </w:hyperlink>
          </w:p>
        </w:tc>
      </w:tr>
      <w:tr>
        <w:tc>
          <w:tcPr/>
          <w:p>
            <w:pPr>
              <w:pStyle w:val="Compact"/>
              <w:jc w:val="left"/>
            </w:pPr>
            <w:r>
              <w:t xml:space="preserve">Canonical DDP definitions and Arduino library</w:t>
            </w:r>
          </w:p>
        </w:tc>
        <w:tc>
          <w:tcPr/>
          <w:p>
            <w:pPr>
              <w:pStyle w:val="Compact"/>
              <w:jc w:val="left"/>
            </w:pPr>
            <w:hyperlink r:id="rId107">
              <w:r>
                <w:rPr>
                  <w:rStyle w:val="Hyperlink"/>
                </w:rPr>
                <w:t xml:space="preserve">UNIT-Electronics-Labs/unit_devlab_ddp_library</w:t>
              </w:r>
            </w:hyperlink>
          </w:p>
        </w:tc>
      </w:tr>
      <w:tr>
        <w:tc>
          <w:tcPr/>
          <w:p>
            <w:pPr>
              <w:pStyle w:val="Compact"/>
              <w:jc w:val="left"/>
            </w:pPr>
            <w:r>
              <w:t xml:space="preserve">Comparative component page</w:t>
            </w:r>
          </w:p>
        </w:tc>
        <w:tc>
          <w:tcPr/>
          <w:p>
            <w:pPr>
              <w:pStyle w:val="Compact"/>
              <w:jc w:val="left"/>
            </w:pPr>
            <w:hyperlink r:id="rId108">
              <w:r>
                <w:rPr>
                  <w:rStyle w:val="Hyperlink"/>
                </w:rPr>
                <w:t xml:space="preserve">Vishay TEMT6000X01 — reference only</w:t>
              </w:r>
            </w:hyperlink>
          </w:p>
        </w:tc>
      </w:tr>
      <w:tr>
        <w:tc>
          <w:tcPr/>
          <w:p>
            <w:pPr>
              <w:pStyle w:val="Compact"/>
              <w:jc w:val="left"/>
            </w:pPr>
            <w:r>
              <w:t xml:space="preserve">Source of component values in Sections 2.3 and 2.4</w:t>
            </w:r>
          </w:p>
        </w:tc>
        <w:tc>
          <w:tcPr/>
          <w:p>
            <w:pPr>
              <w:pStyle w:val="Compact"/>
              <w:jc w:val="left"/>
            </w:pPr>
            <w:hyperlink r:id="rId109">
              <w:r>
                <w:rPr>
                  <w:rStyle w:val="Hyperlink"/>
                </w:rPr>
                <w:t xml:space="preserve">Vishay Semiconductors,</w:t>
              </w:r>
              <w:r>
                <w:rPr>
                  <w:rStyle w:val="Hyperlink"/>
                </w:rPr>
                <w:t xml:space="preserve"> </w:t>
              </w:r>
              <w:r>
                <w:rPr>
                  <w:rStyle w:val="Hyperlink"/>
                  <w:iCs/>
                  <w:i/>
                </w:rPr>
                <w:t xml:space="preserve">TEMT6000X01 Ambient Light Sensor</w:t>
              </w:r>
              <w:r>
                <w:rPr>
                  <w:rStyle w:val="Hyperlink"/>
                </w:rPr>
                <w:t xml:space="preserve">, document 81579 — reference only</w:t>
              </w:r>
            </w:hyperlink>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The Vishay datasheet is</w:t>
      </w:r>
      <w:r>
        <w:t xml:space="preserve"> </w:t>
      </w:r>
      <w:r>
        <w:t xml:space="preserve">retained only as a comparative TEMT6000X01 profile; it does not establish the</w:t>
      </w:r>
      <w:r>
        <w:t xml:space="preserve"> </w:t>
      </w:r>
      <w:r>
        <w:t xml:space="preserve">exact orderable part fitted to this module or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110"/>
    <w:bookmarkStart w:id="117" w:name="appendix"/>
    <w:p>
      <w:pPr>
        <w:pStyle w:val="Heading2"/>
      </w:pPr>
      <w:r>
        <w:rPr>
          <w:bCs/>
          <w:b/>
        </w:rPr>
        <w:t xml:space="preserve">9 Appendix</w:t>
      </w:r>
    </w:p>
    <w:bookmarkStart w:id="114" w:name="current-v2.0.0-schematic"/>
    <w:p>
      <w:pPr>
        <w:pStyle w:val="Heading3"/>
      </w:pPr>
      <w:r>
        <w:rPr>
          <w:bCs/>
          <w:b/>
        </w:rPr>
        <w:t xml:space="preserve">9.1 Current V2.0.0 Schematic</w:t>
      </w:r>
    </w:p>
    <w:p>
      <w:pPr>
        <w:pStyle w:val="FirstParagraph"/>
      </w:pPr>
      <w:r>
        <w:t xml:space="preserve">The current schematic is documented in</w:t>
      </w:r>
      <w:r>
        <w:t xml:space="preserve"> </w:t>
      </w:r>
      <w:r>
        <w:rPr>
          <w:rStyle w:val="VerbatimChar"/>
        </w:rPr>
        <w:t xml:space="preserve">hardware/unit_sch_v_2_0_0_ue0098_temt6000.pdf</w:t>
      </w:r>
      <w:r>
        <w:t xml:space="preserve">. It documents the</w:t>
      </w:r>
      <w:r>
        <w:t xml:space="preserve"> </w:t>
      </w:r>
      <w:r>
        <w:t xml:space="preserve">controller-based V0.3.1 board, including the reference controller, TEMT6000</w:t>
      </w:r>
      <w:r>
        <w:t xml:space="preserve"> </w:t>
      </w:r>
      <w:r>
        <w:t xml:space="preserve">analog stage, I2C interfaces, status indicators, test points, and optional</w:t>
      </w:r>
      <w:r>
        <w:t xml:space="preserve"> </w:t>
      </w:r>
      <w:r>
        <w:t xml:space="preserve">connectors.</w:t>
      </w:r>
    </w:p>
    <w:p>
      <w:pPr>
        <w:pStyle w:val="BodyText"/>
      </w:pPr>
      <w:r>
        <w:drawing>
          <wp:inline>
            <wp:extent cx="6108700" cy="4720359"/>
            <wp:effectExtent b="0" l="0" r="0" t="0"/>
            <wp:docPr descr="" title="" id="112" name="Picture"/>
            <a:graphic>
              <a:graphicData uri="http://schemas.openxmlformats.org/drawingml/2006/picture">
                <pic:pic>
                  <pic:nvPicPr>
                    <pic:cNvPr descr="../../../hardware/resources/unit_schematic_v_2_0_0_ue0098_temt6000.png" id="113" name="Picture"/>
                    <pic:cNvPicPr>
                      <a:picLocks noChangeArrowheads="1" noChangeAspect="1"/>
                    </pic:cNvPicPr>
                  </pic:nvPicPr>
                  <pic:blipFill>
                    <a:blip r:embed="rId111"/>
                    <a:stretch>
                      <a:fillRect/>
                    </a:stretch>
                  </pic:blipFill>
                  <pic:spPr bwMode="auto">
                    <a:xfrm>
                      <a:off x="0" y="0"/>
                      <a:ext cx="6108700" cy="4720359"/>
                    </a:xfrm>
                    <a:prstGeom prst="rect">
                      <a:avLst/>
                    </a:prstGeom>
                    <a:noFill/>
                    <a:ln w="9525">
                      <a:noFill/>
                      <a:headEnd/>
                      <a:tailEnd/>
                    </a:ln>
                  </pic:spPr>
                </pic:pic>
              </a:graphicData>
            </a:graphic>
          </wp:inline>
        </w:drawing>
      </w:r>
    </w:p>
    <w:p>
      <w:pPr>
        <w:pStyle w:val="BodyText"/>
      </w:pPr>
      <w:r>
        <w:rPr>
          <w:bCs/>
          <w:b/>
        </w:rPr>
        <w:t xml:space="preserve">Figure 9.1 — Current V2.0.0 electrical schematic.</w:t>
      </w:r>
    </w:p>
    <w:p>
      <w:pPr>
        <w:pStyle w:val="BodyText"/>
      </w:pPr>
      <w:r>
        <w:t xml:space="preserve">The sensor signal uses a 10 kΩ resistor (</w:t>
      </w:r>
      <w:r>
        <w:rPr>
          <w:rStyle w:val="VerbatimChar"/>
        </w:rPr>
        <w:t xml:space="preserve">R1</w:t>
      </w:r>
      <w:r>
        <w:t xml:space="preserve">) to ground and is routed to the</w:t>
      </w:r>
      <w:r>
        <w:t xml:space="preserve"> </w:t>
      </w:r>
      <w:r>
        <w:t xml:space="preserve">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As a</w:t>
      </w:r>
      <w:r>
        <w:t xml:space="preserve"> </w:t>
      </w:r>
      <w:r>
        <w:t xml:space="preserve">first-order estimate outside saturation,</w:t>
      </w:r>
      <w:r>
        <w:t xml:space="preserve"> </w:t>
      </w:r>
      <w:r>
        <w:rPr>
          <w:rStyle w:val="VerbatimChar"/>
        </w:rPr>
        <w:t xml:space="preserve">VSIGNAL ≈ IPCE × 10 kΩ</w:t>
      </w:r>
      <w:r>
        <w:t xml:space="preserve">; this is</w:t>
      </w:r>
      <w:r>
        <w:t xml:space="preserve"> </w:t>
      </w:r>
      <w:r>
        <w:t xml:space="preserve">not a calibrated or guaranteed 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114"/>
    <w:bookmarkStart w:id="115"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jc w:val="left"/>
            </w:pPr>
            <w:r>
              <w:t xml:space="preserve">V0.3.1</w:t>
            </w:r>
          </w:p>
        </w:tc>
      </w:tr>
      <w:tr>
        <w:tc>
          <w:tcPr/>
          <w:p>
            <w:pPr>
              <w:pStyle w:val="Compact"/>
              <w:jc w:val="left"/>
            </w:pPr>
            <w:r>
              <w:t xml:space="preserve">Current pinout, topology, and dimensions</w:t>
            </w:r>
          </w:p>
        </w:tc>
        <w:tc>
          <w:tcPr/>
          <w:p>
            <w:pPr>
              <w:pStyle w:val="Compact"/>
              <w:jc w:val="left"/>
            </w:pPr>
            <w:r>
              <w:t xml:space="preserve">V3.1.0</w:t>
            </w:r>
          </w:p>
        </w:tc>
      </w:tr>
      <w:tr>
        <w:tc>
          <w:tcPr/>
          <w:p>
            <w:pPr>
              <w:pStyle w:val="Compact"/>
              <w:jc w:val="left"/>
            </w:pPr>
            <w:r>
              <w:t xml:space="preserve">Available schematic</w:t>
            </w:r>
          </w:p>
        </w:tc>
        <w:tc>
          <w:tcPr/>
          <w:p>
            <w:pPr>
              <w:pStyle w:val="Compact"/>
              <w:jc w:val="left"/>
            </w:pPr>
            <w:r>
              <w:t xml:space="preserve">Current V2.0.0</w:t>
            </w:r>
          </w:p>
        </w:tc>
      </w:tr>
      <w:tr>
        <w:tc>
          <w:tcPr/>
          <w:p>
            <w:pPr>
              <w:pStyle w:val="Compact"/>
              <w:jc w:val="left"/>
            </w:pPr>
            <w:r>
              <w:t xml:space="preserve">Product Reference</w:t>
            </w:r>
          </w:p>
        </w:tc>
        <w:tc>
          <w:tcPr/>
          <w:p>
            <w:pPr>
              <w:pStyle w:val="Compact"/>
              <w:jc w:val="left"/>
            </w:pPr>
            <w:r>
              <w:t xml:space="preserve">Version 1.1.0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reserved expansion pads; shared factory programming/debug signals</w:t>
            </w:r>
          </w:p>
        </w:tc>
      </w:tr>
    </w:tbl>
    <w:bookmarkEnd w:id="115"/>
    <w:bookmarkStart w:id="116" w:name="required-technical-releases"/>
    <w:p>
      <w:pPr>
        <w:pStyle w:val="Heading3"/>
      </w:pPr>
      <w:r>
        <w:rPr>
          <w:bCs/>
          <w:b/>
        </w:rPr>
        <w:t xml:space="preserve">9.3 Required Technical Releases</w:t>
      </w:r>
    </w:p>
    <w:p>
      <w:pPr>
        <w:numPr>
          <w:ilvl w:val="0"/>
          <w:numId w:val="1018"/>
        </w:numPr>
        <w:pStyle w:val="Compact"/>
      </w:pPr>
      <w:r>
        <w:t xml:space="preserve">V0.3.1 bill of materials</w:t>
      </w:r>
    </w:p>
    <w:p>
      <w:pPr>
        <w:numPr>
          <w:ilvl w:val="0"/>
          <w:numId w:val="1018"/>
        </w:numPr>
        <w:pStyle w:val="Compact"/>
      </w:pPr>
      <w:r>
        <w:t xml:space="preserve">Exact controller package/ordering suffix and controlled manufacturer programming release</w:t>
      </w:r>
    </w:p>
    <w:p>
      <w:pPr>
        <w:numPr>
          <w:ilvl w:val="0"/>
          <w:numId w:val="1018"/>
        </w:numPr>
        <w:pStyle w:val="Compact"/>
      </w:pPr>
      <w:r>
        <w:t xml:space="preserve">Exact oscillator/timing tolerances and uniform future DDP status behavior</w:t>
      </w:r>
    </w:p>
    <w:p>
      <w:pPr>
        <w:numPr>
          <w:ilvl w:val="0"/>
          <w:numId w:val="1018"/>
        </w:numPr>
        <w:pStyle w:val="Compact"/>
      </w:pPr>
      <w:r>
        <w:t xml:space="preserve">Complete-module supply/logic absolute-maximum ratings and current consumption</w:t>
      </w:r>
    </w:p>
    <w:p>
      <w:pPr>
        <w:numPr>
          <w:ilvl w:val="0"/>
          <w:numId w:val="1018"/>
        </w:numPr>
        <w:pStyle w:val="Compact"/>
      </w:pPr>
      <w:r>
        <w:t xml:space="preserve">Pull-up values and bus-loading limits</w:t>
      </w:r>
    </w:p>
    <w:p>
      <w:pPr>
        <w:numPr>
          <w:ilvl w:val="0"/>
          <w:numId w:val="1018"/>
        </w:numPr>
        <w:pStyle w:val="Compact"/>
      </w:pPr>
      <w:r>
        <w:t xml:space="preserve">Direct</w:t>
      </w:r>
      <w:r>
        <w:t xml:space="preserve"> </w:t>
      </w:r>
      <w:r>
        <w:rPr>
          <w:rStyle w:val="VerbatimChar"/>
        </w:rPr>
        <w:t xml:space="preserve">SIG</w:t>
      </w:r>
      <w:r>
        <w:t xml:space="preserve"> </w:t>
      </w:r>
      <w:r>
        <w:t xml:space="preserve">transfer, loading, range, and ADC guidance</w:t>
      </w:r>
    </w:p>
    <w:p>
      <w:pPr>
        <w:numPr>
          <w:ilvl w:val="0"/>
          <w:numId w:val="1018"/>
        </w:numPr>
        <w:pStyle w:val="Compact"/>
      </w:pPr>
      <w:r>
        <w:t xml:space="preserve">Mechanical tolerances, board thickness, component heights, and finished mass</w:t>
      </w:r>
    </w:p>
    <w:p>
      <w:pPr>
        <w:numPr>
          <w:ilvl w:val="0"/>
          <w:numId w:val="1018"/>
        </w:numPr>
        <w:pStyle w:val="Compact"/>
      </w:pPr>
      <w:r>
        <w:t xml:space="preserve">Module-level optical, electrical, environmental, and EMC characterization</w:t>
      </w:r>
    </w:p>
    <w:bookmarkEnd w:id="116"/>
    <w:bookmarkEnd w:id="117"/>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86" Target="media/rId86.png" /><Relationship Type="http://schemas.openxmlformats.org/officeDocument/2006/relationships/image" Id="rId111" Target="media/rId111.png" /><Relationship Type="http://schemas.openxmlformats.org/officeDocument/2006/relationships/image" Id="rId32" Target="media/rId32.png" /><Relationship Type="http://schemas.openxmlformats.org/officeDocument/2006/relationships/image" Id="rId28" Target="media/rId28.png" /><Relationship Type="http://schemas.openxmlformats.org/officeDocument/2006/relationships/image" Id="rId55" Target="media/rId55.png" /><Relationship Type="http://schemas.openxmlformats.org/officeDocument/2006/relationships/image" Id="rId78" Target="media/rId78.png" /><Relationship Type="http://schemas.openxmlformats.org/officeDocument/2006/relationships/image" Id="rId49" Target="media/rId49.png" /><Relationship Type="http://schemas.openxmlformats.org/officeDocument/2006/relationships/image" Id="rId74" Target="media/rId74.png" /><Relationship Type="http://schemas.openxmlformats.org/officeDocument/2006/relationships/image" Id="rId64" Target="media/rId64.png" /><Relationship Type="http://schemas.openxmlformats.org/officeDocument/2006/relationships/hyperlink" Id="rId107" Target="https://github.com/UNIT-Electronics-Labs/unit_devlab_ddp_library" TargetMode="External" /><Relationship Type="http://schemas.openxmlformats.org/officeDocument/2006/relationships/hyperlink" Id="rId103" Target="https://github.com/UNIT-Electronics-MX/unit_devlab_temt6000_ambient_light_sensor/blob/main/hardware/unit_sch_v_2_0_0_ue0098_temt6000.pdf" TargetMode="External" /><Relationship Type="http://schemas.openxmlformats.org/officeDocument/2006/relationships/hyperlink" Id="rId105" Target="https://github.com/UNIT-Electronics-MX/unit_devlab_temt6000_library" TargetMode="External" /><Relationship Type="http://schemas.openxmlformats.org/officeDocument/2006/relationships/hyperlink" Id="rId97" Target="https://github.com/UNIT-Electronics-MX/unit_devlab_temt600_ambient_light_sensor" TargetMode="External" /><Relationship Type="http://schemas.openxmlformats.org/officeDocument/2006/relationships/hyperlink" Id="rId98" Target="https://github.com/UNIT-Electronics-MX/unit_devlab_temt600_ambient_light_sensor/blob/main/hardware/README.md" TargetMode="External" /><Relationship Type="http://schemas.openxmlformats.org/officeDocument/2006/relationships/hyperlink" Id="rId102" Target="https://github.com/UNIT-Electronics-MX/unit_devlab_temt600_ambient_light_sensor/blob/main/hardware/resources/unit_btm_v_0_3_1_ue0098_temt6000.png" TargetMode="External" /><Relationship Type="http://schemas.openxmlformats.org/officeDocument/2006/relationships/hyperlink" Id="rId96" Target="https://github.com/UNIT-Electronics-MX/unit_devlab_temt600_ambient_light_sensor/blob/main/hardware/resources/unit_dimensions_v_3_1_0_ue0098_temt6000_ambient_light_sensor.png" TargetMode="External" /><Relationship Type="http://schemas.openxmlformats.org/officeDocument/2006/relationships/hyperlink" Id="rId101" Target="https://github.com/UNIT-Electronics-MX/unit_devlab_temt600_ambient_light_sensor/blob/main/hardware/resources/unit_top_v_0_3_1_ue0098_temt6000.png" TargetMode="External" /><Relationship Type="http://schemas.openxmlformats.org/officeDocument/2006/relationships/hyperlink" Id="rId95" Target="https://github.com/UNIT-Electronics-MX/unit_devlab_temt600_ambient_light_sensor/blob/main/hardware/resources/unit_topology_v_3_1_0_ue0098_temt6000_ambient_light_sensor.png" TargetMode="External" /><Relationship Type="http://schemas.openxmlformats.org/officeDocument/2006/relationships/hyperlink" Id="rId99" Target="https://github.com/UNIT-Electronics-MX/unit_devlab_temt600_ambient_light_sensor/blob/main/hardware/unit_pinout_v_3_1_0_ue0098_temt6000_ambient_light_sensor_en.pdf" TargetMode="External" /><Relationship Type="http://schemas.openxmlformats.org/officeDocument/2006/relationships/hyperlink" Id="rId100" Target="https://github.com/UNIT-Electronics-MX/unit_devlab_temt600_ambient_light_sensor/blob/main/hardware/unit_pinout_v_3_1_0_ue0098_temt6000_ambient_light_sensor_es.pdf" TargetMode="External" /><Relationship Type="http://schemas.openxmlformats.org/officeDocument/2006/relationships/hyperlink" Id="rId106" Target="https://github.com/UNIT-Electronics-MX/unit_devlab_temt600_ambient_light_sensor/blob/main/software/protocol/README.md" TargetMode="External" /><Relationship Type="http://schemas.openxmlformats.org/officeDocument/2006/relationships/hyperlink" Id="rId104" Target="https://github.com/UNIT-Electronics-MX/unit_devlab_temt600_ambient_light_sensor/tree/main/software/examples" TargetMode="External" /><Relationship Type="http://schemas.openxmlformats.org/officeDocument/2006/relationships/hyperlink" Id="rId93" Target="https://uelectronics.com/" TargetMode="External" /><Relationship Type="http://schemas.openxmlformats.org/officeDocument/2006/relationships/hyperlink" Id="rId109" Target="https://www.vishay.com/docs/81579/temt6000.pdf" TargetMode="External" /><Relationship Type="http://schemas.openxmlformats.org/officeDocument/2006/relationships/hyperlink" Id="rId108" Target="https://www.vishay.com/en/product/81579/" TargetMode="External" /></Relationships>
</file>

<file path=word/_rels/footnotes.xml.rels><?xml version="1.0" encoding="UTF-8"?><Relationships xmlns="http://schemas.openxmlformats.org/package/2006/relationships"><Relationship Type="http://schemas.openxmlformats.org/officeDocument/2006/relationships/hyperlink" Id="rId107" Target="https://github.com/UNIT-Electronics-Labs/unit_devlab_ddp_library" TargetMode="External" /><Relationship Type="http://schemas.openxmlformats.org/officeDocument/2006/relationships/hyperlink" Id="rId103" Target="https://github.com/UNIT-Electronics-MX/unit_devlab_temt6000_ambient_light_sensor/blob/main/hardware/unit_sch_v_2_0_0_ue0098_temt6000.pdf" TargetMode="External" /><Relationship Type="http://schemas.openxmlformats.org/officeDocument/2006/relationships/hyperlink" Id="rId105" Target="https://github.com/UNIT-Electronics-MX/unit_devlab_temt6000_library" TargetMode="External" /><Relationship Type="http://schemas.openxmlformats.org/officeDocument/2006/relationships/hyperlink" Id="rId97" Target="https://github.com/UNIT-Electronics-MX/unit_devlab_temt600_ambient_light_sensor" TargetMode="External" /><Relationship Type="http://schemas.openxmlformats.org/officeDocument/2006/relationships/hyperlink" Id="rId98" Target="https://github.com/UNIT-Electronics-MX/unit_devlab_temt600_ambient_light_sensor/blob/main/hardware/README.md" TargetMode="External" /><Relationship Type="http://schemas.openxmlformats.org/officeDocument/2006/relationships/hyperlink" Id="rId102" Target="https://github.com/UNIT-Electronics-MX/unit_devlab_temt600_ambient_light_sensor/blob/main/hardware/resources/unit_btm_v_0_3_1_ue0098_temt6000.png" TargetMode="External" /><Relationship Type="http://schemas.openxmlformats.org/officeDocument/2006/relationships/hyperlink" Id="rId96" Target="https://github.com/UNIT-Electronics-MX/unit_devlab_temt600_ambient_light_sensor/blob/main/hardware/resources/unit_dimensions_v_3_1_0_ue0098_temt6000_ambient_light_sensor.png" TargetMode="External" /><Relationship Type="http://schemas.openxmlformats.org/officeDocument/2006/relationships/hyperlink" Id="rId101" Target="https://github.com/UNIT-Electronics-MX/unit_devlab_temt600_ambient_light_sensor/blob/main/hardware/resources/unit_top_v_0_3_1_ue0098_temt6000.png" TargetMode="External" /><Relationship Type="http://schemas.openxmlformats.org/officeDocument/2006/relationships/hyperlink" Id="rId95" Target="https://github.com/UNIT-Electronics-MX/unit_devlab_temt600_ambient_light_sensor/blob/main/hardware/resources/unit_topology_v_3_1_0_ue0098_temt6000_ambient_light_sensor.png" TargetMode="External" /><Relationship Type="http://schemas.openxmlformats.org/officeDocument/2006/relationships/hyperlink" Id="rId99" Target="https://github.com/UNIT-Electronics-MX/unit_devlab_temt600_ambient_light_sensor/blob/main/hardware/unit_pinout_v_3_1_0_ue0098_temt6000_ambient_light_sensor_en.pdf" TargetMode="External" /><Relationship Type="http://schemas.openxmlformats.org/officeDocument/2006/relationships/hyperlink" Id="rId100" Target="https://github.com/UNIT-Electronics-MX/unit_devlab_temt600_ambient_light_sensor/blob/main/hardware/unit_pinout_v_3_1_0_ue0098_temt6000_ambient_light_sensor_es.pdf" TargetMode="External" /><Relationship Type="http://schemas.openxmlformats.org/officeDocument/2006/relationships/hyperlink" Id="rId106" Target="https://github.com/UNIT-Electronics-MX/unit_devlab_temt600_ambient_light_sensor/blob/main/software/protocol/README.md" TargetMode="External" /><Relationship Type="http://schemas.openxmlformats.org/officeDocument/2006/relationships/hyperlink" Id="rId104" Target="https://github.com/UNIT-Electronics-MX/unit_devlab_temt600_ambient_light_sensor/tree/main/software/examples" TargetMode="External" /><Relationship Type="http://schemas.openxmlformats.org/officeDocument/2006/relationships/hyperlink" Id="rId93" Target="https://uelectronics.com/" TargetMode="External" /><Relationship Type="http://schemas.openxmlformats.org/officeDocument/2006/relationships/hyperlink" Id="rId109" Target="https://www.vishay.com/docs/81579/temt6000.pdf" TargetMode="External" /><Relationship Type="http://schemas.openxmlformats.org/officeDocument/2006/relationships/hyperlink" Id="rId108" Target="https://www.vishay.com/en/product/81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TEMT6000</dc:title>
  <dc:creator>UNIT Electronics</dc:creator>
  <dc:language>en-US</dc:language>
  <cp:keywords/>
  <dcterms:created xsi:type="dcterms:W3CDTF">2026-09-09T17:14:13Z</dcterms:created>
  <dcterms:modified xsi:type="dcterms:W3CDTF">2026-09-09T17:14:13Z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UE0098</vt:lpwstr>
  </property>
  <property fmtid="{D5CDD505-2E9C-101B-9397-08002B2CF9AE}" pid="5" name="subtitle">
    <vt:lpwstr>I2C-Compatible Ambient Light Sensor — Hardware Revision V0.3.1</vt:lpwstr>
  </property>
  <property fmtid="{D5CDD505-2E9C-101B-9397-08002B2CF9AE}" pid="6" name="toc-title">
    <vt:lpwstr>Contents</vt:lpwstr>
  </property>
  <property fmtid="{D5CDD505-2E9C-101B-9397-08002B2CF9AE}" pid="7" name="version">
    <vt:lpwstr>1.1.0</vt:lpwstr>
  </property>
</Properties>
</file>