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05.png" ContentType="image/png"/>
  <Override PartName="/word/media/rId28.png" ContentType="image/png"/>
  <Override PartName="/word/media/rId45.png" ContentType="image/png"/>
  <Override PartName="/word/media/rId51.png" ContentType="image/png"/>
  <Override PartName="/word/media/rId77.png" ContentType="image/png"/>
  <Override PartName="/word/media/rId73.png" ContentType="image/png"/>
  <Override PartName="/word/media/rId63.png" ContentType="image/png"/>
  <Override PartName="/word/media/rId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ATOM</w:t>
      </w:r>
      <w:r>
        <w:t xml:space="preserve"> </w:t>
      </w:r>
      <w:r>
        <w:t xml:space="preserve">TEMT6000</w:t>
      </w:r>
    </w:p>
    <w:p>
      <w:pPr>
        <w:pStyle w:val="Subtitle"/>
      </w:pPr>
      <w:r>
        <w:t xml:space="preserve">I2C-Compatible</w:t>
      </w:r>
      <w:r>
        <w:t xml:space="preserve"> </w:t>
      </w:r>
      <w:r>
        <w:t xml:space="preserve">Ambient</w:t>
      </w:r>
      <w:r>
        <w:t xml:space="preserve"> </w:t>
      </w:r>
      <w:r>
        <w:t xml:space="preserve">Light</w:t>
      </w:r>
      <w:r>
        <w:t xml:space="preserve"> </w:t>
      </w:r>
      <w:r>
        <w:t xml:space="preserve">Sensor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V0.3.1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DevLab Format Compatibility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Current Module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Interface Controller Characteristics</w:t>
      </w:r>
    </w:p>
    <w:p>
      <w:pPr>
        <w:numPr>
          <w:ilvl w:val="1"/>
          <w:numId w:val="1004"/>
        </w:numPr>
        <w:pStyle w:val="Compact"/>
      </w:pPr>
      <w:r>
        <w:t xml:space="preserve">2.3 TEMT6000 Maximum Ratings</w:t>
      </w:r>
    </w:p>
    <w:p>
      <w:pPr>
        <w:numPr>
          <w:ilvl w:val="1"/>
          <w:numId w:val="1004"/>
        </w:numPr>
        <w:pStyle w:val="Compact"/>
      </w:pPr>
      <w:r>
        <w:t xml:space="preserve">2.4 TEMT6000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2.5 Current Analog Circuit Scope</w:t>
      </w:r>
    </w:p>
    <w:p>
      <w:pPr>
        <w:numPr>
          <w:ilvl w:val="1"/>
          <w:numId w:val="1004"/>
        </w:numPr>
        <w:pStyle w:val="Compact"/>
      </w:pPr>
      <w:r>
        <w:t xml:space="preserve">2.6 Unspecified Current-Module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2.7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Functional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Operating Modes</w:t>
      </w:r>
    </w:p>
    <w:p>
      <w:pPr>
        <w:numPr>
          <w:ilvl w:val="1"/>
          <w:numId w:val="1005"/>
        </w:numPr>
        <w:pStyle w:val="Compact"/>
      </w:pPr>
      <w:r>
        <w:t xml:space="preserve">3.3 Digital Light Measurement {.page-break}</w:t>
      </w:r>
    </w:p>
    <w:p>
      <w:pPr>
        <w:numPr>
          <w:ilvl w:val="1"/>
          <w:numId w:val="1005"/>
        </w:numPr>
        <w:pStyle w:val="Compact"/>
      </w:pPr>
      <w:r>
        <w:t xml:space="preserve">3.4 I2C Communication Model {.page-break}</w:t>
      </w:r>
    </w:p>
    <w:p>
      <w:pPr>
        <w:numPr>
          <w:ilvl w:val="1"/>
          <w:numId w:val="1005"/>
        </w:numPr>
        <w:pStyle w:val="Compact"/>
      </w:pPr>
      <w:r>
        <w:t xml:space="preserve">3.5 User-Accessible DDP Functions {.section-page}</w:t>
      </w:r>
    </w:p>
    <w:p>
      <w:pPr>
        <w:numPr>
          <w:ilvl w:val="1"/>
          <w:numId w:val="1005"/>
        </w:numPr>
        <w:pStyle w:val="Compact"/>
      </w:pPr>
      <w:r>
        <w:t xml:space="preserve">3.6 Built-In Indicator</w:t>
      </w:r>
    </w:p>
    <w:p>
      <w:pPr>
        <w:numPr>
          <w:ilvl w:val="1"/>
          <w:numId w:val="1005"/>
        </w:numPr>
        <w:pStyle w:val="Compact"/>
      </w:pPr>
      <w:r>
        <w:t xml:space="preserve">3.7 Physical Interface Notes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Signal and I2C Connection Guide {.page-break}</w:t>
      </w:r>
    </w:p>
    <w:p>
      <w:pPr>
        <w:numPr>
          <w:ilvl w:val="1"/>
          <w:numId w:val="1006"/>
        </w:numPr>
        <w:pStyle w:val="Compact"/>
      </w:pPr>
      <w:r>
        <w:t xml:space="preserve">4.3 Direct Sensor Contacts</w:t>
      </w:r>
    </w:p>
    <w:p>
      <w:pPr>
        <w:numPr>
          <w:ilvl w:val="1"/>
          <w:numId w:val="1006"/>
        </w:numPr>
        <w:pStyle w:val="Compact"/>
      </w:pPr>
      <w:r>
        <w:t xml:space="preserve">4.4 Qwiic I2C Positions A and B {.section-page}</w:t>
      </w:r>
    </w:p>
    <w:p>
      <w:pPr>
        <w:numPr>
          <w:ilvl w:val="1"/>
          <w:numId w:val="1006"/>
        </w:numPr>
        <w:pStyle w:val="Compact"/>
      </w:pPr>
      <w:r>
        <w:t xml:space="preserve">4.5 Auxiliary and Factory Service Functions</w:t>
      </w:r>
    </w:p>
    <w:p>
      <w:pPr>
        <w:numPr>
          <w:ilvl w:val="1"/>
          <w:numId w:val="1006"/>
        </w:numPr>
        <w:pStyle w:val="Compact"/>
      </w:pPr>
      <w:r>
        <w:t xml:space="preserve">4.6 Indicators and I2C Bridge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Required Hardware and Software {.section-page}</w:t>
      </w:r>
    </w:p>
    <w:p>
      <w:pPr>
        <w:numPr>
          <w:ilvl w:val="1"/>
          <w:numId w:val="1007"/>
        </w:numPr>
        <w:pStyle w:val="Compact"/>
      </w:pPr>
      <w:r>
        <w:t xml:space="preserve">5.2 Library Installation</w:t>
      </w:r>
    </w:p>
    <w:p>
      <w:pPr>
        <w:numPr>
          <w:ilvl w:val="1"/>
          <w:numId w:val="1007"/>
        </w:numPr>
        <w:pStyle w:val="Compact"/>
      </w:pPr>
      <w:r>
        <w:t xml:space="preserve">5.3 I2C Connection and Example Settings {.page-break}</w:t>
      </w:r>
    </w:p>
    <w:p>
      <w:pPr>
        <w:numPr>
          <w:ilvl w:val="1"/>
          <w:numId w:val="1007"/>
        </w:numPr>
        <w:pStyle w:val="Compact"/>
      </w:pPr>
      <w:r>
        <w:t xml:space="preserve">5.4 Single-Sensor Arduino Example {.page-break}</w:t>
      </w:r>
    </w:p>
    <w:p>
      <w:pPr>
        <w:numPr>
          <w:ilvl w:val="1"/>
          <w:numId w:val="1007"/>
        </w:numPr>
        <w:pStyle w:val="Compact"/>
      </w:pPr>
      <w:r>
        <w:t xml:space="preserve">5.5 Upload and Serial Output {.section-page}</w:t>
      </w:r>
    </w:p>
    <w:p>
      <w:pPr>
        <w:numPr>
          <w:ilvl w:val="1"/>
          <w:numId w:val="1007"/>
        </w:numPr>
        <w:pStyle w:val="Compact"/>
      </w:pPr>
      <w:r>
        <w:t xml:space="preserve">5.6 Troubleshooting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Current Board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Integration Clearances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Current V2.0.0 Schematic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9.3 Required Technical Releases</w:t>
      </w:r>
    </w:p>
    <w:p>
      <w:pPr>
        <w:numPr>
          <w:ilvl w:val="1"/>
          <w:numId w:val="1009"/>
        </w:numPr>
        <w:pStyle w:val="Compact"/>
      </w:pPr>
      <w:r>
        <w:t xml:space="preserve">9.4 Source Notes and Inconsistencies {.section-page}</w:t>
      </w:r>
    </w:p>
    <w:p>
      <w:pPr>
        <w:numPr>
          <w:ilvl w:val="1"/>
          <w:numId w:val="1009"/>
        </w:numPr>
        <w:pStyle w:val="Compact"/>
      </w:pPr>
      <w:r>
        <w:t xml:space="preserve">9.5 Current Firmware Limitations</w:t>
      </w:r>
    </w:p>
    <w:p>
      <w:r>
        <w:br w:type="page"/>
      </w:r>
    </w:p>
    <w:bookmarkEnd w:id="20"/>
    <w:bookmarkStart w:id="24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ATOM TEMT6000 is an ambient-light sensor module developed by UNIT Electronics as part of the DevLab ecosystem. It combines a TEMT6000 visible-light phototransistor with an onboard interface controller, providing both I²C communication and direct access to the sensor’s analog signal.</w:t>
      </w:r>
    </w:p>
    <w:p>
      <w:pPr>
        <w:pStyle w:val="BodyText"/>
      </w:pPr>
      <w:r>
        <w:t xml:space="preserve">The board provides two alternative Qwiic connection positions, direct VCC, GND, and SIG contacts, reserved PA0 and PA1 pads, power and built-in status indicators, and a solder bridge for disabling the I²C interface. The controller reads the sensor through its PA2 ADC input. The built-in indicator is controlled through PB5, while the I²C interface uses PB6/SCL and PA10/SDA. These pins are also shared with the factory programming interface as SWCLK and SWDIO.</w:t>
      </w:r>
    </w:p>
    <w:bookmarkStart w:id="21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I2C-connected ambient-light acquisition</w:t>
      </w:r>
    </w:p>
    <w:p>
      <w:pPr>
        <w:numPr>
          <w:ilvl w:val="0"/>
          <w:numId w:val="1010"/>
        </w:numPr>
        <w:pStyle w:val="Compact"/>
      </w:pPr>
      <w:r>
        <w:t xml:space="preserve">Direct analog light measurement during development and calibration</w:t>
      </w:r>
    </w:p>
    <w:p>
      <w:pPr>
        <w:numPr>
          <w:ilvl w:val="0"/>
          <w:numId w:val="1010"/>
        </w:numPr>
        <w:pStyle w:val="Compact"/>
      </w:pPr>
      <w:r>
        <w:t xml:space="preserve">Automatic display and indicator brightness control</w:t>
      </w:r>
    </w:p>
    <w:p>
      <w:pPr>
        <w:numPr>
          <w:ilvl w:val="0"/>
          <w:numId w:val="1010"/>
        </w:numPr>
        <w:pStyle w:val="Compact"/>
      </w:pPr>
      <w:r>
        <w:t xml:space="preserve">Day/night and relative-light detection</w:t>
      </w:r>
    </w:p>
    <w:p>
      <w:pPr>
        <w:numPr>
          <w:ilvl w:val="0"/>
          <w:numId w:val="1010"/>
        </w:numPr>
        <w:pStyle w:val="Compact"/>
      </w:pPr>
      <w:r>
        <w:t xml:space="preserve">Environmental data logging</w:t>
      </w:r>
    </w:p>
    <w:p>
      <w:pPr>
        <w:numPr>
          <w:ilvl w:val="0"/>
          <w:numId w:val="1010"/>
        </w:numPr>
        <w:pStyle w:val="Compact"/>
      </w:pPr>
      <w:r>
        <w:t xml:space="preserve">Educational I2C, ADC, and phototransistor experiments</w:t>
      </w:r>
    </w:p>
    <w:bookmarkEnd w:id="21"/>
    <w:bookmarkStart w:id="22" w:name="devlab-format-compatibility"/>
    <w:p>
      <w:pPr>
        <w:pStyle w:val="Heading3"/>
      </w:pPr>
      <w:r>
        <w:rPr>
          <w:bCs/>
          <w:b/>
        </w:rPr>
        <w:t xml:space="preserve">DevLab Format Compatibility</w:t>
      </w:r>
    </w:p>
    <w:p>
      <w:pPr>
        <w:pStyle w:val="FirstParagraph"/>
      </w:pPr>
      <w:r>
        <w:t xml:space="preserve">As part of the DevLab Atom family, the TEMT6000 module uses a compact,</w:t>
      </w:r>
      <w:r>
        <w:t xml:space="preserve"> </w:t>
      </w:r>
      <w:r>
        <w:t xml:space="preserve">standardized format for rapid prototyping and integration into sensing systems.</w:t>
      </w:r>
      <w:r>
        <w:t xml:space="preserve"> </w:t>
      </w:r>
      <w:r>
        <w:t xml:space="preserve">It provides direct access to the analog signal through the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while the onboard controller publishes digital sensor readings</w:t>
      </w:r>
      <w:r>
        <w:t xml:space="preserve"> </w:t>
      </w:r>
      <w:r>
        <w:t xml:space="preserve">through I²C. The module is intended for nominal 3.3 V or 5 V operation. The</w:t>
      </w:r>
      <w:r>
        <w:t xml:space="preserve"> </w:t>
      </w:r>
      <w:r>
        <w:t xml:space="preserve">controller guidance uses a conservative 2.0–5.5 V range; complete-module</w:t>
      </w:r>
      <w:r>
        <w:t xml:space="preserve"> </w:t>
      </w:r>
      <w:r>
        <w:t xml:space="preserve">electrical limits require the current schematic and validation.</w:t>
      </w:r>
    </w:p>
    <w:p>
      <w:pPr>
        <w:pStyle w:val="BodyText"/>
      </w:pPr>
      <w:r>
        <w:t xml:space="preserve">The board has two optional positions for horizontal 4-pin, 1.00 mm-pitch</w:t>
      </w:r>
      <w:r>
        <w:t xml:space="preserve"> </w:t>
      </w:r>
      <w:r>
        <w:t xml:space="preserve">JST/Qwiic connectors carrying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 They provide</w:t>
      </w:r>
      <w:r>
        <w:t xml:space="preserve"> </w:t>
      </w:r>
      <w:r>
        <w:t xml:space="preserve">alternative I²C connection points. Before connection, confirm the populated</w:t>
      </w:r>
      <w:r>
        <w:t xml:space="preserve"> </w:t>
      </w:r>
      <w:r>
        <w:t xml:space="preserve">connector and its orientation, and ensure the host tolerates the actual I²C</w:t>
      </w:r>
      <w:r>
        <w:t xml:space="preserve"> </w:t>
      </w:r>
      <w:r>
        <w:t xml:space="preserve">pull-up voltage; a 3.3 V host may require level translation when the module is</w:t>
      </w:r>
      <w:r>
        <w:t xml:space="preserve"> </w:t>
      </w:r>
      <w:r>
        <w:t xml:space="preserve">powered at 5 V. The pull-up resistance is not specified by the released</w:t>
      </w:r>
      <w:r>
        <w:t xml:space="preserve"> </w:t>
      </w:r>
      <w:r>
        <w:t xml:space="preserve">documentation.</w:t>
      </w:r>
    </w:p>
    <w:bookmarkEnd w:id="22"/>
    <w:bookmarkStart w:id="23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TEMT6000 ambient-light phototransistor</w:t>
      </w:r>
    </w:p>
    <w:p>
      <w:pPr>
        <w:numPr>
          <w:ilvl w:val="0"/>
          <w:numId w:val="1011"/>
        </w:numPr>
        <w:pStyle w:val="Compact"/>
      </w:pPr>
      <w:r>
        <w:t xml:space="preserve">32-bit Arm Cortex-M0+ controller with 16 KB Flash and 2 KB SRAM, using its internal HSI at up to 24 MHz</w:t>
      </w:r>
    </w:p>
    <w:p>
      <w:pPr>
        <w:numPr>
          <w:ilvl w:val="0"/>
          <w:numId w:val="1011"/>
        </w:numPr>
        <w:pStyle w:val="Compact"/>
      </w:pPr>
      <w:r>
        <w:t xml:space="preserve">Nominal 3.3 V and 5 V operation; controller upper operating limit 5.5 V</w:t>
      </w:r>
    </w:p>
    <w:p>
      <w:pPr>
        <w:numPr>
          <w:ilvl w:val="0"/>
          <w:numId w:val="1011"/>
        </w:numPr>
        <w:pStyle w:val="Compact"/>
      </w:pPr>
      <w:r>
        <w:t xml:space="preserve">7-bit I2C slave operation from 100 kHz through 400 kHz</w:t>
      </w:r>
    </w:p>
    <w:p>
      <w:pPr>
        <w:numPr>
          <w:ilvl w:val="0"/>
          <w:numId w:val="1011"/>
        </w:numPr>
        <w:pStyle w:val="Compact"/>
      </w:pPr>
      <w:r>
        <w:t xml:space="preserve">Qwiic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routing</w:t>
      </w:r>
    </w:p>
    <w:p>
      <w:pPr>
        <w:numPr>
          <w:ilvl w:val="0"/>
          <w:numId w:val="1011"/>
        </w:numPr>
        <w:pStyle w:val="Compact"/>
      </w:pPr>
      <w:r>
        <w:t xml:space="preserve">Direct analog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with adjacent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GND</w:t>
      </w:r>
    </w:p>
    <w:p>
      <w:pPr>
        <w:numPr>
          <w:ilvl w:val="0"/>
          <w:numId w:val="1011"/>
        </w:numPr>
        <w:pStyle w:val="Compact"/>
      </w:pPr>
      <w:r>
        <w:t xml:space="preserve">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 with no current application assignment</w:t>
      </w:r>
    </w:p>
    <w:p>
      <w:pPr>
        <w:numPr>
          <w:ilvl w:val="0"/>
          <w:numId w:val="1011"/>
        </w:numPr>
        <w:pStyle w:val="Compact"/>
      </w:pPr>
      <w:r>
        <w:t xml:space="preserve">Internal sensor ADC connection to controller pin</w:t>
      </w:r>
      <w:r>
        <w:t xml:space="preserve"> </w:t>
      </w:r>
      <w:r>
        <w:rPr>
          <w:rStyle w:val="VerbatimChar"/>
        </w:rPr>
        <w:t xml:space="preserve">PA2</w:t>
      </w:r>
    </w:p>
    <w:p>
      <w:pPr>
        <w:numPr>
          <w:ilvl w:val="0"/>
          <w:numId w:val="1011"/>
        </w:numPr>
        <w:pStyle w:val="Compact"/>
      </w:pPr>
      <w:r>
        <w:t xml:space="preserve">Shared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controller mapping</w:t>
      </w:r>
    </w:p>
    <w:p>
      <w:pPr>
        <w:numPr>
          <w:ilvl w:val="0"/>
          <w:numId w:val="1011"/>
        </w:numPr>
        <w:pStyle w:val="Compact"/>
      </w:pPr>
      <w:r>
        <w:t xml:space="preserve">Factory-only SWD/reset functions, power LED,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-controlled built-in LED</w:t>
      </w:r>
    </w:p>
    <w:p>
      <w:pPr>
        <w:numPr>
          <w:ilvl w:val="0"/>
          <w:numId w:val="1011"/>
        </w:numPr>
        <w:pStyle w:val="Compact"/>
      </w:pPr>
      <w:r>
        <w:t xml:space="preserve">Cuttable solder bridge for disabling I2C operation</w:t>
      </w:r>
    </w:p>
    <w:p>
      <w:pPr>
        <w:numPr>
          <w:ilvl w:val="0"/>
          <w:numId w:val="1011"/>
        </w:numPr>
        <w:pStyle w:val="Compact"/>
      </w:pPr>
      <w:r>
        <w:t xml:space="preserve">Manufacturer Part Number (MPN) UE0098</w:t>
      </w:r>
    </w:p>
    <w:p>
      <w:pPr>
        <w:pStyle w:val="FirstParagraph"/>
      </w:pPr>
      <w:r>
        <w:t xml:space="preserve">The controller implements DevLab Device Protocol (DDP) v1.0. The TEMT6000</w:t>
      </w:r>
      <w:r>
        <w:t xml:space="preserve"> </w:t>
      </w:r>
      <w:r>
        <w:t xml:space="preserve">profile is 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</w:t>
      </w:r>
      <w:r>
        <w:t xml:space="preserve"> </w:t>
      </w:r>
      <w:r>
        <w:t xml:space="preserve">returns a 12-bit ADC sample in an unsigned 16-bit little-endian response. The</w:t>
      </w:r>
      <w:r>
        <w:t xml:space="preserve"> </w:t>
      </w:r>
      <w:r>
        <w:t xml:space="preserve">current controller firmware reports factory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firmware/hardware 1.0,</w:t>
      </w:r>
      <w:r>
        <w:t xml:space="preserve"> </w:t>
      </w:r>
      <w:r>
        <w:t xml:space="preserve">and capabilities</w:t>
      </w:r>
      <w:r>
        <w:t xml:space="preserve"> </w:t>
      </w:r>
      <w:r>
        <w:rPr>
          <w:rStyle w:val="VerbatimChar"/>
        </w:rPr>
        <w:t xml:space="preserve">0x000001B9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SWDIO</w:t>
      </w:r>
      <w:r>
        <w:t xml:space="preserve"> </w:t>
      </w:r>
      <w:r>
        <w:t xml:space="preserve">shares physical pin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shares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there is no separate SWD port and the two modes are mutually exclusive.</w:t>
      </w:r>
      <w:r>
        <w:t xml:space="preserve"> </w:t>
      </w:r>
      <w:r>
        <w:t xml:space="preserve">SWD/reset are reserved for manufacturer programming and advanced factory</w:t>
      </w:r>
      <w:r>
        <w:t xml:space="preserve"> </w:t>
      </w:r>
      <w:r>
        <w:t xml:space="preserve">diagnostics, not user firmware replacement.</w:t>
      </w:r>
    </w:p>
    <w:bookmarkEnd w:id="23"/>
    <w:bookmarkEnd w:id="24"/>
    <w:bookmarkStart w:id="36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design supports two host paths. A Qwiic-capable controller can attach</w:t>
      </w:r>
      <w:r>
        <w:t xml:space="preserve"> </w:t>
      </w:r>
      <w:r>
        <w:t xml:space="preserve">through the I2C positions, while an ADC-capable host or test instrument can</w:t>
      </w:r>
      <w:r>
        <w:t xml:space="preserve"> </w:t>
      </w:r>
      <w:r>
        <w:t xml:space="preserve">sample the exposed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directly. Factory debug reuses the same</w:t>
      </w:r>
      <w:r>
        <w:t xml:space="preserve"> </w:t>
      </w:r>
      <w:r>
        <w:t xml:space="preserve">controller pins and physical port as I2C; it is not a separate user interface.</w:t>
      </w:r>
    </w:p>
    <w:bookmarkStart w:id="25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Typical integration items are: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1.0 mm pitch, orientation, and contact order; connectors are shown as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I2C-capable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and communicates with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7-bit addressing and a clock from 100 kHz through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test lead or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Accesses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must connect to a voltage-compatible ADC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I2C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input thresholds compatible with the powered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lux 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optical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quantitative illuminance validation</w:t>
            </w:r>
          </w:p>
        </w:tc>
      </w:tr>
    </w:tbl>
    <w:bookmarkEnd w:id="25"/>
    <w:bookmarkStart w:id="26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I2C-compatible and direct-analog ambient-light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fitted suffix not asserted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hardware schematic V2.0.0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</w:tbl>
    <w:p>
      <w:pPr>
        <w:pStyle w:val="BodyText"/>
      </w:pPr>
      <w:r>
        <w:t xml:space="preserve">Board, pinout, schematic, and documentation revisions are controlled</w:t>
      </w:r>
      <w:r>
        <w:t xml:space="preserve"> </w:t>
      </w:r>
      <w:r>
        <w:t xml:space="preserve">independently.</w:t>
      </w:r>
    </w:p>
    <w:bookmarkEnd w:id="26"/>
    <w:bookmarkStart w:id="27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visible light to photocurrent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identity shown by board/pinout artwork; manufacturer and exact suffix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or processes the sensor for I2C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exact fitted variant not confirmed; conservative controller voltage guidance is 2.0–5.5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positions A and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power and bus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as optional horizontal JST connectors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 analog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on the top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disable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or disables I2C when 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identified; exact circuit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and built-in LEDs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firmware 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is driven by controller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PA0/PA1 and service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GPIO and factory reset/debug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/</w:t>
            </w:r>
            <w:r>
              <w:rPr>
                <w:rStyle w:val="VerbatimChar"/>
              </w:rPr>
              <w:t xml:space="preserve">PA1</w:t>
            </w:r>
            <w:r>
              <w:t xml:space="preserve"> </w:t>
            </w:r>
            <w:r>
              <w:t xml:space="preserve">have no current application; SWD aliases share the I2C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controller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ADC,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 </w:t>
            </w:r>
            <w:r>
              <w:t xml:space="preserve">built-in actuator,</w:t>
            </w:r>
            <w:r>
              <w:t xml:space="preserve"> </w:t>
            </w:r>
            <w:r>
              <w:rPr>
                <w:rStyle w:val="VerbatimChar"/>
              </w:rPr>
              <w:t xml:space="preserve">PB6/SCL/SWCLK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PA10/SDA/SWDIO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firmware/hardware mapping</w:t>
            </w:r>
          </w:p>
        </w:tc>
      </w:tr>
    </w:tbl>
    <w:bookmarkEnd w:id="27"/>
    <w:bookmarkStart w:id="34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148840" cy="427346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./../../hardware/resources/unit_top_v_0_3_1_ue0098_temt6000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4273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shows the direct sensor contacts, controller, sensor, mounting</w:t>
      </w:r>
      <w:r>
        <w:t xml:space="preserve"> </w:t>
      </w:r>
      <w:r>
        <w:t xml:space="preserve">hole, indicator circuitry, and one Qwiic connector position.</w:t>
      </w:r>
    </w:p>
    <w:p>
      <w:pPr>
        <w:pStyle w:val="BodyText"/>
      </w:pPr>
      <w:r>
        <w:drawing>
          <wp:inline>
            <wp:extent cx="2148840" cy="348612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./../../hardware/resources/unit_btm_v_0_3_1_ue0098_temt600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348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labels Qwiic, the SWD aliases on that same port, reset, and the</w:t>
      </w:r>
      <w:r>
        <w:t xml:space="preserve"> </w:t>
      </w:r>
      <w:r>
        <w:t xml:space="preserve">second optional connector position.</w:t>
      </w:r>
    </w:p>
    <w:bookmarkEnd w:id="34"/>
    <w:bookmarkStart w:id="35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Use normal ESD precautions. Keep the transparent sensor package clean and</w:t>
      </w:r>
      <w:r>
        <w:t xml:space="preserve"> </w:t>
      </w:r>
      <w:r>
        <w:t xml:space="preserve">optically unobstructed. Remove power before changing connectors or modifying</w:t>
      </w:r>
      <w:r>
        <w:t xml:space="preserve"> </w:t>
      </w:r>
      <w:r>
        <w:t xml:space="preserve">the I2C solder bridge. Do not attach an SWD probe or attempt to replace the</w:t>
      </w:r>
      <w:r>
        <w:t xml:space="preserve"> </w:t>
      </w:r>
      <w:r>
        <w:t xml:space="preserve">firmware. SWD/reset access is reserved for the manufacturer and advanced</w:t>
      </w:r>
      <w:r>
        <w:t xml:space="preserve"> </w:t>
      </w:r>
      <w:r>
        <w:t xml:space="preserve">factory diagnostics; I2C must be inactive and isolated before factory SWD use.</w:t>
      </w:r>
    </w:p>
    <w:bookmarkEnd w:id="35"/>
    <w:bookmarkEnd w:id="36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A current V2.0.0 schematic is now available for the V0.3.1 board. This chapter</w:t>
      </w:r>
      <w:r>
        <w:t xml:space="preserve"> </w:t>
      </w:r>
      <w:r>
        <w:t xml:space="preserve">separates values confirmed by that schematic from comparative TEMT6000X01</w:t>
      </w:r>
      <w:r>
        <w:t xml:space="preserve"> </w:t>
      </w:r>
      <w:r>
        <w:t xml:space="preserve">reference data and explicitly marks current module values that still require</w:t>
      </w:r>
      <w:r>
        <w:t xml:space="preserve"> </w:t>
      </w:r>
      <w:r>
        <w:t xml:space="preserve">electrical release or qualification. The external component data does not</w:t>
      </w:r>
      <w:r>
        <w:t xml:space="preserve"> </w:t>
      </w:r>
      <w:r>
        <w:t xml:space="preserve">identify the exact part fitted to the board.</w:t>
      </w:r>
    </w:p>
    <w:bookmarkStart w:id="37" w:name="current-module-operating-conditions"/>
    <w:p>
      <w:pPr>
        <w:pStyle w:val="Heading3"/>
      </w:pPr>
      <w:r>
        <w:rPr>
          <w:bCs/>
          <w:b/>
        </w:rPr>
        <w:t xml:space="preserve">2.1 Current Module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module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points; use a current-limited source during bring-up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operating-voltage guidance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2.0–5.5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controller-only range used until the exact fitted variant is confirmed; it includes nominal 3.3 V and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logic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Follows the actual bus pull-up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5 V, use a 5 V-tolerant host or bidirectional level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addressing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7-bit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configurable addresses are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  <w:r>
              <w:t xml:space="preserve"> </w:t>
            </w:r>
            <w:r>
              <w:t xml:space="preserve">(7-bit)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0x20</w:t>
            </w:r>
            <w:r>
              <w:t xml:space="preserve"> </w:t>
            </w:r>
            <w:r>
              <w:t xml:space="preserve">in I²C libraries.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is the 8-bit write address, not the device address.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protocol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transaction followed by an exact-length read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Logical Device 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identity; independent of I2C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/ hardware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/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observable controller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Capability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0x000001B9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config, analog input, sensor data, relay, watchdog, persistent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digital 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12-bit ADC code returned as unsigned 16-bit 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acquisition; I2C read returns latest published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processing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to 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 before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setter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must arrive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current analog-stage schematic and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consumption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Controller, LEDs, pull-ups, and sensor load are undocumented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complete-module qualification supplied</w:t>
            </w:r>
          </w:p>
        </w:tc>
      </w:tr>
    </w:tbl>
    <w:p>
      <w:pPr>
        <w:pStyle w:val="BodyText"/>
      </w:pPr>
      <w:r>
        <w:t xml:space="preserve">The 2.0–5.5 V guidance applies only to the controller. It does not validate</w:t>
      </w:r>
      <w:r>
        <w:t xml:space="preserve"> </w:t>
      </w:r>
      <w:r>
        <w:t xml:space="preserve">5 V operation for every circuit on the module. 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path and I2C</w:t>
      </w:r>
      <w:r>
        <w:t xml:space="preserve"> </w:t>
      </w:r>
      <w:r>
        <w:t xml:space="preserve">levels are referenced to the powered system, so every attached host must</w:t>
      </w:r>
      <w:r>
        <w:t xml:space="preserve"> </w:t>
      </w:r>
      <w:r>
        <w:t xml:space="preserve">tolerate the resulting voltage or use level translation. Complete-module</w:t>
      </w:r>
      <w:r>
        <w:t xml:space="preserve"> </w:t>
      </w:r>
      <w:r>
        <w:t xml:space="preserve">absolute maximums, pull-up resistance, and current consumption still require</w:t>
      </w:r>
      <w:r>
        <w:t xml:space="preserve"> </w:t>
      </w:r>
      <w:r>
        <w:t xml:space="preserve">the schematic and qualification.</w:t>
      </w:r>
    </w:p>
    <w:bookmarkEnd w:id="37"/>
    <w:bookmarkStart w:id="38" w:name="interface-controller-characteristics"/>
    <w:p>
      <w:pPr>
        <w:pStyle w:val="Heading3"/>
      </w:pPr>
      <w:r>
        <w:rPr>
          <w:bCs/>
          <w:b/>
        </w:rPr>
        <w:t xml:space="preserve">2.2 Interface Controller Characteristics</w:t>
      </w:r>
    </w:p>
    <w:p>
      <w:pPr>
        <w:pStyle w:val="FirstParagraph"/>
      </w:pPr>
      <w:r>
        <w:t xml:space="preserve">The supplied UE0102 reference manual identifies a PY32F003L24D6TR and publishes</w:t>
      </w:r>
      <w:r>
        <w:t xml:space="preserve"> </w:t>
      </w:r>
      <w:r>
        <w:t xml:space="preserve">1.7–5.5 V and −40 to +85 °C for that separate development board. It does not</w:t>
      </w:r>
      <w:r>
        <w:t xml:space="preserve"> </w:t>
      </w:r>
      <w:r>
        <w:t xml:space="preserve">establish which ordering suffix was procured for this UE0098 assembly. This</w:t>
      </w:r>
      <w:r>
        <w:t xml:space="preserve"> </w:t>
      </w:r>
      <w:r>
        <w:t xml:space="preserve">document therefore uses the narrower 2.0–5.5 V range as conservative guidance</w:t>
      </w:r>
      <w:r>
        <w:t xml:space="preserve"> </w:t>
      </w:r>
      <w:r>
        <w:t xml:space="preserve">for the controller until the exact fitted variant is confirmed.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and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internal HSI at up to 24 MHz; external HSE oscillator 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KB Flash and 2 KB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operating-voltage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2.0–5.5 V; conservative range used because the exact fitted variant is not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12-bit ADC, up to 10 external channels, conversion range</w:t>
            </w:r>
            <w:r>
              <w:t xml:space="preserve"> </w:t>
            </w:r>
            <w:r>
              <w:rPr>
                <w:rStyle w:val="VerbatimChar"/>
              </w:rPr>
              <w:t xml:space="preserve">0..VCC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100 kHz, Fast mode 400 kHz, 7-bit addressing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18 I/Os, all available as external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TIM1, TIM3, TIM14, TIM16, TIM17, LPTIM, IWDG, WWDG, SysTick, IRTIM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SPI, two USARTs, DMA, RTC, CRC-32, two comparators, UID; SWD is reserved for factory use on this module</w:t>
            </w:r>
          </w:p>
        </w:tc>
      </w:tr>
    </w:tbl>
    <w:p>
      <w:pPr>
        <w:pStyle w:val="BodyText"/>
      </w:pPr>
      <w:r>
        <w:t xml:space="preserve">The controller range applies to the controller only. It does not establish the</w:t>
      </w:r>
      <w:r>
        <w:t xml:space="preserve"> </w:t>
      </w:r>
      <w:r>
        <w:t xml:space="preserve">pull-up resistance, complete-module current, or absolute maximum of every</w:t>
      </w:r>
      <w:r>
        <w:t xml:space="preserve"> </w:t>
      </w:r>
      <w:r>
        <w:t xml:space="preserve">external contact.</w:t>
      </w:r>
    </w:p>
    <w:bookmarkEnd w:id="38"/>
    <w:bookmarkStart w:id="39" w:name="temt6000-maximum-ratings"/>
    <w:p>
      <w:pPr>
        <w:pStyle w:val="Heading3"/>
      </w:pPr>
      <w:r>
        <w:rPr>
          <w:bCs/>
          <w:b/>
        </w:rPr>
        <w:t xml:space="preserve">2.3 TEMT6000 Maximum Ratings</w:t>
      </w:r>
    </w:p>
    <w:p>
      <w:pPr>
        <w:pStyle w:val="FirstParagraph"/>
      </w:pPr>
      <w:r>
        <w:t xml:space="preserve">The values below are included only as a comparative TEMT6000 profile. They</w:t>
      </w:r>
      <w:r>
        <w:t xml:space="preserve"> </w:t>
      </w:r>
      <w:r>
        <w:t xml:space="preserve">are not proof that a Vishay part is</w:t>
      </w:r>
      <w:r>
        <w:t xml:space="preserve"> </w:t>
      </w:r>
      <w:r>
        <w:t xml:space="preserve">fitted, are not guaranteed for the fitted sensor, and do not define limits for</w:t>
      </w:r>
      <w:r>
        <w:t xml:space="preserve"> </w:t>
      </w:r>
      <w:r>
        <w:t xml:space="preserve">the controller, LEDs, pull-ups, connectors, or complete board.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VCEO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Emitter-collector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VECO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current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dissipation at 25 °C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 to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39"/>
    <w:bookmarkStart w:id="40" w:name="temt6000-characteristics"/>
    <w:p>
      <w:pPr>
        <w:pStyle w:val="Heading3"/>
      </w:pPr>
      <w:r>
        <w:rPr>
          <w:bCs/>
          <w:b/>
        </w:rPr>
        <w:t xml:space="preserve">2.4 TEMT6000 Characteristics</w:t>
      </w:r>
    </w:p>
    <w:p>
      <w:pPr>
        <w:pStyle w:val="FirstParagraph"/>
      </w:pPr>
      <w:r>
        <w:t xml:space="preserve">Unless noted otherwise, the values are specified at 25 °C and are provided for</w:t>
      </w:r>
      <w:r>
        <w:t xml:space="preserve"> </w:t>
      </w:r>
      <w:r>
        <w:t xml:space="preserve">comparison only. Production specifications must come from the confirmed fitted</w:t>
      </w:r>
      <w:r>
        <w:t xml:space="preserve"> </w:t>
      </w:r>
      <w:r>
        <w:t xml:space="preserve">part and module-level validation.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dark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5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 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100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capacitance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0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 = 1 MHz</w:t>
            </w:r>
            <w:r>
              <w:t xml:space="preserve">, dark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saturation 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IPCE = 1.2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Angle of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sensitivity wavelength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Spectral bandwidth at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</w:tbl>
    <w:p>
      <w:pPr>
        <w:pStyle w:val="BodyText"/>
      </w:pPr>
      <w:r>
        <w:t xml:space="preserve">The component values in Sections 2.3 and 2.4 are published by Vishay in</w:t>
      </w:r>
      <w:r>
        <w:t xml:space="preserve"> </w:t>
      </w:r>
      <w:r>
        <w:t xml:space="preserve">document 81579. The complete source is listed in Chapter 8, Reference</w:t>
      </w:r>
      <w:r>
        <w:t xml:space="preserve"> </w:t>
      </w:r>
      <w:r>
        <w:t xml:space="preserve">Documentation.</w:t>
      </w:r>
    </w:p>
    <w:bookmarkEnd w:id="40"/>
    <w:bookmarkStart w:id="41" w:name="current-analog-circuit-scope"/>
    <w:p>
      <w:pPr>
        <w:pStyle w:val="Heading3"/>
      </w:pPr>
      <w:r>
        <w:rPr>
          <w:bCs/>
          <w:b/>
        </w:rPr>
        <w:t xml:space="preserve">2.5 Current Analog Circuit Scope</w:t>
      </w:r>
    </w:p>
    <w:p>
      <w:pPr>
        <w:pStyle w:val="FirstParagraph"/>
      </w:pPr>
      <w:r>
        <w:t xml:space="preserve">The V2.0.0 schematic shows the TEMT6000 sensor with a 10 kΩ resistor (</w:t>
      </w:r>
      <w:r>
        <w:rPr>
          <w:rStyle w:val="VerbatimChar"/>
        </w:rPr>
        <w:t xml:space="preserve">R1</w:t>
      </w:r>
      <w:r>
        <w:t xml:space="preserve">) to</w:t>
      </w:r>
      <w:r>
        <w:t xml:space="preserve"> </w:t>
      </w:r>
      <w:r>
        <w:t xml:space="preserve">ground and the resulting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net connected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/ADC0 and</w:t>
      </w:r>
      <w:r>
        <w:t xml:space="preserve"> </w:t>
      </w:r>
      <w:r>
        <w:t xml:space="preserve">the RAW Signal Header. As a first-order estimate,</w:t>
      </w:r>
      <w:r>
        <w:t xml:space="preserve"> </w:t>
      </w:r>
      <w:r>
        <w:rPr>
          <w:rStyle w:val="VerbatimChar"/>
        </w:rPr>
        <w:t xml:space="preserve">VSIGNAL ≈ IPCE × 10 kΩ</w:t>
      </w:r>
      <w:r>
        <w:t xml:space="preserve"> </w:t>
      </w:r>
      <w:r>
        <w:t xml:space="preserve">outside saturation. Applying the 100 lx typical current from the comparative</w:t>
      </w:r>
      <w:r>
        <w:t xml:space="preserve"> </w:t>
      </w:r>
      <w:r>
        <w:t xml:space="preserve">datasheet predicts about 0.50 V; this is not a guaranteed calibrated lux output.</w:t>
      </w:r>
    </w:p>
    <w:p>
      <w:pPr>
        <w:pStyle w:val="BodyText"/>
      </w:pPr>
      <w:r>
        <w:t xml:space="preserve">The schematic also documents the PY32F003L24D6TR controller, the I2C lines on</w:t>
      </w:r>
      <w:r>
        <w:t xml:space="preserve"> </w:t>
      </w:r>
      <w:r>
        <w:rPr>
          <w:rStyle w:val="VerbatimChar"/>
        </w:rPr>
        <w:t xml:space="preserve">PA10/SDA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PB6/SCL</w:t>
      </w:r>
      <w:r>
        <w:t xml:space="preserve">, the status LEDs, pull-ups, test points, and the two</w:t>
      </w:r>
      <w:r>
        <w:t xml:space="preserve"> </w:t>
      </w:r>
      <w:r>
        <w:t xml:space="preserve">optional I2C connector positions.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range, transfer accuracy, and</w:t>
      </w:r>
      <w:r>
        <w:t xml:space="preserve"> </w:t>
      </w:r>
      <w:r>
        <w:t xml:space="preserve">complete-module behavior still require measurement and qualification.</w:t>
      </w:r>
    </w:p>
    <w:bookmarkEnd w:id="41"/>
    <w:bookmarkStart w:id="42" w:name="Xfceabeeeb34bfd761998e8b16fcfc49584ad897"/>
    <w:p>
      <w:pPr>
        <w:pStyle w:val="Heading3"/>
      </w:pPr>
      <w:r>
        <w:rPr>
          <w:bCs/>
          <w:b/>
        </w:rPr>
        <w:t xml:space="preserve">2.6 Unspecified Current-Module Characteristics</w:t>
      </w:r>
    </w:p>
    <w:p>
      <w:pPr>
        <w:numPr>
          <w:ilvl w:val="0"/>
          <w:numId w:val="1012"/>
        </w:numPr>
        <w:pStyle w:val="Compact"/>
      </w:pPr>
      <w:r>
        <w:t xml:space="preserve">Complete-module absolute maximum, current consumption, and power-up behavior</w:t>
      </w:r>
    </w:p>
    <w:p>
      <w:pPr>
        <w:numPr>
          <w:ilvl w:val="0"/>
          <w:numId w:val="1012"/>
        </w:numPr>
        <w:pStyle w:val="Compact"/>
      </w:pPr>
      <w:r>
        <w:t xml:space="preserve">Exact oscillator/timing tolerance and electrical bus-loading limits</w:t>
      </w:r>
    </w:p>
    <w:p>
      <w:pPr>
        <w:numPr>
          <w:ilvl w:val="0"/>
          <w:numId w:val="1012"/>
        </w:numPr>
        <w:pStyle w:val="Compact"/>
      </w:pPr>
      <w:r>
        <w:t xml:space="preserve">Pull-up resistance, bus capacitance allowance, and level compatibility</w:t>
      </w:r>
    </w:p>
    <w:p>
      <w:pPr>
        <w:numPr>
          <w:ilvl w:val="0"/>
          <w:numId w:val="1012"/>
        </w:numPr>
        <w:pStyle w:val="Compact"/>
      </w:pPr>
      <w:r>
        <w:t xml:space="preserve">Direct analog transfer function, load resistance, range, accuracy, and source impedance</w:t>
      </w:r>
    </w:p>
    <w:p>
      <w:pPr>
        <w:numPr>
          <w:ilvl w:val="0"/>
          <w:numId w:val="1012"/>
        </w:numPr>
        <w:pStyle w:val="Compact"/>
      </w:pPr>
      <w:r>
        <w:t xml:space="preserve">Guaranteed lux range, accuracy, repeatability, response time, and calibration</w:t>
      </w:r>
    </w:p>
    <w:p>
      <w:pPr>
        <w:numPr>
          <w:ilvl w:val="0"/>
          <w:numId w:val="1012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2"/>
        </w:numPr>
        <w:pStyle w:val="Compact"/>
      </w:pPr>
      <w:r>
        <w:t xml:space="preserve">Board-level temperature, ESD, EMC, humidity, and ingress ratings</w:t>
      </w:r>
    </w:p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2.7 Electrical Precautions</w:t>
      </w:r>
    </w:p>
    <w:p>
      <w:pPr>
        <w:numPr>
          <w:ilvl w:val="0"/>
          <w:numId w:val="1013"/>
        </w:numPr>
        <w:pStyle w:val="Compact"/>
      </w:pPr>
      <w:r>
        <w:t xml:space="preserve">Use a current-limited 3.3 V or 5 V supply for engineering bring-up.</w:t>
      </w:r>
    </w:p>
    <w:p>
      <w:pPr>
        <w:numPr>
          <w:ilvl w:val="0"/>
          <w:numId w:val="1013"/>
        </w:numPr>
        <w:pStyle w:val="Compact"/>
      </w:pPr>
      <w:r>
        <w:t xml:space="preserve">Verify connector orientation and share ground before applying power.</w:t>
      </w:r>
    </w:p>
    <w:p>
      <w:pPr>
        <w:numPr>
          <w:ilvl w:val="0"/>
          <w:numId w:val="1013"/>
        </w:numPr>
        <w:pStyle w:val="Compact"/>
      </w:pPr>
      <w:r>
        <w:t xml:space="preserve">Do not exceed the controller upper operating limit of 5.5 V.</w:t>
      </w:r>
    </w:p>
    <w:p>
      <w:pPr>
        <w:numPr>
          <w:ilvl w:val="0"/>
          <w:numId w:val="1013"/>
        </w:numPr>
        <w:pStyle w:val="Compact"/>
      </w:pPr>
      <w:r>
        <w:t xml:space="preserve">At 5 V, confirm host tolerance at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SCL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or add suitable</w:t>
      </w:r>
      <w:r>
        <w:t xml:space="preserve"> </w:t>
      </w:r>
      <w:r>
        <w:t xml:space="preserve">level translation before connection.</w:t>
      </w:r>
    </w:p>
    <w:p>
      <w:pPr>
        <w:numPr>
          <w:ilvl w:val="0"/>
          <w:numId w:val="1013"/>
        </w:numPr>
        <w:pStyle w:val="Compact"/>
      </w:pPr>
      <w:r>
        <w:t xml:space="preserve">During normal operation, use the shared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lines only for I2C. SWD is an alternate factory function on</w:t>
      </w:r>
      <w:r>
        <w:t xml:space="preserve"> </w:t>
      </w:r>
      <w:r>
        <w:t xml:space="preserve">these same physical lines, not a separate user interface.</w:t>
      </w:r>
    </w:p>
    <w:p>
      <w:pPr>
        <w:numPr>
          <w:ilvl w:val="0"/>
          <w:numId w:val="1013"/>
        </w:numPr>
        <w:pStyle w:val="Compact"/>
      </w:pPr>
      <w:r>
        <w:t xml:space="preserve">Remove power before cutting or reworking the I2C solder bridge.</w:t>
      </w:r>
    </w:p>
    <w:p>
      <w:pPr>
        <w:numPr>
          <w:ilvl w:val="0"/>
          <w:numId w:val="1013"/>
        </w:numPr>
        <w:pStyle w:val="Compact"/>
      </w:pPr>
      <w:r>
        <w:t xml:space="preserve">Confirm the current schematic and interface specification before production.</w:t>
      </w:r>
    </w:p>
    <w:bookmarkEnd w:id="43"/>
    <w:bookmarkEnd w:id="44"/>
    <w:bookmarkStart w:id="58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ATOM TEMT6000 combines an ambient-light phototransistor with an</w:t>
      </w:r>
      <w:r>
        <w:t xml:space="preserve"> </w:t>
      </w:r>
      <w:r>
        <w:t xml:space="preserve">onboard controller. The module provides two ways to observe light level:</w:t>
      </w:r>
      <w:r>
        <w:t xml:space="preserve"> </w:t>
      </w:r>
      <w:r>
        <w:t xml:space="preserve">digital readings over I2C and direct access to the analog sensor signal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.</w:t>
      </w:r>
    </w:p>
    <w:p>
      <w:pPr>
        <w:pStyle w:val="BodyText"/>
      </w:pPr>
      <w:r>
        <w:t xml:space="preserve">The TEMT6000 itself is an analog device. The onboard controller samples its</w:t>
      </w:r>
      <w:r>
        <w:t xml:space="preserve"> </w:t>
      </w:r>
      <w:r>
        <w:t xml:space="preserve">output, applies the selected averaging, and provides the latest raw reading</w:t>
      </w:r>
      <w:r>
        <w:t xml:space="preserve"> </w:t>
      </w:r>
      <w:r>
        <w:t xml:space="preserve">through DevLab Device Protocol (DDP) v1.0.</w:t>
      </w:r>
    </w:p>
    <w:bookmarkStart w:id="48" w:name="functional-block-diagram"/>
    <w:p>
      <w:pPr>
        <w:pStyle w:val="Heading3"/>
      </w:pPr>
      <w:r>
        <w:rPr>
          <w:bCs/>
          <w:b/>
        </w:rPr>
        <w:t xml:space="preserve">3.1 Functional Block Diagram</w:t>
      </w:r>
    </w:p>
    <w:p>
      <w:pPr>
        <w:pStyle w:val="FirstParagraph"/>
      </w:pPr>
      <w:r>
        <w:drawing>
          <wp:inline>
            <wp:extent cx="6108700" cy="343614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../assets/block_diagram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3.1 — Functional signal and control paths.</w:t>
      </w:r>
      <w:r>
        <w:t xml:space="preserve"> </w:t>
      </w:r>
      <w:r>
        <w:t xml:space="preserve">Ambient light changes the</w:t>
      </w:r>
      <w:r>
        <w:t xml:space="preserve"> </w:t>
      </w:r>
      <w:r>
        <w:t xml:space="preserve">TEMT6000 output. The signal is available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and is also sampled through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for access over I2C.</w:t>
      </w:r>
    </w:p>
    <w:bookmarkEnd w:id="48"/>
    <w:bookmarkStart w:id="49" w:name="operating-modes"/>
    <w:p>
      <w:pPr>
        <w:pStyle w:val="Heading3"/>
      </w:pPr>
      <w:r>
        <w:rPr>
          <w:bCs/>
          <w:b/>
        </w:rPr>
        <w:t xml:space="preserve">3.2 Operating Modes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User-visible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Averaged 12-bit raw light reading through DDP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analog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Light-dependent voltage for a host ADC or measurement instrument</w:t>
            </w:r>
          </w:p>
        </w:tc>
      </w:tr>
    </w:tbl>
    <w:p>
      <w:pPr>
        <w:pStyle w:val="BodyText"/>
      </w:pPr>
      <w:r>
        <w:t xml:space="preserve">Both modes observe the same sensor path. An I2C read returns the latest</w:t>
      </w:r>
      <w:r>
        <w:t xml:space="preserve"> </w:t>
      </w:r>
      <w:r>
        <w:t xml:space="preserve">available sample; it does not trigger a new light measurement. The direct</w:t>
      </w:r>
      <w:r>
        <w:t xml:space="preserve"> </w:t>
      </w:r>
      <w:r>
        <w:t xml:space="preserve">analog output may be used independently for development, comparison, or</w:t>
      </w:r>
      <w:r>
        <w:t xml:space="preserve"> </w:t>
      </w:r>
      <w:r>
        <w:t xml:space="preserve">application-specific calibration.</w:t>
      </w:r>
    </w:p>
    <w:bookmarkEnd w:id="49"/>
    <w:bookmarkStart w:id="50" w:name="digital-light-measurement"/>
    <w:p>
      <w:pPr>
        <w:pStyle w:val="Heading3"/>
      </w:pPr>
      <w:r>
        <w:rPr>
          <w:bCs/>
          <w:b/>
        </w:rPr>
        <w:t xml:space="preserve">3.3 Digital Light Measurement</w:t>
      </w:r>
    </w:p>
    <w:p>
      <w:pPr>
        <w:pStyle w:val="FirstParagraph"/>
      </w:pPr>
      <w:r>
        <w:t xml:space="preserve">The onboard ADC produces an unsigned 12-bit value. A higher value represents a</w:t>
      </w:r>
      <w:r>
        <w:t xml:space="preserve"> </w:t>
      </w:r>
      <w:r>
        <w:t xml:space="preserve">higher sensor output under the actual supply, optical, and mechanical</w:t>
      </w:r>
      <w:r>
        <w:t xml:space="preserve"> </w:t>
      </w:r>
      <w:r>
        <w:t xml:space="preserve">conditions.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Measurement property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resolution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output range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0..4095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format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Two bytes,</w:t>
            </w:r>
            <w:r>
              <w:t xml:space="preserve"> </w:t>
            </w:r>
            <w:r>
              <w:rPr>
                <w:rStyle w:val="VerbatimChar"/>
              </w:rPr>
              <w:t xml:space="preserve">[LSB, MSB]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Selectable averaging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4, 8, 16, or 24 samples</w:t>
            </w:r>
          </w:p>
        </w:tc>
      </w:tr>
    </w:tbl>
    <w:p>
      <w:pPr>
        <w:pStyle w:val="BodyText"/>
      </w:pPr>
      <w:r>
        <w:t xml:space="preserve">The averaging setting controls the balance between response speed and</w:t>
      </w:r>
      <w:r>
        <w:t xml:space="preserve"> </w:t>
      </w:r>
      <w:r>
        <w:t xml:space="preserve">stability: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80"/>
        <w:gridCol w:w="288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 time for a completely new average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changes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Low-latency smoothing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monitoring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ambient-light monitoring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available smoothing</w:t>
            </w:r>
          </w:p>
        </w:tc>
      </w:tr>
    </w:tbl>
    <w:p>
      <w:pPr>
        <w:pStyle w:val="BodyText"/>
      </w:pPr>
      <w:r>
        <w:t xml:space="preserve">The result is a relative ADC reading, not a calibrated lux measurement.</w:t>
      </w:r>
      <w:r>
        <w:t xml:space="preserve"> </w:t>
      </w:r>
      <w:r>
        <w:t xml:space="preserve">Quantitative lux measurements require calibration in the final enclosure and</w:t>
      </w:r>
      <w:r>
        <w:t xml:space="preserve"> </w:t>
      </w:r>
      <w:r>
        <w:t xml:space="preserve">optical arrangement.</w:t>
      </w:r>
    </w:p>
    <w:bookmarkEnd w:id="50"/>
    <w:bookmarkStart w:id="54" w:name="i2c-communication-model"/>
    <w:p>
      <w:pPr>
        <w:pStyle w:val="Heading3"/>
      </w:pPr>
      <w:r>
        <w:rPr>
          <w:bCs/>
          <w:b/>
        </w:rPr>
        <w:t xml:space="preserve">3.4 I2C Communication Model</w:t>
      </w:r>
    </w:p>
    <w:p>
      <w:pPr>
        <w:pStyle w:val="FirstParagraph"/>
      </w:pPr>
      <w:r>
        <w:t xml:space="preserve">The I2C host always initiates communication. The 7-bit I2C address selects the</w:t>
      </w:r>
      <w:r>
        <w:t xml:space="preserve"> </w:t>
      </w:r>
      <w:r>
        <w:t xml:space="preserve">module, while the one-byte DDP selector identifies the requested function.</w:t>
      </w:r>
      <w:r>
        <w:t xml:space="preserve"> </w:t>
      </w:r>
      <w:r>
        <w:t xml:space="preserve">These are independent values.</w:t>
      </w:r>
    </w:p>
    <w:p>
      <w:pPr>
        <w:pStyle w:val="BodyText"/>
      </w:pPr>
      <w:r>
        <w:drawing>
          <wp:inline>
            <wp:extent cx="6108700" cy="343614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../assets/ddp_operati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3.2 — DDP command and response over I2C.</w:t>
      </w:r>
      <w:r>
        <w:t xml:space="preserve"> </w:t>
      </w:r>
      <w:r>
        <w:t xml:space="preserve">The host writes one DDP</w:t>
      </w:r>
      <w:r>
        <w:t xml:space="preserve"> </w:t>
      </w:r>
      <w:r>
        <w:t xml:space="preserve">selector, issues STOP, waits 2–5 ms, and then reads the documented number of</w:t>
      </w:r>
      <w:r>
        <w:t xml:space="preserve"> </w:t>
      </w:r>
      <w:r>
        <w:t xml:space="preserve">response bytes. The host acknowledges intermediate bytes and sends NACK after</w:t>
      </w:r>
      <w:r>
        <w:t xml:space="preserve"> </w:t>
      </w:r>
      <w:r>
        <w:t xml:space="preserve">the final byte.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Communication 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7-bit 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Configurable address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kHz to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 before response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2–5 ms; use 5 ms conservatively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order for multi-byte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Supported response lengths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or 4 bytes, depending on the selected function</w:t>
            </w:r>
          </w:p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directly to an I2C library. Values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0x41</w:t>
      </w:r>
      <w:r>
        <w:t xml:space="preserve"> </w:t>
      </w:r>
      <w:r>
        <w:t xml:space="preserve">are the</w:t>
      </w:r>
      <w:r>
        <w:t xml:space="preserve"> </w:t>
      </w:r>
      <w:r>
        <w:t xml:space="preserve">shifted write/read address bytes visible on the bus, not the 7-bit address used</w:t>
      </w:r>
      <w:r>
        <w:t xml:space="preserve"> </w:t>
      </w:r>
      <w:r>
        <w:t xml:space="preserve">by typical host APIs.</w:t>
      </w:r>
    </w:p>
    <w:bookmarkEnd w:id="54"/>
    <w:bookmarkStart w:id="55" w:name="user-accessible-ddp-functions"/>
    <w:p>
      <w:pPr>
        <w:pStyle w:val="Heading3"/>
      </w:pPr>
      <w:r>
        <w:rPr>
          <w:bCs/>
          <w:b/>
        </w:rPr>
        <w:t xml:space="preserve">3.5 User-Accessible DDP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User function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the module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protocol version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active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7-bit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Stores and applies a new address in the valid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Restore factory configuration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Restores default configuration; reset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ambient-light 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two-byte 12-bit raw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 ADC averaging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1, 4, 8, 16, or 24 samples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ADC averaging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the active averaging 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</w:t>
            </w:r>
            <w:r>
              <w:t xml:space="preserve"> </w:t>
            </w: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off/on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built-in indicator 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Pulse</w:t>
            </w:r>
            <w:r>
              <w:t xml:space="preserve"> </w:t>
            </w:r>
            <w:r>
              <w:rPr>
                <w:rStyle w:val="VerbatimChar"/>
              </w:rPr>
              <w:t xml:space="preserve">BUILTIN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a non-blocking timed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Set/read pulse time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1–40 units of 25 ms</w:t>
            </w:r>
          </w:p>
        </w:tc>
      </w:tr>
    </w:tbl>
    <w:p>
      <w:pPr>
        <w:pStyle w:val="BodyText"/>
      </w:pPr>
      <w:r>
        <w:t xml:space="preserve">The I2C address, averaging selection, and pulse duration are retained after a</w:t>
      </w:r>
      <w:r>
        <w:t xml:space="preserve"> </w:t>
      </w:r>
      <w:r>
        <w:t xml:space="preserve">power cycle. Changing a stored value should be an occasional configuration</w:t>
      </w:r>
      <w:r>
        <w:t xml:space="preserve"> </w:t>
      </w:r>
      <w:r>
        <w:t xml:space="preserve">operation rather than part of the normal measurement loop.</w:t>
      </w:r>
    </w:p>
    <w:p>
      <w:pPr>
        <w:pStyle w:val="BodyText"/>
      </w:pPr>
      <w:r>
        <w:t xml:space="preserve">Detailed transaction handling is already implemented by the maintained C++</w:t>
      </w:r>
      <w:r>
        <w:t xml:space="preserve"> </w:t>
      </w:r>
      <w:r>
        <w:t xml:space="preserve">and MicroPython examples listed in Chapter 8.</w:t>
      </w:r>
    </w:p>
    <w:bookmarkEnd w:id="55"/>
    <w:bookmarkStart w:id="56" w:name="built-in-indicator"/>
    <w:p>
      <w:pPr>
        <w:pStyle w:val="Heading3"/>
      </w:pPr>
      <w:r>
        <w:rPr>
          <w:bCs/>
          <w:b/>
        </w:rPr>
        <w:t xml:space="preserve">3.6 Built-In Indicator</w:t>
      </w:r>
    </w:p>
    <w:p>
      <w:pPr>
        <w:pStyle w:val="FirstParagraph"/>
      </w:pPr>
      <w:r>
        <w:rPr>
          <w:rStyle w:val="VerbatimChar"/>
        </w:rPr>
        <w:t xml:space="preserve">PB5/BUILTIN</w:t>
      </w:r>
      <w:r>
        <w:t xml:space="preserve"> </w:t>
      </w:r>
      <w:r>
        <w:t xml:space="preserve">is a user indicator controlled through the DDP actuator</w:t>
      </w:r>
      <w:r>
        <w:t xml:space="preserve"> </w:t>
      </w:r>
      <w:r>
        <w:t xml:space="preserve">functions. The shared DDP command names contain</w:t>
      </w:r>
      <w:r>
        <w:t xml:space="preserve"> </w:t>
      </w:r>
      <w:r>
        <w:rPr>
          <w:rStyle w:val="VerbatimChar"/>
        </w:rPr>
        <w:t xml:space="preserve">RELAY</w:t>
      </w:r>
      <w:r>
        <w:t xml:space="preserve">, but this product uses</w:t>
      </w:r>
      <w:r>
        <w:t xml:space="preserve"> </w:t>
      </w:r>
      <w:r>
        <w:t xml:space="preserve">them for the built-in indicator and does not provide an electromechanical</w:t>
      </w:r>
      <w:r>
        <w:t xml:space="preserve"> </w:t>
      </w:r>
      <w:r>
        <w:t xml:space="preserve">relay output.</w:t>
      </w:r>
    </w:p>
    <w:p>
      <w:pPr>
        <w:pStyle w:val="BodyText"/>
      </w:pPr>
      <w:r>
        <w:t xml:space="preserve">The pulse duration is configurable from 25 ms to 1000 ms in 25 ms steps. A</w:t>
      </w:r>
      <w:r>
        <w:t xml:space="preserve"> </w:t>
      </w:r>
      <w:r>
        <w:t xml:space="preserve">timed pulse runs without interrupting light measurements or I2C communication.</w:t>
      </w:r>
    </w:p>
    <w:bookmarkEnd w:id="56"/>
    <w:bookmarkStart w:id="57" w:name="physical-interface-notes"/>
    <w:p>
      <w:pPr>
        <w:pStyle w:val="Heading3"/>
      </w:pPr>
      <w:r>
        <w:rPr>
          <w:bCs/>
          <w:b/>
        </w:rPr>
        <w:t xml:space="preserve">3.7 Physical Interface Notes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provides direct access to the analog sensor path. Its</w:t>
      </w:r>
      <w:r>
        <w:t xml:space="preserve"> </w:t>
      </w:r>
      <w:r>
        <w:t xml:space="preserve">complete board-level transfer function, source impedance, and guaranteed</w:t>
      </w:r>
      <w:r>
        <w:t xml:space="preserve"> </w:t>
      </w:r>
      <w:r>
        <w:t xml:space="preserve">output range are not specified for the current revision. Use a high-impedance</w:t>
      </w:r>
      <w:r>
        <w:t xml:space="preserve"> </w:t>
      </w:r>
      <w:r>
        <w:t xml:space="preserve">input and verify the actual range before connecting it to a lower-voltage ADC.</w:t>
      </w:r>
    </w:p>
    <w:p>
      <w:pPr>
        <w:pStyle w:val="BodyText"/>
      </w:pPr>
      <w:r>
        <w:t xml:space="preserve">The normal I2C signals share controller pins with the service labels shown on</w:t>
      </w:r>
      <w:r>
        <w:t xml:space="preserve"> </w:t>
      </w:r>
      <w:r>
        <w:t xml:space="preserve">the board: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There is no</w:t>
      </w:r>
      <w:r>
        <w:t xml:space="preserve"> </w:t>
      </w:r>
      <w:r>
        <w:t xml:space="preserve">separate SWD connector. For normal product use, connect these lines as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are reserved and have no current user function. The I2C</w:t>
      </w:r>
      <w:r>
        <w:t xml:space="preserve"> </w:t>
      </w:r>
      <w:r>
        <w:t xml:space="preserve">disable bridge is intended for applications that require the analog path</w:t>
      </w:r>
      <w:r>
        <w:t xml:space="preserve"> </w:t>
      </w:r>
      <w:r>
        <w:t xml:space="preserve">without active I2C operation; remove power before cutting or restoring it.</w:t>
      </w:r>
    </w:p>
    <w:bookmarkEnd w:id="57"/>
    <w:bookmarkEnd w:id="58"/>
    <w:bookmarkStart w:id="71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below come from the released English pinout. It does not</w:t>
      </w:r>
      <w:r>
        <w:t xml:space="preserve"> </w:t>
      </w:r>
      <w:r>
        <w:t xml:space="preserve">provide controlled contact numbers or a mating-connector part number, so the</w:t>
      </w:r>
      <w:r>
        <w:t xml:space="preserve"> </w:t>
      </w:r>
      <w:r>
        <w:t xml:space="preserve">signal order must be checked against connector orientation before producing a</w:t>
      </w:r>
      <w:r>
        <w:t xml:space="preserve"> </w:t>
      </w:r>
      <w:r>
        <w:t xml:space="preserve">harness.</w:t>
      </w:r>
    </w:p>
    <w:bookmarkStart w:id="62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drawing>
          <wp:inline>
            <wp:extent cx="4206240" cy="64164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../assets/unit_pinout_v_3_1_0_ue0098_temt6000_ambient_light_sensor_en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6416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4.1 — Released general pinout for hardware revision V0.3.1.</w:t>
      </w:r>
    </w:p>
    <w:bookmarkEnd w:id="62"/>
    <w:bookmarkStart w:id="66" w:name="signal-and-i2c-connection-guide"/>
    <w:p>
      <w:pPr>
        <w:pStyle w:val="Heading3"/>
      </w:pPr>
      <w:r>
        <w:rPr>
          <w:bCs/>
          <w:b/>
        </w:rPr>
        <w:t xml:space="preserve">4.2 Signal and I2C Connection Guide</w:t>
      </w:r>
    </w:p>
    <w:p>
      <w:pPr>
        <w:pStyle w:val="FirstParagraph"/>
      </w:pPr>
      <w:r>
        <w:drawing>
          <wp:inline>
            <wp:extent cx="6108700" cy="343614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../assets/temt6000_sig_i2c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4.2 — Direct analog and I2C connection groups.</w:t>
      </w:r>
      <w:r>
        <w:t xml:space="preserve"> </w:t>
      </w:r>
      <w:r>
        <w:t xml:space="preserve">The direct contacts</w:t>
      </w:r>
      <w:r>
        <w:t xml:space="preserve"> </w:t>
      </w:r>
      <w:r>
        <w:t xml:space="preserve">provide</w:t>
      </w:r>
      <w:r>
        <w:t xml:space="preserve"> </w:t>
      </w:r>
      <w:r>
        <w:rPr>
          <w:rStyle w:val="VerbatimChar"/>
        </w:rPr>
        <w:t xml:space="preserve">SIG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VCC</w:t>
      </w:r>
      <w:r>
        <w:t xml:space="preserve">; the Qwiic connector provides</w:t>
      </w:r>
      <w:r>
        <w:t xml:space="preserve"> </w:t>
      </w:r>
      <w:r>
        <w:rPr>
          <w:rStyle w:val="VerbatimChar"/>
        </w:rPr>
        <w:t xml:space="preserve">SCL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GND</w:t>
      </w:r>
      <w:r>
        <w:t xml:space="preserve">. Always follow the connector orientation shown on the board.</w:t>
      </w:r>
    </w:p>
    <w:bookmarkEnd w:id="66"/>
    <w:bookmarkStart w:id="67" w:name="direct-sensor-contacts"/>
    <w:p>
      <w:pPr>
        <w:pStyle w:val="Heading3"/>
      </w:pPr>
      <w:r>
        <w:rPr>
          <w:bCs/>
          <w:b/>
        </w:rPr>
        <w:t xml:space="preserve">4.3 Direct Sensor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supply; nominal 3.3 V or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power and signal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light-dependent sensor signal; current transfer function unspecified</w:t>
            </w:r>
          </w:p>
        </w:tc>
      </w:tr>
    </w:tbl>
    <w:p>
      <w:pPr>
        <w:pStyle w:val="BodyText"/>
      </w:pPr>
      <w:r>
        <w:t xml:space="preserve">These three contacts are shown at the end opposite the primary Qwiic connector.</w:t>
      </w:r>
    </w:p>
    <w:bookmarkEnd w:id="67"/>
    <w:bookmarkStart w:id="68" w:name="qwiic-i2c-positions-a-and-b"/>
    <w:p>
      <w:pPr>
        <w:pStyle w:val="Heading3"/>
      </w:pPr>
      <w:r>
        <w:rPr>
          <w:bCs/>
          <w:b/>
        </w:rPr>
        <w:t xml:space="preserve">4.4 Qwiic I2C Positions A and 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supply; nominal 3.3 V or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I2C / factory debug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PA10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; host must tolerate the bus pull-up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 / factory debug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PB6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at 100 kHz to 400 kHz</w:t>
            </w:r>
          </w:p>
        </w:tc>
      </w:tr>
    </w:tbl>
    <w:p>
      <w:pPr>
        <w:pStyle w:val="BodyText"/>
      </w:pPr>
      <w:r>
        <w:t xml:space="preserve">The pinout shows two possible horizontal 1.0 mm JST connector positions and</w:t>
      </w:r>
      <w:r>
        <w:t xml:space="preserve"> </w:t>
      </w:r>
      <w:r>
        <w:t xml:space="preserve">marks JST connectors as optional. Verify which position is populated on the</w:t>
      </w:r>
      <w:r>
        <w:t xml:space="preserve"> </w:t>
      </w:r>
      <w:r>
        <w:t xml:space="preserve">ordered assembly. Parallel connectors are intended for bus pass-through, but</w:t>
      </w:r>
      <w:r>
        <w:t xml:space="preserve"> </w:t>
      </w:r>
      <w:r>
        <w:t xml:space="preserve">that topology must be confirmed by the current schematic.</w:t>
      </w:r>
    </w:p>
    <w:p>
      <w:pPr>
        <w:pStyle w:val="BodyText"/>
      </w:pPr>
      <w:r>
        <w:t xml:space="preserve">I2C and SWD are multiplexed on this same physical port: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They are mutually exclusive, and there</w:t>
      </w:r>
      <w:r>
        <w:t xml:space="preserve"> </w:t>
      </w:r>
      <w:r>
        <w:t xml:space="preserve">is no independent SWD connector or pin pair.</w:t>
      </w:r>
    </w:p>
    <w:bookmarkEnd w:id="68"/>
    <w:bookmarkStart w:id="69" w:name="auxiliary-and-factory-service-functions"/>
    <w:p>
      <w:pPr>
        <w:pStyle w:val="Heading3"/>
      </w:pPr>
      <w:r>
        <w:rPr>
          <w:bCs/>
          <w:b/>
        </w:rPr>
        <w:t xml:space="preserve">4.5 Auxiliary and Factory Service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service only; not intended for routine user operation</w:t>
            </w:r>
          </w:p>
        </w:tc>
      </w:tr>
    </w:tbl>
    <w:p>
      <w:pPr>
        <w:pStyle w:val="BodyText"/>
      </w:pPr>
      <w:r>
        <w:t xml:space="preserve">Do not connect an SWD probe or drive reset/debug functions. They are not user</w:t>
      </w:r>
      <w:r>
        <w:t xml:space="preserve"> </w:t>
      </w:r>
      <w:r>
        <w:t xml:space="preserve">interfaces, and the product is not designed for user firmware replacement.</w:t>
      </w:r>
      <w:r>
        <w:t xml:space="preserve"> </w:t>
      </w:r>
      <w:r>
        <w:t xml:space="preserve">Manufacturer diagnostics must make I2C inactive and isolate other bus devices</w:t>
      </w:r>
      <w:r>
        <w:t xml:space="preserve"> </w:t>
      </w:r>
      <w:r>
        <w:t xml:space="preserve">before selecting SWD on the shared pins.</w:t>
      </w:r>
    </w:p>
    <w:bookmarkEnd w:id="69"/>
    <w:bookmarkStart w:id="70" w:name="indicators-and-i2c-bridge"/>
    <w:p>
      <w:pPr>
        <w:pStyle w:val="Heading3"/>
      </w:pPr>
      <w:r>
        <w:rPr>
          <w:bCs/>
          <w:b/>
        </w:rPr>
        <w:t xml:space="preserve">4.6 Indicators and I2C Bridge</w:t>
      </w:r>
    </w:p>
    <w:p>
      <w:pPr>
        <w:pStyle w:val="FirstParagraph"/>
      </w:pPr>
      <w:r>
        <w:t xml:space="preserve">The pinout identifies a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LED, a firmware-controlled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LED, and a</w:t>
      </w:r>
      <w:r>
        <w:t xml:space="preserve"> </w:t>
      </w:r>
      <w:r>
        <w:t xml:space="preserve">cuttable bridge used to disable I2C. Controller pin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.</w:t>
      </w:r>
      <w:r>
        <w:t xml:space="preserve"> </w:t>
      </w:r>
      <w:r>
        <w:t xml:space="preserve">Indicator polarity/current and bridge net connections still require the</w:t>
      </w:r>
      <w:r>
        <w:t xml:space="preserve"> </w:t>
      </w:r>
      <w:r>
        <w:t xml:space="preserve">current schematic. The sensor ADC input is mapped internally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; it is not an additional external contact in this pinout.</w:t>
      </w:r>
    </w:p>
    <w:bookmarkEnd w:id="70"/>
    <w:bookmarkEnd w:id="71"/>
    <w:bookmarkStart w:id="84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This chapter shows how to verify one UNIT ATOM TEMT6000 and read its raw</w:t>
      </w:r>
      <w:r>
        <w:t xml:space="preserve"> </w:t>
      </w:r>
      <w:r>
        <w:t xml:space="preserve">ambient-light value with Arduino. The example supports the Pulsar ESP32-C6 and</w:t>
      </w:r>
      <w:r>
        <w:t xml:space="preserve"> </w:t>
      </w:r>
      <w:r>
        <w:t xml:space="preserve">Pulsar RP2350 host boards.</w:t>
      </w:r>
    </w:p>
    <w:bookmarkStart w:id="72" w:name="required-hardware-and-software"/>
    <w:p>
      <w:pPr>
        <w:pStyle w:val="Heading3"/>
      </w:pPr>
      <w:r>
        <w:rPr>
          <w:bCs/>
          <w:b/>
        </w:rPr>
        <w:t xml:space="preserve">5.1 Required Hardware and Software</w:t>
      </w:r>
    </w:p>
    <w:p>
      <w:pPr>
        <w:numPr>
          <w:ilvl w:val="0"/>
          <w:numId w:val="1014"/>
        </w:numPr>
        <w:pStyle w:val="Compact"/>
      </w:pPr>
      <w:r>
        <w:t xml:space="preserve">UNIT ATOM TEMT6000 module</w:t>
      </w:r>
    </w:p>
    <w:p>
      <w:pPr>
        <w:numPr>
          <w:ilvl w:val="0"/>
          <w:numId w:val="1014"/>
        </w:numPr>
        <w:pStyle w:val="Compact"/>
      </w:pPr>
      <w:r>
        <w:t xml:space="preserve">Pulsar ESP32-C6 or Pulsar RP2350 development board</w:t>
      </w:r>
    </w:p>
    <w:p>
      <w:pPr>
        <w:numPr>
          <w:ilvl w:val="0"/>
          <w:numId w:val="1014"/>
        </w:numPr>
        <w:pStyle w:val="Compact"/>
      </w:pPr>
      <w:r>
        <w:t xml:space="preserve">I2C connection for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</w:p>
    <w:p>
      <w:pPr>
        <w:numPr>
          <w:ilvl w:val="0"/>
          <w:numId w:val="1014"/>
        </w:numPr>
        <w:pStyle w:val="Compact"/>
      </w:pPr>
      <w:r>
        <w:t xml:space="preserve">USB cable for programming and Serial Monitor access</w:t>
      </w:r>
    </w:p>
    <w:p>
      <w:pPr>
        <w:numPr>
          <w:ilvl w:val="0"/>
          <w:numId w:val="1014"/>
        </w:numPr>
        <w:pStyle w:val="Compact"/>
      </w:pPr>
      <w:r>
        <w:t xml:space="preserve">Arduino IDE with the selected board package installed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DevLab_TEMT6000</w:t>
      </w:r>
      <w:r>
        <w:t xml:space="preserve"> </w:t>
      </w:r>
      <w:r>
        <w:t xml:space="preserve">Arduino library</w:t>
      </w:r>
    </w:p>
    <w:bookmarkEnd w:id="72"/>
    <w:bookmarkStart w:id="76" w:name="library-installation"/>
    <w:p>
      <w:pPr>
        <w:pStyle w:val="Heading3"/>
      </w:pPr>
      <w:r>
        <w:rPr>
          <w:bCs/>
          <w:b/>
        </w:rPr>
        <w:t xml:space="preserve">5.2 Library Installation</w:t>
      </w:r>
    </w:p>
    <w:p>
      <w:pPr>
        <w:numPr>
          <w:ilvl w:val="0"/>
          <w:numId w:val="1015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Tools &gt; Manage Libraries</w:t>
      </w:r>
      <w:r>
        <w:t xml:space="preserve"> </w:t>
      </w:r>
      <w:r>
        <w:t xml:space="preserve">in Arduino IDE.</w:t>
      </w:r>
    </w:p>
    <w:p>
      <w:pPr>
        <w:numPr>
          <w:ilvl w:val="0"/>
          <w:numId w:val="1015"/>
        </w:numPr>
        <w:pStyle w:val="Compact"/>
      </w:pPr>
      <w:r>
        <w:t xml:space="preserve">Search for</w:t>
      </w:r>
      <w:r>
        <w:t xml:space="preserve"> </w:t>
      </w:r>
      <w:r>
        <w:rPr>
          <w:rStyle w:val="VerbatimChar"/>
        </w:rPr>
        <w:t xml:space="preserve">DevLab_TEMT6000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Select the current release and click</w:t>
      </w:r>
      <w:r>
        <w:t xml:space="preserve"> </w:t>
      </w:r>
      <w:r>
        <w:rPr>
          <w:bCs/>
          <w:b/>
        </w:rPr>
        <w:t xml:space="preserve">Install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Allow Arduino IDE to install the</w:t>
      </w:r>
      <w:r>
        <w:t xml:space="preserve"> </w:t>
      </w:r>
      <w:r>
        <w:rPr>
          <w:rStyle w:val="VerbatimChar"/>
        </w:rPr>
        <w:t xml:space="preserve">DevLabDDP</w:t>
      </w:r>
      <w:r>
        <w:t xml:space="preserve"> </w:t>
      </w:r>
      <w:r>
        <w:t xml:space="preserve">dependency when prompted.</w:t>
      </w:r>
    </w:p>
    <w:p>
      <w:pPr>
        <w:pStyle w:val="FirstParagraph"/>
      </w:pPr>
      <w:r>
        <w:drawing>
          <wp:inline>
            <wp:extent cx="2560320" cy="241423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../assets/temt6000_library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414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5.1 — DevLab_TEMT6000 in Arduino Library Manager.</w:t>
      </w:r>
      <w:r>
        <w:t xml:space="preserve"> </w:t>
      </w:r>
      <w:r>
        <w:t xml:space="preserve">The installed</w:t>
      </w:r>
      <w:r>
        <w:t xml:space="preserve"> </w:t>
      </w:r>
      <w:r>
        <w:t xml:space="preserve">package provides the TEMT6000 examples and installs the DDP communication</w:t>
      </w:r>
      <w:r>
        <w:t xml:space="preserve"> </w:t>
      </w:r>
      <w:r>
        <w:t xml:space="preserve">dependency used by the sketch below.</w:t>
      </w:r>
    </w:p>
    <w:bookmarkEnd w:id="76"/>
    <w:bookmarkStart w:id="80" w:name="i2c-connection-and-example-settings"/>
    <w:p>
      <w:pPr>
        <w:pStyle w:val="Heading3"/>
      </w:pPr>
      <w:r>
        <w:rPr>
          <w:bCs/>
          <w:b/>
        </w:rPr>
        <w:t xml:space="preserve">5.3 I2C Connection and Example Settings</w:t>
      </w:r>
    </w:p>
    <w:p>
      <w:pPr>
        <w:pStyle w:val="FirstParagraph"/>
      </w:pPr>
      <w:r>
        <w:t xml:space="preserve">Connect the module with power removed.</w:t>
      </w:r>
    </w:p>
    <w:p>
      <w:pPr>
        <w:pStyle w:val="BodyText"/>
      </w:pPr>
      <w:r>
        <w:drawing>
          <wp:inline>
            <wp:extent cx="5303520" cy="298323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../assets/devlab_atom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5.2 — Qwiic connection to a Pulsar ESP32-C6 host.</w:t>
      </w:r>
      <w:r>
        <w:t xml:space="preserve"> </w:t>
      </w:r>
      <w:r>
        <w:t xml:space="preserve">Align the</w:t>
      </w:r>
      <w:r>
        <w:t xml:space="preserve"> </w:t>
      </w:r>
      <w:r>
        <w:t xml:space="preserve">connector with the orientation shown and verify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before applying power.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Pulsar ESP32-C6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</w:tr>
    </w:tbl>
    <w:p>
      <w:pPr>
        <w:pStyle w:val="BodyText"/>
      </w:pPr>
      <w:r>
        <w:t xml:space="preserve">The pin numbers above match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. Change</w:t>
      </w:r>
      <w:r>
        <w:t xml:space="preserve"> </w:t>
      </w:r>
      <w:r>
        <w:rPr>
          <w:rStyle w:val="VerbatimChar"/>
        </w:rPr>
        <w:t xml:space="preserve">I2C_SDA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I2C_SCL</w:t>
      </w:r>
      <w:r>
        <w:t xml:space="preserve"> </w:t>
      </w:r>
      <w:r>
        <w:t xml:space="preserve">when the selected host board uses different I2C pins. At 5 V,</w:t>
      </w:r>
      <w:r>
        <w:t xml:space="preserve"> </w:t>
      </w:r>
      <w:r>
        <w:t xml:space="preserve">confirm that the host accepts the bus pull-up voltage or use bidirectional</w:t>
      </w:r>
      <w:r>
        <w:t xml:space="preserve"> </w:t>
      </w:r>
      <w:r>
        <w:t xml:space="preserve">level translation.</w:t>
      </w:r>
    </w:p>
    <w:p>
      <w:pPr>
        <w:pStyle w:val="BodyText"/>
      </w:pPr>
      <w:r>
        <w:t xml:space="preserve">The example uses the following settings: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 on Pulsar ESP32-C6; GPIO24 on 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SDA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 on Pulsar ESP32-C6; GPIO25 on 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SCL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I2C_FREQ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400000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7-bit module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READ_INTERVAL_MS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between printed readings</w:t>
            </w:r>
          </w:p>
        </w:tc>
      </w:tr>
    </w:tbl>
    <w:p>
      <w:pPr>
        <w:pStyle w:val="BodyText"/>
      </w:pPr>
      <w:r>
        <w:t xml:space="preserve">If the module address was changed previously, update</w:t>
      </w:r>
      <w:r>
        <w:t xml:space="preserve"> </w:t>
      </w:r>
      <w:r>
        <w:rPr>
          <w:rStyle w:val="VerbatimChar"/>
        </w:rPr>
        <w:t xml:space="preserve">SENSOR_ADDRESS</w:t>
      </w:r>
      <w:r>
        <w:t xml:space="preserve"> </w:t>
      </w:r>
      <w:r>
        <w:t xml:space="preserve">before</w:t>
      </w:r>
      <w:r>
        <w:t xml:space="preserve"> </w:t>
      </w:r>
      <w:r>
        <w:t xml:space="preserve">uploading the sketch.</w:t>
      </w:r>
    </w:p>
    <w:bookmarkEnd w:id="80"/>
    <w:bookmarkStart w:id="81" w:name="single-sensor-arduino-example"/>
    <w:p>
      <w:pPr>
        <w:pStyle w:val="Heading3"/>
      </w:pPr>
      <w:r>
        <w:rPr>
          <w:bCs/>
          <w:b/>
        </w:rPr>
        <w:t xml:space="preserve">5.4 Single-Sensor Arduino Example</w:t>
      </w:r>
    </w:p>
    <w:p>
      <w:pPr>
        <w:pStyle w:val="FirstParagraph"/>
      </w:pPr>
      <w:r>
        <w:t xml:space="preserve">Open or create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, then use the following sketch: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@file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singleSensor.ino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Verifies a single TEMT6000 DDP device on the I2C bus and prints</w:t>
      </w:r>
      <w:r>
        <w:br/>
      </w:r>
      <w:r>
        <w:rPr>
          <w:rStyle w:val="CommentTok"/>
        </w:rPr>
        <w:t xml:space="preserve"> *        its raw ADC0 readings over Serial at a fixed interval.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@author</w:t>
      </w:r>
      <w:r>
        <w:rPr>
          <w:rStyle w:val="CommentTok"/>
        </w:rPr>
        <w:t xml:space="preserve"> Cesar Bautista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&lt;Arduino.h&gt;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&lt;Wire.h&gt;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&lt;DevLabDDP.h&gt;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&lt;DevLabI2CBusRecovery.h&gt;</w:t>
      </w:r>
      <w:r>
        <w:br/>
      </w:r>
      <w:r>
        <w:br/>
      </w:r>
      <w:r>
        <w:rPr>
          <w:rStyle w:val="PreprocessorTok"/>
        </w:rPr>
        <w:t xml:space="preserve">#if defined(ARDUINO_ARCH_RP2040)</w:t>
      </w:r>
      <w:r>
        <w:br/>
      </w:r>
      <w:r>
        <w:rPr>
          <w:rStyle w:val="PreprocessorTok"/>
        </w:rPr>
        <w:t xml:space="preserve">#define I2C_BUS </w:t>
      </w:r>
      <w:r>
        <w:rPr>
          <w:rStyle w:val="NormalTok"/>
        </w:rPr>
        <w:t xml:space="preserve">Wire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I2C_SDA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#elif defined(ARDUINO_ARCH_ESP32)</w:t>
      </w:r>
      <w:r>
        <w:br/>
      </w:r>
      <w:r>
        <w:rPr>
          <w:rStyle w:val="PreprocessorTok"/>
        </w:rPr>
        <w:t xml:space="preserve">#define I2C_BUS </w:t>
      </w:r>
      <w:r>
        <w:rPr>
          <w:rStyle w:val="NormalTok"/>
        </w:rPr>
        <w:t xml:space="preserve">Wire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I2C_SDA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#error "Use Pulsar ESP32-C6 or Pulsar RP2350"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I2C_FREQ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SENSOR_ADDRESS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READ_INTERVAL_MS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Master master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I2C_BUS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DEVICE_TEMT6000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deviceVerified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115200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devlabBeginI2cBusRecovered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I2C_BUS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I2C_SDA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I2C_FREQ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I2C bus is blocked"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DeviceInfo 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deviceVerified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matchesExpectedDevice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SENSOR_ADDRESS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deviceVerified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address is not a DDP TEMT6000 (ID 0x0102)"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printDeviceInfo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Serial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SENSOR_ADDRESS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info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DEVICE_TEMT6000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"adc0_raw"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deviceVerified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master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readAdc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SENSOR_ADDRESS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READ_INTERVAL_MS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81"/>
    <w:bookmarkStart w:id="82" w:name="upload-and-serial-output"/>
    <w:p>
      <w:pPr>
        <w:pStyle w:val="Heading3"/>
      </w:pPr>
      <w:r>
        <w:rPr>
          <w:bCs/>
          <w:b/>
        </w:rPr>
        <w:t xml:space="preserve">5.5 Upload and Serial Output</w:t>
      </w:r>
    </w:p>
    <w:p>
      <w:pPr>
        <w:numPr>
          <w:ilvl w:val="0"/>
          <w:numId w:val="1016"/>
        </w:numPr>
        <w:pStyle w:val="Compact"/>
      </w:pPr>
      <w:r>
        <w:t xml:space="preserve">Select the connected Pulsar ESP32-C6 or Pulsar RP2350 board in Arduino IDE.</w:t>
      </w:r>
    </w:p>
    <w:p>
      <w:pPr>
        <w:numPr>
          <w:ilvl w:val="0"/>
          <w:numId w:val="1016"/>
        </w:numPr>
        <w:pStyle w:val="Compact"/>
      </w:pPr>
      <w:r>
        <w:t xml:space="preserve">Select its serial port.</w:t>
      </w:r>
    </w:p>
    <w:p>
      <w:pPr>
        <w:numPr>
          <w:ilvl w:val="0"/>
          <w:numId w:val="1016"/>
        </w:numPr>
        <w:pStyle w:val="Compact"/>
      </w:pPr>
      <w:r>
        <w:t xml:space="preserve">Compile and upload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Open Serial Monitor at</w:t>
      </w:r>
      <w:r>
        <w:t xml:space="preserve"> </w:t>
      </w:r>
      <w:r>
        <w:rPr>
          <w:bCs/>
          <w:b/>
        </w:rPr>
        <w:t xml:space="preserve">115200 baud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Illuminate and cover the TEMT6000 to confirm that the printed value changes.</w:t>
      </w:r>
    </w:p>
    <w:p>
      <w:pPr>
        <w:pStyle w:val="FirstParagraph"/>
      </w:pPr>
      <w:r>
        <w:t xml:space="preserve">At startup, the sketch recovers and initializes the I2C bus, verifies that</w:t>
      </w:r>
      <w:r>
        <w:t xml:space="preserve"> </w:t>
      </w:r>
      <w:r>
        <w:t xml:space="preserve">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contains a DDP TEMT6000 with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, and prints</w:t>
      </w:r>
      <w:r>
        <w:t xml:space="preserve"> </w:t>
      </w:r>
      <w:r>
        <w:t xml:space="preserve">the reported device information. It then prints the heading</w:t>
      </w:r>
      <w:r>
        <w:t xml:space="preserve"> </w:t>
      </w:r>
      <w:r>
        <w:rPr>
          <w:rStyle w:val="VerbatimChar"/>
        </w:rPr>
        <w:t xml:space="preserve">adc0_raw</w:t>
      </w:r>
      <w:r>
        <w:t xml:space="preserve"> </w:t>
      </w:r>
      <w:r>
        <w:t xml:space="preserve">and one</w:t>
      </w:r>
      <w:r>
        <w:t xml:space="preserve"> </w:t>
      </w:r>
      <w:r>
        <w:t xml:space="preserve">reading per second.</w:t>
      </w:r>
    </w:p>
    <w:p>
      <w:pPr>
        <w:pStyle w:val="SourceCode"/>
      </w:pPr>
      <w:r>
        <w:rPr>
          <w:rStyle w:val="VerbatimChar"/>
        </w:rPr>
        <w:t xml:space="preserve">&lt;DDP device information&gt;</w:t>
      </w:r>
      <w:r>
        <w:br/>
      </w:r>
      <w:r>
        <w:rPr>
          <w:rStyle w:val="VerbatimChar"/>
        </w:rPr>
        <w:t xml:space="preserve">adc0_raw</w:t>
      </w:r>
      <w:r>
        <w:br/>
      </w:r>
      <w:r>
        <w:rPr>
          <w:rStyle w:val="VerbatimChar"/>
        </w:rPr>
        <w:t xml:space="preserve">&lt;value from 0 to 4095&gt;</w:t>
      </w:r>
      <w:r>
        <w:br/>
      </w:r>
      <w:r>
        <w:rPr>
          <w:rStyle w:val="VerbatimChar"/>
        </w:rPr>
        <w:t xml:space="preserve">&lt;value from 0 to 4095&gt;</w:t>
      </w:r>
    </w:p>
    <w:p>
      <w:pPr>
        <w:pStyle w:val="FirstParagraph"/>
      </w:pPr>
      <w:r>
        <w:t xml:space="preserve">The readings are raw ADC values. They indicate relative light level and must</w:t>
      </w:r>
      <w:r>
        <w:t xml:space="preserve"> </w:t>
      </w:r>
      <w:r>
        <w:t xml:space="preserve">not be interpreted directly as lux.</w:t>
      </w:r>
    </w:p>
    <w:bookmarkEnd w:id="82"/>
    <w:bookmarkStart w:id="83" w:name="troubleshooting"/>
    <w:p>
      <w:pPr>
        <w:pStyle w:val="Heading3"/>
      </w:pPr>
      <w:r>
        <w:rPr>
          <w:bCs/>
          <w:b/>
        </w:rPr>
        <w:t xml:space="preserve">5.6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Serial output or 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ERROR: I2C bus is 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Wiring, connector orientation, shared ground, pull-up voltage, and unintended SDA/SCL 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ERROR: address is not a DDP TEMT6000 (ID 0x0102)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setting, I2C pins, module power, and possible address collision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</w:t>
            </w:r>
            <w:r>
              <w:t xml:space="preserve"> </w:t>
            </w:r>
            <w:r>
              <w:t xml:space="preserve">after successful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continuity, bus clock, supply stability, and I2C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obstruction, excessive illumination, supply, and module orientation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change but lux is inaccurate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Calibrate the complete optical installation against a reference light meter</w:t>
            </w:r>
          </w:p>
        </w:tc>
      </w:tr>
    </w:tbl>
    <w:p>
      <w:pPr>
        <w:pStyle w:val="BodyText"/>
      </w:pPr>
      <w:r>
        <w:t xml:space="preserve">The complete Arduino examples and the reusable DDP library are listed in</w:t>
      </w:r>
      <w:r>
        <w:t xml:space="preserve"> </w:t>
      </w:r>
      <w:r>
        <w:t xml:space="preserve">Chapter 8.</w:t>
      </w:r>
    </w:p>
    <w:bookmarkEnd w:id="83"/>
    <w:bookmarkEnd w:id="84"/>
    <w:bookmarkStart w:id="8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current package provides rendered top and bottom views for V0.3.1 but no</w:t>
      </w:r>
      <w:r>
        <w:t xml:space="preserve"> </w:t>
      </w:r>
      <w:r>
        <w:t xml:space="preserve">controlled current-revision dimension drawing. Legacy V0.0.1 dimensions are</w:t>
      </w:r>
      <w:r>
        <w:t xml:space="preserve"> </w:t>
      </w:r>
      <w:r>
        <w:t xml:space="preserve">archived under</w:t>
      </w:r>
      <w:r>
        <w:t xml:space="preserve"> </w:t>
      </w:r>
      <w:r>
        <w:rPr>
          <w:rStyle w:val="VerbatimChar"/>
        </w:rPr>
        <w:t xml:space="preserve">hardware/resources/old/</w:t>
      </w:r>
      <w:r>
        <w:t xml:space="preserve"> </w:t>
      </w:r>
      <w:r>
        <w:t xml:space="preserve">and describe a materially different,</w:t>
      </w:r>
      <w:r>
        <w:t xml:space="preserve"> </w:t>
      </w:r>
      <w:r>
        <w:t xml:space="preserve">shorter analog-only board.</w:t>
      </w:r>
    </w:p>
    <w:bookmarkStart w:id="85" w:name="current-board-envelope"/>
    <w:p>
      <w:pPr>
        <w:pStyle w:val="Heading3"/>
      </w:pPr>
      <w:r>
        <w:rPr>
          <w:bCs/>
          <w:b/>
        </w:rPr>
        <w:t xml:space="preserve">6.1 Current Board Envelope</w:t>
      </w:r>
    </w:p>
    <w:p>
      <w:pPr>
        <w:pStyle w:val="FirstParagraph"/>
      </w:pPr>
      <w:r>
        <w:t xml:space="preserve">The board has a narrow module outline, direct contacts at one end, at least one</w:t>
      </w:r>
      <w:r>
        <w:t xml:space="preserve"> </w:t>
      </w:r>
      <w:r>
        <w:t xml:space="preserve">central mounting feature, and optional horizontal Qwiic connector positions.</w:t>
      </w:r>
      <w:r>
        <w:t xml:space="preserve"> </w:t>
      </w:r>
      <w:r>
        <w:t xml:space="preserve">Rendered views are suitable for identification, not production measurement.</w:t>
      </w:r>
    </w:p>
    <w:bookmarkEnd w:id="85"/>
    <w:bookmarkStart w:id="86" w:name="integration-clearances"/>
    <w:p>
      <w:pPr>
        <w:pStyle w:val="Heading3"/>
      </w:pPr>
      <w:r>
        <w:rPr>
          <w:bCs/>
          <w:b/>
        </w:rPr>
        <w:t xml:space="preserve">6.2 Integration Clearances</w:t>
      </w:r>
    </w:p>
    <w:p>
      <w:pPr>
        <w:pStyle w:val="FirstParagraph"/>
      </w:pPr>
      <w:r>
        <w:t xml:space="preserve">Leave optical clearance around the transparent TEMT6000 sensor package and its</w:t>
      </w:r>
      <w:r>
        <w:t xml:space="preserve"> </w:t>
      </w:r>
      <w:r>
        <w:t xml:space="preserve">field of view. Provide connector insertion and cable bend clearance at every</w:t>
      </w:r>
      <w:r>
        <w:t xml:space="preserve"> </w:t>
      </w:r>
      <w:r>
        <w:t xml:space="preserve">populated Qwiic position. Keep conductive fasteners away from pads and service</w:t>
      </w:r>
      <w:r>
        <w:t xml:space="preserve"> </w:t>
      </w:r>
      <w:r>
        <w:t xml:space="preserve">signals, and avoid enclosure features that shadow the sensor or LEDs.</w:t>
      </w:r>
    </w:p>
    <w:bookmarkEnd w:id="86"/>
    <w:bookmarkStart w:id="87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numPr>
          <w:ilvl w:val="0"/>
          <w:numId w:val="1017"/>
        </w:numPr>
        <w:pStyle w:val="Compact"/>
      </w:pPr>
      <w:r>
        <w:t xml:space="preserve">Board length, width, thickness, tolerances, and finished mass</w:t>
      </w:r>
    </w:p>
    <w:p>
      <w:pPr>
        <w:numPr>
          <w:ilvl w:val="0"/>
          <w:numId w:val="1017"/>
        </w:numPr>
        <w:pStyle w:val="Compact"/>
      </w:pPr>
      <w:r>
        <w:t xml:space="preserve">Hole diameters, coordinates, and edge clearances</w:t>
      </w:r>
    </w:p>
    <w:p>
      <w:pPr>
        <w:numPr>
          <w:ilvl w:val="0"/>
          <w:numId w:val="1017"/>
        </w:numPr>
        <w:pStyle w:val="Compact"/>
      </w:pPr>
      <w:r>
        <w:t xml:space="preserve">Optional connector population variants and mating-part numbers</w:t>
      </w:r>
    </w:p>
    <w:p>
      <w:pPr>
        <w:numPr>
          <w:ilvl w:val="0"/>
          <w:numId w:val="1017"/>
        </w:numPr>
        <w:pStyle w:val="Compact"/>
      </w:pPr>
      <w:r>
        <w:t xml:space="preserve">Connector insertion envelope, retention force, and cable bend radius</w:t>
      </w:r>
    </w:p>
    <w:p>
      <w:pPr>
        <w:numPr>
          <w:ilvl w:val="0"/>
          <w:numId w:val="1017"/>
        </w:numPr>
        <w:pStyle w:val="Compact"/>
      </w:pPr>
      <w:r>
        <w:t xml:space="preserve">Maximum top- and bottom-side component heights</w:t>
      </w:r>
    </w:p>
    <w:p>
      <w:pPr>
        <w:numPr>
          <w:ilvl w:val="0"/>
          <w:numId w:val="1017"/>
        </w:numPr>
        <w:pStyle w:val="Compact"/>
      </w:pPr>
      <w:r>
        <w:t xml:space="preserve">Optical axis, keep-out cone, and enclosure-window specification</w:t>
      </w:r>
    </w:p>
    <w:p>
      <w:pPr>
        <w:numPr>
          <w:ilvl w:val="0"/>
          <w:numId w:val="1017"/>
        </w:numPr>
        <w:pStyle w:val="Compact"/>
      </w:pPr>
      <w:r>
        <w:t xml:space="preserve">PA0/PA1 and service-pad coordinates</w:t>
      </w:r>
    </w:p>
    <w:p>
      <w:pPr>
        <w:pStyle w:val="FirstParagraph"/>
      </w:pPr>
      <w:r>
        <w:t xml:space="preserve">Do not scale production dimensions from the images or reuse the archived</w:t>
      </w:r>
      <w:r>
        <w:t xml:space="preserve"> </w:t>
      </w:r>
      <w:r>
        <w:t xml:space="preserve">V0.0.1 mechanical values for V0.3.1.</w:t>
      </w:r>
    </w:p>
    <w:bookmarkEnd w:id="87"/>
    <w:bookmarkEnd w:id="88"/>
    <w:bookmarkStart w:id="9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/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product repository and controlled technical references are listed in the</w:t>
      </w:r>
      <w:r>
        <w:t xml:space="preserve"> </w:t>
      </w:r>
      <w:r>
        <w:t xml:space="preserve">next chapter.</w:t>
      </w:r>
    </w:p>
    <w:bookmarkEnd w:id="90"/>
    <w:bookmarkStart w:id="104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Hyperlink"/>
                </w:rPr>
                <w:t xml:space="preserve">UNIT-Electronics-MX/unit_devlab_temt600_ambient_light_sensor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pinout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Released pinout — English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Spanish pinout</w:t>
            </w:r>
          </w:p>
        </w:tc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Released pinout — Spanish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 view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bottom view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schematic</w:t>
            </w:r>
          </w:p>
        </w:tc>
        <w:tc>
          <w:tcPr/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V2.0.0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examples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C++ and MicroPython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library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UNIT-Electronics-MX/unit_devlab_temt6000_library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DDP device profile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TEMT6000 DDP profile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DDP definitions and Arduino library</w:t>
            </w:r>
          </w:p>
        </w:tc>
        <w:tc>
          <w:tcPr/>
          <w:p>
            <w:pPr>
              <w:pStyle w:val="Compact"/>
              <w:jc w:val="left"/>
            </w:pPr>
            <w:hyperlink r:id="rId101">
              <w:r>
                <w:rPr>
                  <w:rStyle w:val="Hyperlink"/>
                </w:rPr>
                <w:t xml:space="preserve">UNIT-Electronics-Labs/unit_devlab_ddp_library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page</w:t>
            </w:r>
          </w:p>
        </w:tc>
        <w:tc>
          <w:tcPr/>
          <w:p>
            <w:pPr>
              <w:pStyle w:val="Compact"/>
              <w:jc w:val="left"/>
            </w:pPr>
            <w:hyperlink r:id="rId102">
              <w:r>
                <w:rPr>
                  <w:rStyle w:val="Hyperlink"/>
                </w:rPr>
                <w:t xml:space="preserve">Vishay TEMT6000X01 — reference only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of component values in Sections 2.3 and 2.4</w:t>
            </w:r>
          </w:p>
        </w:tc>
        <w:tc>
          <w:tcPr/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Vishay Semiconductors,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iCs/>
                  <w:i/>
                </w:rPr>
                <w:t xml:space="preserve">TEMT6000X01 Ambient Light Sensor</w:t>
              </w:r>
              <w:r>
                <w:rPr>
                  <w:rStyle w:val="Hyperlink"/>
                </w:rPr>
                <w:t xml:space="preserve">, document 81579 — reference only</w:t>
              </w:r>
            </w:hyperlink>
          </w:p>
        </w:tc>
      </w:tr>
    </w:tbl>
    <w:p>
      <w:pPr>
        <w:pStyle w:val="BodyText"/>
      </w:pPr>
      <w:r>
        <w:t xml:space="preserve">The released pinout, current board images, and V2.0.0 schematic define the</w:t>
      </w:r>
      <w:r>
        <w:t xml:space="preserve"> </w:t>
      </w:r>
      <w:r>
        <w:t xml:space="preserve">current visible interfaces and circuit topology. The Vishay datasheet is</w:t>
      </w:r>
      <w:r>
        <w:t xml:space="preserve"> </w:t>
      </w:r>
      <w:r>
        <w:t xml:space="preserve">retained only as a comparative TEMT6000X01 profile; it does not establish the</w:t>
      </w:r>
      <w:r>
        <w:t xml:space="preserve"> </w:t>
      </w:r>
      <w:r>
        <w:t xml:space="preserve">exact orderable part fitted to this module or define complete-module ratings.</w:t>
      </w:r>
      <w:r>
        <w:t xml:space="preserve"> </w:t>
      </w:r>
      <w:r>
        <w:t xml:space="preserve">The DDP profile defines runtime identity and digital data transport; it does</w:t>
      </w:r>
      <w:r>
        <w:t xml:space="preserve"> </w:t>
      </w:r>
      <w:r>
        <w:t xml:space="preserve">not replace module-level electrical qualification.</w:t>
      </w:r>
    </w:p>
    <w:bookmarkEnd w:id="104"/>
    <w:bookmarkStart w:id="113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08" w:name="current-v2.0.0-schematic"/>
    <w:p>
      <w:pPr>
        <w:pStyle w:val="Heading3"/>
      </w:pPr>
      <w:r>
        <w:rPr>
          <w:bCs/>
          <w:b/>
        </w:rPr>
        <w:t xml:space="preserve">9.1 Current V2.0.0 Schematic</w:t>
      </w:r>
    </w:p>
    <w:p>
      <w:pPr>
        <w:pStyle w:val="FirstParagraph"/>
      </w:pPr>
      <w:r>
        <w:t xml:space="preserve">The current schematic is documented in</w:t>
      </w:r>
      <w:r>
        <w:t xml:space="preserve"> </w:t>
      </w:r>
      <w:r>
        <w:rPr>
          <w:rStyle w:val="VerbatimChar"/>
        </w:rPr>
        <w:t xml:space="preserve">hardware/unit_sch_v_2_0_0_ue0098_temt6000.pdf</w:t>
      </w:r>
      <w:r>
        <w:t xml:space="preserve">. It documents the</w:t>
      </w:r>
      <w:r>
        <w:t xml:space="preserve"> </w:t>
      </w:r>
      <w:r>
        <w:t xml:space="preserve">controller-based V0.3.1 board, including the PY32F003L24D6TR, TEMT6000 analog</w:t>
      </w:r>
      <w:r>
        <w:t xml:space="preserve"> </w:t>
      </w:r>
      <w:r>
        <w:t xml:space="preserve">stage, I2C interfaces, status LEDs, test points, and optional connectors.</w:t>
      </w:r>
    </w:p>
    <w:p>
      <w:pPr>
        <w:pStyle w:val="BodyText"/>
      </w:pPr>
      <w:r>
        <w:drawing>
          <wp:inline>
            <wp:extent cx="6108700" cy="4720359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../../../hardware/resources/unit_schematic_v_2_0_0_ue0098_temt6000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9.1 — Current V2.0.0 electrical schematic.</w:t>
      </w:r>
    </w:p>
    <w:p>
      <w:pPr>
        <w:pStyle w:val="BodyText"/>
      </w:pPr>
      <w:r>
        <w:t xml:space="preserve">The sensor signal uses a 10 kΩ resistor (</w:t>
      </w:r>
      <w:r>
        <w:rPr>
          <w:rStyle w:val="VerbatimChar"/>
        </w:rPr>
        <w:t xml:space="preserve">R1</w:t>
      </w:r>
      <w:r>
        <w:t xml:space="preserve">) to ground and is routed to</w:t>
      </w:r>
      <w:r>
        <w:t xml:space="preserve"> </w:t>
      </w:r>
      <w:r>
        <w:t xml:space="preserve">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/ADC0 and the RAW Signal Header. The I2C bus uses</w:t>
      </w:r>
      <w:r>
        <w:t xml:space="preserve"> </w:t>
      </w:r>
      <w:r>
        <w:rPr>
          <w:rStyle w:val="VerbatimChar"/>
        </w:rPr>
        <w:t xml:space="preserve">PA10/SDA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PB6/SCL</w:t>
      </w:r>
      <w:r>
        <w:t xml:space="preserve">, with the same physical lines reserved for factory</w:t>
      </w:r>
      <w:r>
        <w:t xml:space="preserve"> </w:t>
      </w:r>
      <w:r>
        <w:t xml:space="preserve">SWD aliases.</w:t>
      </w:r>
    </w:p>
    <w:bookmarkEnd w:id="108"/>
    <w:bookmarkStart w:id="109" w:name="document-control"/>
    <w:p>
      <w:pPr>
        <w:pStyle w:val="Heading3"/>
      </w:pPr>
      <w:r>
        <w:rPr>
          <w:bCs/>
          <w:b/>
        </w:rPr>
        <w:t xml:space="preserve">9.2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→ DevLab board ecosystem → Atom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pinout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V2.0.0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 with shared factory SWD, analog, and auxiliary pads</w:t>
            </w:r>
          </w:p>
        </w:tc>
      </w:tr>
    </w:tbl>
    <w:bookmarkEnd w:id="109"/>
    <w:bookmarkStart w:id="110" w:name="required-technical-releases"/>
    <w:p>
      <w:pPr>
        <w:pStyle w:val="Heading3"/>
      </w:pPr>
      <w:r>
        <w:rPr>
          <w:bCs/>
          <w:b/>
        </w:rPr>
        <w:t xml:space="preserve">9.3 Required Technical Releases</w:t>
      </w:r>
    </w:p>
    <w:p>
      <w:pPr>
        <w:numPr>
          <w:ilvl w:val="0"/>
          <w:numId w:val="1018"/>
        </w:numPr>
        <w:pStyle w:val="Compact"/>
      </w:pPr>
      <w:r>
        <w:t xml:space="preserve">V0.3.1 bill of materials</w:t>
      </w:r>
    </w:p>
    <w:p>
      <w:pPr>
        <w:numPr>
          <w:ilvl w:val="0"/>
          <w:numId w:val="1018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8"/>
        </w:numPr>
        <w:pStyle w:val="Compact"/>
      </w:pPr>
      <w:r>
        <w:t xml:space="preserve">Exact oscillator/timing tolerances and uniform future DDP status behavior</w:t>
      </w:r>
    </w:p>
    <w:p>
      <w:pPr>
        <w:numPr>
          <w:ilvl w:val="0"/>
          <w:numId w:val="1018"/>
        </w:numPr>
        <w:pStyle w:val="Compact"/>
      </w:pPr>
      <w:r>
        <w:t xml:space="preserve">Complete-module supply/logic absolute-maximum ratings and current consumption</w:t>
      </w:r>
    </w:p>
    <w:p>
      <w:pPr>
        <w:numPr>
          <w:ilvl w:val="0"/>
          <w:numId w:val="1018"/>
        </w:numPr>
        <w:pStyle w:val="Compact"/>
      </w:pPr>
      <w:r>
        <w:t xml:space="preserve">Pull-up values and bus-loading limits</w:t>
      </w:r>
    </w:p>
    <w:p>
      <w:pPr>
        <w:numPr>
          <w:ilvl w:val="0"/>
          <w:numId w:val="1018"/>
        </w:numPr>
        <w:pStyle w:val="Compact"/>
      </w:pPr>
      <w:r>
        <w:t xml:space="preserve">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transfer, loading, range, and ADC guidance</w:t>
      </w:r>
    </w:p>
    <w:p>
      <w:pPr>
        <w:numPr>
          <w:ilvl w:val="0"/>
          <w:numId w:val="1018"/>
        </w:numPr>
        <w:pStyle w:val="Compact"/>
      </w:pPr>
      <w:r>
        <w:t xml:space="preserve">Current-revision controlled mechanical drawing</w:t>
      </w:r>
    </w:p>
    <w:p>
      <w:pPr>
        <w:numPr>
          <w:ilvl w:val="0"/>
          <w:numId w:val="1018"/>
        </w:numPr>
        <w:pStyle w:val="Compact"/>
      </w:pPr>
      <w:r>
        <w:t xml:space="preserve">Module-level optical, electrical, environmental, and EMC characterization</w:t>
      </w:r>
    </w:p>
    <w:bookmarkEnd w:id="110"/>
    <w:bookmarkStart w:id="111" w:name="source-notes-and-inconsistencies"/>
    <w:p>
      <w:pPr>
        <w:pStyle w:val="Heading3"/>
      </w:pPr>
      <w:r>
        <w:rPr>
          <w:bCs/>
          <w:b/>
        </w:rPr>
        <w:t xml:space="preserve">9.4 Source Notes and Inconsistencies</w:t>
      </w:r>
    </w:p>
    <w:p>
      <w:pPr>
        <w:numPr>
          <w:ilvl w:val="0"/>
          <w:numId w:val="1019"/>
        </w:numPr>
        <w:pStyle w:val="Compact"/>
      </w:pPr>
      <w:r>
        <w:t xml:space="preserve">Current board images and pinout resources use different revision-number</w:t>
      </w:r>
      <w:r>
        <w:t xml:space="preserve"> </w:t>
      </w:r>
      <w:r>
        <w:t xml:space="preserve">formats in their filenames and storage directories.</w:t>
      </w:r>
    </w:p>
    <w:p>
      <w:pPr>
        <w:numPr>
          <w:ilvl w:val="0"/>
          <w:numId w:val="1019"/>
        </w:numPr>
        <w:pStyle w:val="Compact"/>
      </w:pPr>
      <w:r>
        <w:t xml:space="preserve">Current pinout artwork calls the product</w:t>
      </w:r>
      <w:r>
        <w:t xml:space="preserve"> </w:t>
      </w:r>
      <w:r>
        <w:rPr>
          <w:rStyle w:val="VerbatimChar"/>
        </w:rPr>
        <w:t xml:space="preserve">DevLab: I2C TEMT6000</w:t>
      </w:r>
      <w:r>
        <w:t xml:space="preserve">; this</w:t>
      </w:r>
      <w:r>
        <w:t xml:space="preserve"> </w:t>
      </w:r>
      <w:r>
        <w:t xml:space="preserve">reference identifies UNIT Electronics as the company that creates and</w:t>
      </w:r>
      <w:r>
        <w:t xml:space="preserve"> </w:t>
      </w:r>
      <w:r>
        <w:t xml:space="preserve">develops the DevLab board ecosystem, with Atom as a product family within it.</w:t>
      </w:r>
    </w:p>
    <w:p>
      <w:pPr>
        <w:numPr>
          <w:ilvl w:val="0"/>
          <w:numId w:val="1019"/>
        </w:numPr>
        <w:pStyle w:val="Compact"/>
      </w:pPr>
      <w:r>
        <w:t xml:space="preserve">The V2.0.0 schematic now documents the onboard controller and I2C/debug</w:t>
      </w:r>
      <w:r>
        <w:t xml:space="preserve"> </w:t>
      </w:r>
      <w:r>
        <w:t xml:space="preserve">resources shown by the current pinout.</w:t>
      </w:r>
    </w:p>
    <w:p>
      <w:pPr>
        <w:numPr>
          <w:ilvl w:val="0"/>
          <w:numId w:val="1019"/>
        </w:numPr>
        <w:pStyle w:val="Compact"/>
      </w:pPr>
      <w:r>
        <w:t xml:space="preserve">Archived V0.0.1 dimensions, topology, and board views do not describe the</w:t>
      </w:r>
      <w:r>
        <w:t xml:space="preserve"> </w:t>
      </w:r>
      <w:r>
        <w:t xml:space="preserve">longer V0.3.1 controller-based board.</w:t>
      </w:r>
    </w:p>
    <w:p>
      <w:pPr>
        <w:numPr>
          <w:ilvl w:val="0"/>
          <w:numId w:val="1019"/>
        </w:numPr>
        <w:pStyle w:val="Compact"/>
      </w:pPr>
      <w:r>
        <w:t xml:space="preserve">Qwiic positions A and B are marked optional; released assembly variants and</w:t>
      </w:r>
      <w:r>
        <w:t xml:space="preserve"> </w:t>
      </w:r>
      <w:r>
        <w:t xml:space="preserve">controlled contact numbering are not supplied.</w:t>
      </w:r>
    </w:p>
    <w:p>
      <w:pPr>
        <w:numPr>
          <w:ilvl w:val="0"/>
          <w:numId w:val="1019"/>
        </w:numPr>
        <w:pStyle w:val="Compact"/>
      </w:pPr>
      <w:r>
        <w:t xml:space="preserve">Earlier examples treated the sensor as a digital threshold input. The sensor</w:t>
      </w:r>
      <w:r>
        <w:t xml:space="preserve"> </w:t>
      </w:r>
      <w:r>
        <w:t xml:space="preserve">signal is analog; I2C operation is provided by the new onboard controller.</w:t>
      </w:r>
    </w:p>
    <w:p>
      <w:pPr>
        <w:numPr>
          <w:ilvl w:val="0"/>
          <w:numId w:val="1019"/>
        </w:numPr>
        <w:pStyle w:val="Compact"/>
      </w:pPr>
      <w:r>
        <w:t xml:space="preserve">Current firmware maps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to the relay-compatible</w:t>
      </w:r>
      <w:r>
        <w:t xml:space="preserve"> </w:t>
      </w:r>
      <w:r>
        <w:t xml:space="preserve">actuator block. Digital-I/O commands</w:t>
      </w:r>
      <w:r>
        <w:t xml:space="preserve"> </w:t>
      </w:r>
      <w:r>
        <w:rPr>
          <w:rStyle w:val="VerbatimChar"/>
        </w:rPr>
        <w:t xml:space="preserve">0x40..0x43</w:t>
      </w:r>
      <w:r>
        <w:t xml:space="preserve"> </w:t>
      </w:r>
      <w:r>
        <w:t xml:space="preserve">are not implemented;</w:t>
      </w:r>
      <w:r>
        <w:t xml:space="preserve"> </w:t>
      </w:r>
      <w:r>
        <w:t xml:space="preserve">exposed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/</w:t>
      </w:r>
      <w:r>
        <w:rPr>
          <w:rStyle w:val="VerbatimChar"/>
        </w:rPr>
        <w:t xml:space="preserve">PA1</w:t>
      </w:r>
      <w:r>
        <w:t xml:space="preserve"> </w:t>
      </w:r>
      <w:r>
        <w:t xml:space="preserve">remain unassigned.</w:t>
      </w:r>
    </w:p>
    <w:bookmarkEnd w:id="111"/>
    <w:bookmarkStart w:id="112" w:name="current-firmware-limitations"/>
    <w:p>
      <w:pPr>
        <w:pStyle w:val="Heading3"/>
      </w:pPr>
      <w:r>
        <w:rPr>
          <w:bCs/>
          <w:b/>
        </w:rPr>
        <w:t xml:space="preserve">9.5 Current Firmware Limitations</w:t>
      </w:r>
    </w:p>
    <w:p>
      <w:pPr>
        <w:numPr>
          <w:ilvl w:val="0"/>
          <w:numId w:val="1020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WATCHDOG</w:t>
      </w:r>
      <w:r>
        <w:t xml:space="preserve"> </w:t>
      </w:r>
      <w:r>
        <w:t xml:space="preserve">capability is announced, but the current watchdog command does</w:t>
      </w:r>
      <w:r>
        <w:t xml:space="preserve"> </w:t>
      </w:r>
      <w:r>
        <w:t xml:space="preserve">not operate an active hardware IWDG and must remain experimental.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GET_RESET_INFO</w:t>
      </w:r>
      <w:r>
        <w:t xml:space="preserve"> </w:t>
      </w:r>
      <w:r>
        <w:t xml:space="preserve">is not implemented and NRST behavior is incomplete.</w:t>
      </w:r>
    </w:p>
    <w:p>
      <w:pPr>
        <w:numPr>
          <w:ilvl w:val="0"/>
          <w:numId w:val="1020"/>
        </w:numPr>
        <w:pStyle w:val="Compact"/>
      </w:pPr>
      <w:r>
        <w:t xml:space="preserve">An internal ADC error can be returned as</w:t>
      </w:r>
      <w:r>
        <w:t xml:space="preserve"> </w:t>
      </w:r>
      <w:r>
        <w:rPr>
          <w:rStyle w:val="VerbatimChar"/>
        </w:rPr>
        <w:t xml:space="preserve">0x0FFF</w:t>
      </w:r>
      <w:r>
        <w:t xml:space="preserve">, indistinguishable from a</w:t>
      </w:r>
      <w:r>
        <w:t xml:space="preserve"> </w:t>
      </w:r>
      <w:r>
        <w:t xml:space="preserve">legitimate full-scale sample.</w:t>
      </w:r>
    </w:p>
    <w:p>
      <w:pPr>
        <w:numPr>
          <w:ilvl w:val="0"/>
          <w:numId w:val="1020"/>
        </w:numPr>
        <w:pStyle w:val="Compact"/>
      </w:pPr>
      <w:r>
        <w:t xml:space="preserve">Current main-loop code does not call the available prolonged-BUSY recovery.</w:t>
      </w:r>
    </w:p>
    <w:p>
      <w:pPr>
        <w:numPr>
          <w:ilvl w:val="0"/>
          <w:numId w:val="1020"/>
        </w:numPr>
        <w:pStyle w:val="Compact"/>
      </w:pPr>
      <w:r>
        <w:t xml:space="preserve">There is no sample timestamp, sample counter, or calibrated lux result.</w:t>
      </w:r>
    </w:p>
    <w:bookmarkEnd w:id="112"/>
    <w:bookmarkEnd w:id="113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105" Target="media/rId105.png" /><Relationship Type="http://schemas.openxmlformats.org/officeDocument/2006/relationships/image" Id="rId28" Target="media/rId28.png" /><Relationship Type="http://schemas.openxmlformats.org/officeDocument/2006/relationships/image" Id="rId45" Target="media/rId45.png" /><Relationship Type="http://schemas.openxmlformats.org/officeDocument/2006/relationships/image" Id="rId51" Target="media/rId51.png" /><Relationship Type="http://schemas.openxmlformats.org/officeDocument/2006/relationships/image" Id="rId77" Target="media/rId77.png" /><Relationship Type="http://schemas.openxmlformats.org/officeDocument/2006/relationships/image" Id="rId73" Target="media/rId73.png" /><Relationship Type="http://schemas.openxmlformats.org/officeDocument/2006/relationships/image" Id="rId63" Target="media/rId63.png" /><Relationship Type="http://schemas.openxmlformats.org/officeDocument/2006/relationships/image" Id="rId59" Target="media/rId59.jpg" /><Relationship Type="http://schemas.openxmlformats.org/officeDocument/2006/relationships/hyperlink" Id="rId101" Target="https://github.com/UNIT-Electronics-Labs/unit_devlab_ddp_library" TargetMode="External" /><Relationship Type="http://schemas.openxmlformats.org/officeDocument/2006/relationships/hyperlink" Id="rId97" Target="https://github.com/UNIT-Electronics-MX/unit_devlab_temt6000_ambient_light_sensor/blob/main/hardware/unit_sch_v_2_0_0_ue0098_temt6000.pdf" TargetMode="External" /><Relationship Type="http://schemas.openxmlformats.org/officeDocument/2006/relationships/hyperlink" Id="rId99" Target="https://github.com/UNIT-Electronics-MX/unit_devlab_temt6000_library" TargetMode="External" /><Relationship Type="http://schemas.openxmlformats.org/officeDocument/2006/relationships/hyperlink" Id="rId91" Target="https://github.com/UNIT-Electronics-MX/unit_devlab_temt600_ambient_light_sensor" TargetMode="External" /><Relationship Type="http://schemas.openxmlformats.org/officeDocument/2006/relationships/hyperlink" Id="rId92" Target="https://github.com/UNIT-Electronics-MX/unit_devlab_temt600_ambient_light_sensor/blob/main/hardware/README.md" TargetMode="External" /><Relationship Type="http://schemas.openxmlformats.org/officeDocument/2006/relationships/hyperlink" Id="rId96" Target="https://github.com/UNIT-Electronics-MX/unit_devlab_temt600_ambient_light_sensor/blob/main/hardware/resources/unit_btm_v_0_3_1_ue0098_temt6000.png" TargetMode="External" /><Relationship Type="http://schemas.openxmlformats.org/officeDocument/2006/relationships/hyperlink" Id="rId95" Target="https://github.com/UNIT-Electronics-MX/unit_devlab_temt600_ambient_light_sensor/blob/main/hardware/resources/unit_top_v_0_3_1_ue0098_temt6000.png" TargetMode="External" /><Relationship Type="http://schemas.openxmlformats.org/officeDocument/2006/relationships/hyperlink" Id="rId93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94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0" Target="https://github.com/UNIT-Electronics-MX/unit_devlab_temt600_ambient_light_sensor/blob/main/software/protocol/README.md" TargetMode="External" /><Relationship Type="http://schemas.openxmlformats.org/officeDocument/2006/relationships/hyperlink" Id="rId98" Target="https://github.com/UNIT-Electronics-MX/unit_devlab_temt600_ambient_light_sensor/tree/main/software/examples" TargetMode="External" /><Relationship Type="http://schemas.openxmlformats.org/officeDocument/2006/relationships/hyperlink" Id="rId89" Target="https://uelectronics.com/" TargetMode="External" /><Relationship Type="http://schemas.openxmlformats.org/officeDocument/2006/relationships/hyperlink" Id="rId103" Target="https://www.vishay.com/docs/81579/temt6000.pdf" TargetMode="External" /><Relationship Type="http://schemas.openxmlformats.org/officeDocument/2006/relationships/hyperlink" Id="rId102" Target="https://www.vishay.com/en/product/8157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github.com/UNIT-Electronics-Labs/unit_devlab_ddp_library" TargetMode="External" /><Relationship Type="http://schemas.openxmlformats.org/officeDocument/2006/relationships/hyperlink" Id="rId97" Target="https://github.com/UNIT-Electronics-MX/unit_devlab_temt6000_ambient_light_sensor/blob/main/hardware/unit_sch_v_2_0_0_ue0098_temt6000.pdf" TargetMode="External" /><Relationship Type="http://schemas.openxmlformats.org/officeDocument/2006/relationships/hyperlink" Id="rId99" Target="https://github.com/UNIT-Electronics-MX/unit_devlab_temt6000_library" TargetMode="External" /><Relationship Type="http://schemas.openxmlformats.org/officeDocument/2006/relationships/hyperlink" Id="rId91" Target="https://github.com/UNIT-Electronics-MX/unit_devlab_temt600_ambient_light_sensor" TargetMode="External" /><Relationship Type="http://schemas.openxmlformats.org/officeDocument/2006/relationships/hyperlink" Id="rId92" Target="https://github.com/UNIT-Electronics-MX/unit_devlab_temt600_ambient_light_sensor/blob/main/hardware/README.md" TargetMode="External" /><Relationship Type="http://schemas.openxmlformats.org/officeDocument/2006/relationships/hyperlink" Id="rId96" Target="https://github.com/UNIT-Electronics-MX/unit_devlab_temt600_ambient_light_sensor/blob/main/hardware/resources/unit_btm_v_0_3_1_ue0098_temt6000.png" TargetMode="External" /><Relationship Type="http://schemas.openxmlformats.org/officeDocument/2006/relationships/hyperlink" Id="rId95" Target="https://github.com/UNIT-Electronics-MX/unit_devlab_temt600_ambient_light_sensor/blob/main/hardware/resources/unit_top_v_0_3_1_ue0098_temt6000.png" TargetMode="External" /><Relationship Type="http://schemas.openxmlformats.org/officeDocument/2006/relationships/hyperlink" Id="rId93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94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0" Target="https://github.com/UNIT-Electronics-MX/unit_devlab_temt600_ambient_light_sensor/blob/main/software/protocol/README.md" TargetMode="External" /><Relationship Type="http://schemas.openxmlformats.org/officeDocument/2006/relationships/hyperlink" Id="rId98" Target="https://github.com/UNIT-Electronics-MX/unit_devlab_temt600_ambient_light_sensor/tree/main/software/examples" TargetMode="External" /><Relationship Type="http://schemas.openxmlformats.org/officeDocument/2006/relationships/hyperlink" Id="rId89" Target="https://uelectronics.com/" TargetMode="External" /><Relationship Type="http://schemas.openxmlformats.org/officeDocument/2006/relationships/hyperlink" Id="rId103" Target="https://www.vishay.com/docs/81579/temt6000.pdf" TargetMode="External" /><Relationship Type="http://schemas.openxmlformats.org/officeDocument/2006/relationships/hyperlink" Id="rId102" Target="https://www.vishay.com/en/product/8157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ATOM TEMT6000</dc:title>
  <dc:creator>UNIT Electronics</dc:creator>
  <dc:language>en-US</dc:language>
  <cp:keywords/>
  <dcterms:created xsi:type="dcterms:W3CDTF">2026-09-09T00:35:40Z</dcterms:created>
  <dcterms:modified xsi:type="dcterms:W3CDTF">2026-09-09T00:35:40Z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2026-08-31</vt:lpwstr>
  </property>
  <property fmtid="{D5CDD505-2E9C-101B-9397-08002B2CF9AE}" pid="4" name="subtitle">
    <vt:lpwstr>I2C-Compatible Ambient Light Sensor — Hardware Revision V0.3.1</vt:lpwstr>
  </property>
  <property fmtid="{D5CDD505-2E9C-101B-9397-08002B2CF9AE}" pid="5" name="toc-title">
    <vt:lpwstr>Contents</vt:lpwstr>
  </property>
  <property fmtid="{D5CDD505-2E9C-101B-9397-08002B2CF9AE}" pid="6" name="version">
    <vt:lpwstr>1.1.0</vt:lpwstr>
  </property>
</Properties>
</file>