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89.png" ContentType="image/png"/>
  <Override PartName="/word/media/rId114.png" ContentType="image/png"/>
  <Override PartName="/word/media/rId32.png" ContentType="image/png"/>
  <Override PartName="/word/media/rId28.png" ContentType="image/png"/>
  <Override PartName="/word/media/rId49.png" ContentType="image/png"/>
  <Override PartName="/word/media/rId55.png" ContentType="image/png"/>
  <Override PartName="/word/media/rId81.png" ContentType="image/png"/>
  <Override PartName="/word/media/rId77.png" ContentType="image/png"/>
  <Override PartName="/word/media/rId67.png" ContentType="image/pn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Topology {.section-page}</w:t>
      </w:r>
    </w:p>
    <w:p>
      <w:pPr>
        <w:numPr>
          <w:ilvl w:val="1"/>
          <w:numId w:val="1003"/>
        </w:numPr>
        <w:pStyle w:val="Compact"/>
      </w:pPr>
      <w:r>
        <w:t xml:space="preserve">1.5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1.6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Current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Operating Modes</w:t>
      </w:r>
    </w:p>
    <w:p>
      <w:pPr>
        <w:numPr>
          <w:ilvl w:val="1"/>
          <w:numId w:val="1005"/>
        </w:numPr>
        <w:pStyle w:val="Compact"/>
      </w:pPr>
      <w:r>
        <w:t xml:space="preserve">3.3 Digital Light Measurement {.page-break}</w:t>
      </w:r>
    </w:p>
    <w:p>
      <w:pPr>
        <w:numPr>
          <w:ilvl w:val="1"/>
          <w:numId w:val="1005"/>
        </w:numPr>
        <w:pStyle w:val="Compact"/>
      </w:pPr>
      <w:r>
        <w:t xml:space="preserve">3.4 I2C Communication Model {.page-break}</w:t>
      </w:r>
    </w:p>
    <w:p>
      <w:pPr>
        <w:numPr>
          <w:ilvl w:val="1"/>
          <w:numId w:val="1005"/>
        </w:numPr>
        <w:pStyle w:val="Compact"/>
      </w:pPr>
      <w:r>
        <w:t xml:space="preserve">3.5 User-Accessible DDP Functions {.section-page}</w:t>
      </w:r>
    </w:p>
    <w:p>
      <w:pPr>
        <w:numPr>
          <w:ilvl w:val="1"/>
          <w:numId w:val="1005"/>
        </w:numPr>
        <w:pStyle w:val="Compact"/>
      </w:pPr>
      <w:r>
        <w:t xml:space="preserve">3.6 Built-In Indicator</w:t>
      </w:r>
    </w:p>
    <w:p>
      <w:pPr>
        <w:numPr>
          <w:ilvl w:val="1"/>
          <w:numId w:val="1005"/>
        </w:numPr>
        <w:pStyle w:val="Compact"/>
      </w:pPr>
      <w:r>
        <w:t xml:space="preserve">3.7 Physical Interface Notes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Signal and I2C Connection Guide {.page-break}</w:t>
      </w:r>
    </w:p>
    <w:p>
      <w:pPr>
        <w:numPr>
          <w:ilvl w:val="1"/>
          <w:numId w:val="1006"/>
        </w:numPr>
        <w:pStyle w:val="Compact"/>
      </w:pPr>
      <w:r>
        <w:t xml:space="preserve">4.3 Direct Sensor Contacts</w:t>
      </w:r>
    </w:p>
    <w:p>
      <w:pPr>
        <w:numPr>
          <w:ilvl w:val="1"/>
          <w:numId w:val="1006"/>
        </w:numPr>
        <w:pStyle w:val="Compact"/>
      </w:pPr>
      <w:r>
        <w:t xml:space="preserve">4.4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4.5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4.6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Required Hardware and Software {.section-page}</w:t>
      </w:r>
    </w:p>
    <w:p>
      <w:pPr>
        <w:numPr>
          <w:ilvl w:val="1"/>
          <w:numId w:val="1007"/>
        </w:numPr>
        <w:pStyle w:val="Compact"/>
      </w:pPr>
      <w:r>
        <w:t xml:space="preserve">5.2 Library Installation</w:t>
      </w:r>
    </w:p>
    <w:p>
      <w:pPr>
        <w:numPr>
          <w:ilvl w:val="1"/>
          <w:numId w:val="1007"/>
        </w:numPr>
        <w:pStyle w:val="Compact"/>
      </w:pPr>
      <w:r>
        <w:t xml:space="preserve">5.3 I2C Connection and Example Settings {.page-break}</w:t>
      </w:r>
    </w:p>
    <w:p>
      <w:pPr>
        <w:numPr>
          <w:ilvl w:val="1"/>
          <w:numId w:val="1007"/>
        </w:numPr>
        <w:pStyle w:val="Compact"/>
      </w:pPr>
      <w:r>
        <w:t xml:space="preserve">5.4 Single-Sensor Arduino Example {.page-break}</w:t>
      </w:r>
    </w:p>
    <w:p>
      <w:pPr>
        <w:numPr>
          <w:ilvl w:val="1"/>
          <w:numId w:val="1007"/>
        </w:numPr>
        <w:pStyle w:val="Compact"/>
      </w:pPr>
      <w:r>
        <w:t xml:space="preserve">5.5 Upload and Serial Output {.section-page}</w:t>
      </w:r>
    </w:p>
    <w:p>
      <w:pPr>
        <w:numPr>
          <w:ilvl w:val="1"/>
          <w:numId w:val="1007"/>
        </w:numPr>
        <w:pStyle w:val="Compact"/>
      </w:pPr>
      <w:r>
        <w:t xml:space="preserve">5.6 Troubleshooting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Dimensions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Current V2.0.0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r>
        <w:br w:type="page"/>
      </w:r>
    </w:p>
    <w:bookmarkEnd w:id="20"/>
    <w:bookmarkStart w:id="24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ambient-light sensor module developed by UNIT Electronics as part of the DevLab ecosystem. It combines a TEMT6000 visible-light phototransistor with an onboard interface controller, providing both I²C communication and direct access to the sensor’s analog signal.</w:t>
      </w:r>
    </w:p>
    <w:p>
      <w:pPr>
        <w:pStyle w:val="BodyText"/>
      </w:pPr>
      <w:r>
        <w:t xml:space="preserve">The board provides two alternative Qwiic connection positions, direct VCC, GND, and SIG contacts, reserved PA0 and PA1 pads, power and built-in status indicators, and a solder bridge for disabling the I²C interface. The controller reads the sensor through its PA2 ADC input. The built-in indicator is controlled through PB5, while the I²C interface uses PB6/SCL and PA10/SDA. These pins are also shared with the factory programming interface as SWCLK and SWDIO.</w:t>
      </w:r>
    </w:p>
    <w:bookmarkStart w:id="21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1"/>
    <w:bookmarkStart w:id="22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2"/>
    <w:bookmarkStart w:id="23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3"/>
    <w:bookmarkEnd w:id="24"/>
    <w:bookmarkStart w:id="40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5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5"/>
    <w:bookmarkStart w:id="26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hardware schematic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6"/>
    <w:bookmarkStart w:id="27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exact fitted variant not confirmed; conservative controller voltage guidance is 2.0–5.5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27"/>
    <w:bookmarkStart w:id="31" w:name="board-topology"/>
    <w:p>
      <w:pPr>
        <w:pStyle w:val="Heading3"/>
      </w:pPr>
      <w:r>
        <w:rPr>
          <w:bCs/>
          <w:b/>
        </w:rPr>
        <w:t xml:space="preserve">1.4 Board Topology</w:t>
      </w:r>
    </w:p>
    <w:p>
      <w:pPr>
        <w:pStyle w:val="FirstParagraph"/>
      </w:pPr>
      <w:r>
        <w:drawing>
          <wp:inline>
            <wp:extent cx="6108700" cy="407332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../../hardware/resources/unit_topology_v_3_1_0_ue0098_temt6000_ambient_light_senso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07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1.1 — V3.1.0 board topology with top- and bottom-side reference</w:t>
      </w:r>
      <w:r>
        <w:rPr>
          <w:bCs/>
          <w:b/>
        </w:rPr>
        <w:t xml:space="preserve"> </w:t>
      </w:r>
      <w:r>
        <w:rPr>
          <w:bCs/>
          <w:b/>
        </w:rPr>
        <w:t xml:space="preserve">designators.</w:t>
      </w:r>
    </w:p>
    <w:p>
      <w:pPr>
        <w:pStyle w:val="BodyText"/>
      </w:pPr>
      <w:r>
        <w:t xml:space="preserve">The topology identifies the direct-contact header</w:t>
      </w:r>
      <w:r>
        <w:t xml:space="preserve"> </w:t>
      </w:r>
      <w:r>
        <w:rPr>
          <w:rStyle w:val="VerbatimChar"/>
        </w:rPr>
        <w:t xml:space="preserve">J2</w:t>
      </w:r>
      <w:r>
        <w:t xml:space="preserve">, Qwiic positions</w:t>
      </w:r>
      <w:r>
        <w:t xml:space="preserve"> </w:t>
      </w:r>
      <w:r>
        <w:rPr>
          <w:rStyle w:val="VerbatimChar"/>
        </w:rPr>
        <w:t xml:space="preserve">J1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J3</w:t>
      </w:r>
      <w:r>
        <w:t xml:space="preserve">, side connector</w:t>
      </w:r>
      <w:r>
        <w:t xml:space="preserve"> </w:t>
      </w:r>
      <w:r>
        <w:rPr>
          <w:rStyle w:val="VerbatimChar"/>
        </w:rPr>
        <w:t xml:space="preserve">J4</w:t>
      </w:r>
      <w:r>
        <w:t xml:space="preserve">, I2C-disable bridge</w:t>
      </w:r>
      <w:r>
        <w:t xml:space="preserve"> </w:t>
      </w:r>
      <w:r>
        <w:rPr>
          <w:rStyle w:val="VerbatimChar"/>
        </w:rPr>
        <w:t xml:space="preserve">JP1</w:t>
      </w:r>
      <w:r>
        <w:t xml:space="preserve">, sensor</w:t>
      </w:r>
      <w:r>
        <w:t xml:space="preserve"> </w:t>
      </w:r>
      <w:r>
        <w:rPr>
          <w:rStyle w:val="VerbatimChar"/>
        </w:rPr>
        <w:t xml:space="preserve">Q1</w:t>
      </w:r>
      <w:r>
        <w:t xml:space="preserve">,</w:t>
      </w:r>
      <w:r>
        <w:t xml:space="preserve"> </w:t>
      </w:r>
      <w:r>
        <w:t xml:space="preserve">controller</w:t>
      </w:r>
      <w:r>
        <w:t xml:space="preserve"> </w:t>
      </w:r>
      <w:r>
        <w:rPr>
          <w:rStyle w:val="VerbatimChar"/>
        </w:rPr>
        <w:t xml:space="preserve">IC1</w:t>
      </w:r>
      <w:r>
        <w:t xml:space="preserve">, indicator LEDs, and service test points. Use the released</w:t>
      </w:r>
      <w:r>
        <w:t xml:space="preserve"> </w:t>
      </w:r>
      <w:r>
        <w:t xml:space="preserve">schematic and pinout for electrical connectivity and signal definitions.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TEMT6000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PY32F003L24D6TR I2C Driver /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JST 4-pin, 1.0 mm pitch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Signal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status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USR_LED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/ status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points</w:t>
            </w:r>
          </w:p>
        </w:tc>
      </w:tr>
    </w:tbl>
    <w:bookmarkEnd w:id="31"/>
    <w:bookmarkStart w:id="38" w:name="board-views"/>
    <w:p>
      <w:pPr>
        <w:pStyle w:val="Heading3"/>
      </w:pPr>
      <w:r>
        <w:rPr>
          <w:bCs/>
          <w:b/>
        </w:rPr>
        <w:t xml:space="preserve">1.5 Board Views</w:t>
      </w:r>
    </w:p>
    <w:p>
      <w:pPr>
        <w:pStyle w:val="FirstParagraph"/>
      </w:pPr>
      <w:r>
        <w:drawing>
          <wp:inline>
            <wp:extent cx="2148840" cy="1080507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./../../hardware/resources/unit_top_v_0_3_1_ue0098_temt600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1080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./../../hardware/resources/unit_btm_v_0_3_1_ue0098_temt600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8"/>
    <w:bookmarkStart w:id="39" w:name="handling"/>
    <w:p>
      <w:pPr>
        <w:pStyle w:val="Heading3"/>
      </w:pPr>
      <w:r>
        <w:rPr>
          <w:bCs/>
          <w:b/>
        </w:rPr>
        <w:t xml:space="preserve">1.6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9"/>
    <w:bookmarkEnd w:id="40"/>
    <w:bookmarkStart w:id="48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A current V2.0.0 schematic is now available for the V0.3.1 board. This chapter</w:t>
      </w:r>
      <w:r>
        <w:t xml:space="preserve"> </w:t>
      </w:r>
      <w:r>
        <w:t xml:space="preserve">separates values confirmed by that schematic from comparative TEMT6000X01</w:t>
      </w:r>
      <w:r>
        <w:t xml:space="preserve"> </w:t>
      </w:r>
      <w:r>
        <w:t xml:space="preserve">reference data and explicitly marks current module values that still require</w:t>
      </w:r>
      <w:r>
        <w:t xml:space="preserve"> </w:t>
      </w:r>
      <w:r>
        <w:t xml:space="preserve">electrical release or qualification. The external component data does not</w:t>
      </w:r>
      <w:r>
        <w:t xml:space="preserve"> </w:t>
      </w:r>
      <w:r>
        <w:t xml:space="preserve">identify the exact part fitted to the board.</w:t>
      </w:r>
    </w:p>
    <w:bookmarkStart w:id="41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controller-only range used until the exact fitted variant is confirmed; it includes nominal 3.3 V and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(7-bit)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in I²C libraries.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is the 8-bit write address, not the device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2.0–5.5 V guidance applies only to the controller. It does not validate</w:t>
      </w:r>
      <w:r>
        <w:t xml:space="preserve"> </w:t>
      </w:r>
      <w:r>
        <w:t xml:space="preserve">5 V operation for every circuit 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</w:t>
      </w:r>
      <w:r>
        <w:t xml:space="preserve"> </w:t>
      </w:r>
      <w:r>
        <w:t xml:space="preserve">levels are referenced to the powered system, so every attached host must</w:t>
      </w:r>
      <w:r>
        <w:t xml:space="preserve"> </w:t>
      </w:r>
      <w:r>
        <w:t xml:space="preserve">tolerate the resulting voltage or use level translation. Complete-module</w:t>
      </w:r>
      <w:r>
        <w:t xml:space="preserve"> </w:t>
      </w:r>
      <w:r>
        <w:t xml:space="preserve">absolute maximums, pull-up resistance, and current consumption still require</w:t>
      </w:r>
      <w:r>
        <w:t xml:space="preserve"> </w:t>
      </w:r>
      <w:r>
        <w:t xml:space="preserve">the schematic and qualification.</w:t>
      </w:r>
    </w:p>
    <w:bookmarkEnd w:id="41"/>
    <w:bookmarkStart w:id="42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document therefore uses the narrower 2.0–5.5 V range as conservative guidance</w:t>
      </w:r>
      <w:r>
        <w:t xml:space="preserve"> </w:t>
      </w:r>
      <w:r>
        <w:t xml:space="preserve">for the controller until the exact fitted variant is confirmed.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V; conservative range used because the exact fitted variant is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42"/>
    <w:bookmarkStart w:id="43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3"/>
    <w:bookmarkStart w:id="44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p>
      <w:pPr>
        <w:pStyle w:val="BodyText"/>
      </w:pPr>
      <w:r>
        <w:t xml:space="preserve">The component values in Sections 2.3 and 2.4 are published by Vishay in</w:t>
      </w:r>
      <w:r>
        <w:t xml:space="preserve"> </w:t>
      </w:r>
      <w:r>
        <w:t xml:space="preserve">document 81579. The complete source is listed in Chapter 8, Reference</w:t>
      </w:r>
      <w:r>
        <w:t xml:space="preserve"> </w:t>
      </w:r>
      <w:r>
        <w:t xml:space="preserve">Documentation.</w:t>
      </w:r>
    </w:p>
    <w:bookmarkEnd w:id="44"/>
    <w:bookmarkStart w:id="45" w:name="current-analog-circuit-scope"/>
    <w:p>
      <w:pPr>
        <w:pStyle w:val="Heading3"/>
      </w:pPr>
      <w:r>
        <w:rPr>
          <w:bCs/>
          <w:b/>
        </w:rPr>
        <w:t xml:space="preserve">2.5 Current Analog Circuit Scope</w:t>
      </w:r>
    </w:p>
    <w:p>
      <w:pPr>
        <w:pStyle w:val="FirstParagraph"/>
      </w:pPr>
      <w:r>
        <w:t xml:space="preserve">The V2.0.0 schematic shows the TEMT6000 sensor with a 10 kΩ resistor (</w:t>
      </w:r>
      <w:r>
        <w:rPr>
          <w:rStyle w:val="VerbatimChar"/>
        </w:rPr>
        <w:t xml:space="preserve">R1</w:t>
      </w:r>
      <w:r>
        <w:t xml:space="preserve">) to</w:t>
      </w:r>
      <w:r>
        <w:t xml:space="preserve"> </w:t>
      </w:r>
      <w:r>
        <w:t xml:space="preserve">ground and the resulting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net connected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</w:t>
      </w:r>
      <w:r>
        <w:t xml:space="preserve"> </w:t>
      </w:r>
      <w:r>
        <w:t xml:space="preserve">the RAW Signal Header. As a first-order estimate,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 100 lx typical current from the comparative</w:t>
      </w:r>
      <w:r>
        <w:t xml:space="preserve"> </w:t>
      </w:r>
      <w:r>
        <w:t xml:space="preserve">datasheet predicts about 0.50 V; this is not a guaranteed calibrated lux output.</w:t>
      </w:r>
    </w:p>
    <w:p>
      <w:pPr>
        <w:pStyle w:val="BodyText"/>
      </w:pPr>
      <w:r>
        <w:t xml:space="preserve">The schematic also documents the PY32F003L24D6TR controller, the I2C lines on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the status LEDs, pull-ups, test points, and the two</w:t>
      </w:r>
      <w:r>
        <w:t xml:space="preserve"> </w:t>
      </w:r>
      <w:r>
        <w:t xml:space="preserve">optional I2C connector positions.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range, transfer accuracy, and</w:t>
      </w:r>
      <w:r>
        <w:t xml:space="preserve"> </w:t>
      </w:r>
      <w:r>
        <w:t xml:space="preserve">complete-module behavior still require measurement and qualification.</w:t>
      </w:r>
    </w:p>
    <w:bookmarkEnd w:id="45"/>
    <w:bookmarkStart w:id="46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6"/>
    <w:bookmarkStart w:id="47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During normal operation, use the shared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lines only for I2C. SWD is an alternate factory function on</w:t>
      </w:r>
      <w:r>
        <w:t xml:space="preserve"> </w:t>
      </w:r>
      <w:r>
        <w:t xml:space="preserve">these same physical lines, not a separate user interface.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7"/>
    <w:bookmarkEnd w:id="48"/>
    <w:bookmarkStart w:id="62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ATOM TEMT6000 combines an ambient-light phototransistor with an</w:t>
      </w:r>
      <w:r>
        <w:t xml:space="preserve"> </w:t>
      </w:r>
      <w:r>
        <w:t xml:space="preserve">onboard controller. The module provides two ways to observe light level:</w:t>
      </w:r>
      <w:r>
        <w:t xml:space="preserve"> </w:t>
      </w:r>
      <w:r>
        <w:t xml:space="preserve">digital readings over I2C and direct access to the analog sensor signal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.</w:t>
      </w:r>
    </w:p>
    <w:p>
      <w:pPr>
        <w:pStyle w:val="BodyText"/>
      </w:pPr>
      <w:r>
        <w:t xml:space="preserve">The TEMT6000 itself is an analog device. The onboard controller samples its</w:t>
      </w:r>
      <w:r>
        <w:t xml:space="preserve"> </w:t>
      </w:r>
      <w:r>
        <w:t xml:space="preserve">output, applies the selected averaging, and provides the latest raw reading</w:t>
      </w:r>
      <w:r>
        <w:t xml:space="preserve"> </w:t>
      </w:r>
      <w:r>
        <w:t xml:space="preserve">through DevLab Device Protocol (DDP) v1.0.</w:t>
      </w:r>
    </w:p>
    <w:bookmarkStart w:id="52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./assets/block_diagram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Ambient light changes the</w:t>
      </w:r>
      <w:r>
        <w:t xml:space="preserve"> </w:t>
      </w:r>
      <w:r>
        <w:t xml:space="preserve">TEMT6000 output. The signal is available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also sampled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 access over I2C.</w:t>
      </w:r>
    </w:p>
    <w:bookmarkEnd w:id="52"/>
    <w:bookmarkStart w:id="53" w:name="operating-modes"/>
    <w:p>
      <w:pPr>
        <w:pStyle w:val="Heading3"/>
      </w:pPr>
      <w:r>
        <w:rPr>
          <w:bCs/>
          <w:b/>
        </w:rPr>
        <w:t xml:space="preserve">3.2 Operating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User-visible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Averaged 12-bit raw light reading through DDP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analog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Light-dependent voltage for a host ADC or measurement instrument</w:t>
            </w:r>
          </w:p>
        </w:tc>
      </w:tr>
    </w:tbl>
    <w:p>
      <w:pPr>
        <w:pStyle w:val="BodyText"/>
      </w:pPr>
      <w:r>
        <w:t xml:space="preserve">Both modes observe the same sensor path. An I2C read returns the latest</w:t>
      </w:r>
      <w:r>
        <w:t xml:space="preserve"> </w:t>
      </w:r>
      <w:r>
        <w:t xml:space="preserve">available sample; it does not trigger a new light measurement. The direct</w:t>
      </w:r>
      <w:r>
        <w:t xml:space="preserve"> </w:t>
      </w:r>
      <w:r>
        <w:t xml:space="preserve">analog output may be used independently for development, comparison, or</w:t>
      </w:r>
      <w:r>
        <w:t xml:space="preserve"> </w:t>
      </w:r>
      <w:r>
        <w:t xml:space="preserve">application-specific calibration.</w:t>
      </w:r>
    </w:p>
    <w:bookmarkEnd w:id="53"/>
    <w:bookmarkStart w:id="54" w:name="digital-light-measurement"/>
    <w:p>
      <w:pPr>
        <w:pStyle w:val="Heading3"/>
      </w:pPr>
      <w:r>
        <w:rPr>
          <w:bCs/>
          <w:b/>
        </w:rPr>
        <w:t xml:space="preserve">3.3 Digital Light Measurement</w:t>
      </w:r>
    </w:p>
    <w:p>
      <w:pPr>
        <w:pStyle w:val="FirstParagraph"/>
      </w:pPr>
      <w:r>
        <w:t xml:space="preserve">The onboard ADC produces an unsigned 12-bit value. A higher value represents a</w:t>
      </w:r>
      <w:r>
        <w:t xml:space="preserve"> </w:t>
      </w:r>
      <w:r>
        <w:t xml:space="preserve">higher sensor output under the actual supply, optical, and mechanical</w:t>
      </w:r>
      <w:r>
        <w:t xml:space="preserve"> </w:t>
      </w:r>
      <w:r>
        <w:t xml:space="preserve">conditions.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Measurement property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resolution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output range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0..4095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format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 bytes,</w:t>
            </w:r>
            <w:r>
              <w:t xml:space="preserve"> </w:t>
            </w:r>
            <w:r>
              <w:rPr>
                <w:rStyle w:val="VerbatimChar"/>
              </w:rPr>
              <w:t xml:space="preserve">[LSB, MSB]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Selectable averaging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</w:tr>
    </w:tbl>
    <w:p>
      <w:pPr>
        <w:pStyle w:val="BodyText"/>
      </w:pPr>
      <w:r>
        <w:t xml:space="preserve">The averaging setting controls the balance between response speed and</w:t>
      </w:r>
      <w:r>
        <w:t xml:space="preserve"> </w:t>
      </w:r>
      <w:r>
        <w:t xml:space="preserve">stability: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0"/>
        <w:gridCol w:w="288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 time for a completely new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changes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Low-latency smoothing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ambient-light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available smoothing</w:t>
            </w:r>
          </w:p>
        </w:tc>
      </w:tr>
    </w:tbl>
    <w:p>
      <w:pPr>
        <w:pStyle w:val="BodyText"/>
      </w:pPr>
      <w:r>
        <w:t xml:space="preserve">The result is a relative ADC reading, not a calibrated lux measurement.</w:t>
      </w:r>
      <w:r>
        <w:t xml:space="preserve"> </w:t>
      </w:r>
      <w:r>
        <w:t xml:space="preserve">Quantitative lux measurements require calibration in the final enclosure and</w:t>
      </w:r>
      <w:r>
        <w:t xml:space="preserve"> </w:t>
      </w:r>
      <w:r>
        <w:t xml:space="preserve">optical arrangement.</w:t>
      </w:r>
    </w:p>
    <w:bookmarkEnd w:id="54"/>
    <w:bookmarkStart w:id="58" w:name="i2c-communication-model"/>
    <w:p>
      <w:pPr>
        <w:pStyle w:val="Heading3"/>
      </w:pPr>
      <w:r>
        <w:rPr>
          <w:bCs/>
          <w:b/>
        </w:rPr>
        <w:t xml:space="preserve">3.4 I2C Communication Model</w:t>
      </w:r>
    </w:p>
    <w:p>
      <w:pPr>
        <w:pStyle w:val="FirstParagraph"/>
      </w:pPr>
      <w:r>
        <w:t xml:space="preserve">The I2C host always initiates communication. The 7-bit I2C address selects the</w:t>
      </w:r>
      <w:r>
        <w:t xml:space="preserve"> </w:t>
      </w:r>
      <w:r>
        <w:t xml:space="preserve">module, while the one-byte DDP selector identifies the requested function.</w:t>
      </w:r>
      <w:r>
        <w:t xml:space="preserve"> </w:t>
      </w:r>
      <w:r>
        <w:t xml:space="preserve">These are independent values.</w:t>
      </w:r>
    </w:p>
    <w:p>
      <w:pPr>
        <w:pStyle w:val="BodyText"/>
      </w:pPr>
      <w:r>
        <w:drawing>
          <wp:inline>
            <wp:extent cx="6108700" cy="343614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./assets/ddp_opera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3.2 — DDP command and response over I2C.</w:t>
      </w:r>
      <w:r>
        <w:t xml:space="preserve"> </w:t>
      </w:r>
      <w:r>
        <w:t xml:space="preserve">The host writes one DDP</w:t>
      </w:r>
      <w:r>
        <w:t xml:space="preserve"> </w:t>
      </w:r>
      <w:r>
        <w:t xml:space="preserve">selector, issues STOP, waits 2–5 ms, and then reads the documented number of</w:t>
      </w:r>
      <w:r>
        <w:t xml:space="preserve"> </w:t>
      </w:r>
      <w:r>
        <w:t xml:space="preserve">response bytes. The host acknowledges intermediate bytes and sends NACK after</w:t>
      </w:r>
      <w:r>
        <w:t xml:space="preserve"> </w:t>
      </w:r>
      <w:r>
        <w:t xml:space="preserve">the final byte.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Communication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7-bit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address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kHz to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before response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 ms; 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order for multi-byte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Supported response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or 4 bytes, depending on the selected function</w:t>
            </w:r>
          </w:p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directly to an I2C library. Values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are the</w:t>
      </w:r>
      <w:r>
        <w:t xml:space="preserve"> </w:t>
      </w:r>
      <w:r>
        <w:t xml:space="preserve">shifted write/read address bytes visible on the bus, not the 7-bit address used</w:t>
      </w:r>
      <w:r>
        <w:t xml:space="preserve"> </w:t>
      </w:r>
      <w:r>
        <w:t xml:space="preserve">by typical host APIs.</w:t>
      </w:r>
    </w:p>
    <w:bookmarkEnd w:id="58"/>
    <w:bookmarkStart w:id="59" w:name="user-accessible-ddp-functions"/>
    <w:p>
      <w:pPr>
        <w:pStyle w:val="Heading3"/>
      </w:pPr>
      <w:r>
        <w:rPr>
          <w:bCs/>
          <w:b/>
        </w:rPr>
        <w:t xml:space="preserve">3.5 User-Accessible DDP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User function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the module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protocol version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active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and applies a new address in the valid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Restore factory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 configuration; reset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ambient-light 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two-byte 12-bit raw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 active averaging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off/on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built-in indicator 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a non-blocking timed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Set/read pulse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1–40 units of 25 ms</w:t>
            </w:r>
          </w:p>
        </w:tc>
      </w:tr>
    </w:tbl>
    <w:p>
      <w:pPr>
        <w:pStyle w:val="BodyText"/>
      </w:pPr>
      <w:r>
        <w:t xml:space="preserve">The I2C address, averaging selection, and pulse duration are retained after a</w:t>
      </w:r>
      <w:r>
        <w:t xml:space="preserve"> </w:t>
      </w:r>
      <w:r>
        <w:t xml:space="preserve">power cycle. Changing a stored value should be an occasional configuration</w:t>
      </w:r>
      <w:r>
        <w:t xml:space="preserve"> </w:t>
      </w:r>
      <w:r>
        <w:t xml:space="preserve">operation rather than part of the normal measurement loop.</w:t>
      </w:r>
    </w:p>
    <w:p>
      <w:pPr>
        <w:pStyle w:val="BodyText"/>
      </w:pPr>
      <w:r>
        <w:t xml:space="preserve">Detailed transaction handling is already implemented by the maintained C++</w:t>
      </w:r>
      <w:r>
        <w:t xml:space="preserve"> </w:t>
      </w:r>
      <w:r>
        <w:t xml:space="preserve">and MicroPython examples listed in Chapter 8.</w:t>
      </w:r>
    </w:p>
    <w:bookmarkEnd w:id="59"/>
    <w:bookmarkStart w:id="60" w:name="built-in-indicator"/>
    <w:p>
      <w:pPr>
        <w:pStyle w:val="Heading3"/>
      </w:pPr>
      <w:r>
        <w:rPr>
          <w:bCs/>
          <w:b/>
        </w:rPr>
        <w:t xml:space="preserve">3.6 Built-In Indicator</w:t>
      </w:r>
    </w:p>
    <w:p>
      <w:pPr>
        <w:pStyle w:val="FirstParagraph"/>
      </w:pPr>
      <w:r>
        <w:rPr>
          <w:rStyle w:val="VerbatimChar"/>
        </w:rPr>
        <w:t xml:space="preserve">PB5/BUILTIN</w:t>
      </w:r>
      <w:r>
        <w:t xml:space="preserve"> </w:t>
      </w:r>
      <w:r>
        <w:t xml:space="preserve">is a user indicator controlled through the DDP actuator</w:t>
      </w:r>
      <w:r>
        <w:t xml:space="preserve"> </w:t>
      </w:r>
      <w:r>
        <w:t xml:space="preserve">functions. The shared DDP command names contain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, but this product uses</w:t>
      </w:r>
      <w:r>
        <w:t xml:space="preserve"> </w:t>
      </w:r>
      <w:r>
        <w:t xml:space="preserve">them for the built-in indicator and does not provide an electromechanical</w:t>
      </w:r>
      <w:r>
        <w:t xml:space="preserve"> </w:t>
      </w:r>
      <w:r>
        <w:t xml:space="preserve">relay output.</w:t>
      </w:r>
    </w:p>
    <w:p>
      <w:pPr>
        <w:pStyle w:val="BodyText"/>
      </w:pPr>
      <w:r>
        <w:t xml:space="preserve">The pulse duration is configurable from 25 ms to 1000 ms in 25 ms steps. A</w:t>
      </w:r>
      <w:r>
        <w:t xml:space="preserve"> </w:t>
      </w:r>
      <w:r>
        <w:t xml:space="preserve">timed pulse runs without interrupting light measurements or I2C communication.</w:t>
      </w:r>
    </w:p>
    <w:bookmarkEnd w:id="60"/>
    <w:bookmarkStart w:id="61" w:name="physical-interface-notes"/>
    <w:p>
      <w:pPr>
        <w:pStyle w:val="Heading3"/>
      </w:pPr>
      <w:r>
        <w:rPr>
          <w:bCs/>
          <w:b/>
        </w:rPr>
        <w:t xml:space="preserve">3.7 Physical Interface Notes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access to the analog sensor path. Its</w:t>
      </w:r>
      <w:r>
        <w:t xml:space="preserve"> </w:t>
      </w:r>
      <w:r>
        <w:t xml:space="preserve">complete board-level transfer function, source impedance, and guaranteed</w:t>
      </w:r>
      <w:r>
        <w:t xml:space="preserve"> </w:t>
      </w:r>
      <w:r>
        <w:t xml:space="preserve">output range are not specified for the current revision. Use a high-impedance</w:t>
      </w:r>
      <w:r>
        <w:t xml:space="preserve"> </w:t>
      </w:r>
      <w:r>
        <w:t xml:space="preserve">input and verify the actual range before connecting it to a lower-voltage ADC.</w:t>
      </w:r>
    </w:p>
    <w:p>
      <w:pPr>
        <w:pStyle w:val="BodyText"/>
      </w:pPr>
      <w:r>
        <w:t xml:space="preserve">The normal I2C signals share controller pins with the service labels shown on</w:t>
      </w:r>
      <w:r>
        <w:t xml:space="preserve"> </w:t>
      </w:r>
      <w:r>
        <w:t xml:space="preserve">the board: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There is no</w:t>
      </w:r>
      <w:r>
        <w:t xml:space="preserve"> </w:t>
      </w:r>
      <w:r>
        <w:t xml:space="preserve">separate SWD connector. For normal product use, connect these lines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are reserved and have no current user function. The I2C</w:t>
      </w:r>
      <w:r>
        <w:t xml:space="preserve"> </w:t>
      </w:r>
      <w:r>
        <w:t xml:space="preserve">disable bridge is intended for applications that require the analog path</w:t>
      </w:r>
      <w:r>
        <w:t xml:space="preserve"> </w:t>
      </w:r>
      <w:r>
        <w:t xml:space="preserve">without active I2C operation; remove power before cutting or restoring it.</w:t>
      </w:r>
    </w:p>
    <w:bookmarkEnd w:id="61"/>
    <w:bookmarkEnd w:id="62"/>
    <w:bookmarkStart w:id="75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66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64164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./assets/unit_pinout_v_3_1_0_ue0098_temt6000_ambient_light_sensor_en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64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4.1 — Released general pinout for hardware revision V0.3.1.</w:t>
      </w:r>
    </w:p>
    <w:bookmarkEnd w:id="66"/>
    <w:bookmarkStart w:id="70" w:name="signal-and-i2c-connection-guide"/>
    <w:p>
      <w:pPr>
        <w:pStyle w:val="Heading3"/>
      </w:pPr>
      <w:r>
        <w:rPr>
          <w:bCs/>
          <w:b/>
        </w:rPr>
        <w:t xml:space="preserve">4.2 Signal and I2C Connection Guide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../assets/temt6000_sig_i2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4.2 — Direct analog and I2C connection groups.</w:t>
      </w:r>
      <w:r>
        <w:t xml:space="preserve"> </w:t>
      </w:r>
      <w:r>
        <w:t xml:space="preserve">The direct contacts</w:t>
      </w:r>
      <w:r>
        <w:t xml:space="preserve"> </w:t>
      </w:r>
      <w:r>
        <w:t xml:space="preserve">provide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VCC</w:t>
      </w:r>
      <w:r>
        <w:t xml:space="preserve">; the Qwiic connector provides</w:t>
      </w:r>
      <w:r>
        <w:t xml:space="preserve"> </w:t>
      </w:r>
      <w:r>
        <w:rPr>
          <w:rStyle w:val="VerbatimChar"/>
        </w:rPr>
        <w:t xml:space="preserve">SCL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GND</w:t>
      </w:r>
      <w:r>
        <w:t xml:space="preserve">. Always follow the connector orientation shown on the board.</w:t>
      </w:r>
    </w:p>
    <w:bookmarkEnd w:id="70"/>
    <w:bookmarkStart w:id="71" w:name="direct-sensor-contacts"/>
    <w:p>
      <w:pPr>
        <w:pStyle w:val="Heading3"/>
      </w:pPr>
      <w:r>
        <w:rPr>
          <w:bCs/>
          <w:b/>
        </w:rPr>
        <w:t xml:space="preserve">4.3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71"/>
    <w:bookmarkStart w:id="72" w:name="qwiic-i2c-positions-a-and-b"/>
    <w:p>
      <w:pPr>
        <w:pStyle w:val="Heading3"/>
      </w:pPr>
      <w:r>
        <w:rPr>
          <w:bCs/>
          <w:b/>
        </w:rPr>
        <w:t xml:space="preserve">4.4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72"/>
    <w:bookmarkStart w:id="73" w:name="auxiliary-and-factory-service-functions"/>
    <w:p>
      <w:pPr>
        <w:pStyle w:val="Heading3"/>
      </w:pPr>
      <w:r>
        <w:rPr>
          <w:bCs/>
          <w:b/>
        </w:rPr>
        <w:t xml:space="preserve">4.5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73"/>
    <w:bookmarkStart w:id="74" w:name="indicators-and-i2c-bridge"/>
    <w:p>
      <w:pPr>
        <w:pStyle w:val="Heading3"/>
      </w:pPr>
      <w:r>
        <w:rPr>
          <w:bCs/>
          <w:b/>
        </w:rPr>
        <w:t xml:space="preserve">4.6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4"/>
    <w:bookmarkEnd w:id="75"/>
    <w:bookmarkStart w:id="88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This chapter shows how to verify one UNIT ATOM TEMT6000 and read its raw</w:t>
      </w:r>
      <w:r>
        <w:t xml:space="preserve"> </w:t>
      </w:r>
      <w:r>
        <w:t xml:space="preserve">ambient-light value with Arduino. The example supports the Pulsar ESP32-C6 and</w:t>
      </w:r>
      <w:r>
        <w:t xml:space="preserve"> </w:t>
      </w:r>
      <w:r>
        <w:t xml:space="preserve">Pulsar RP2350 host boards.</w:t>
      </w:r>
    </w:p>
    <w:bookmarkStart w:id="76" w:name="required-hardware-and-software"/>
    <w:p>
      <w:pPr>
        <w:pStyle w:val="Heading3"/>
      </w:pPr>
      <w:r>
        <w:rPr>
          <w:bCs/>
          <w:b/>
        </w:rPr>
        <w:t xml:space="preserve">5.1 Required Hardware and Software</w:t>
      </w:r>
    </w:p>
    <w:p>
      <w:pPr>
        <w:numPr>
          <w:ilvl w:val="0"/>
          <w:numId w:val="1014"/>
        </w:numPr>
        <w:pStyle w:val="Compact"/>
      </w:pPr>
      <w:r>
        <w:t xml:space="preserve">UNIT ATOM TEMT6000 module</w:t>
      </w:r>
    </w:p>
    <w:p>
      <w:pPr>
        <w:numPr>
          <w:ilvl w:val="0"/>
          <w:numId w:val="1014"/>
        </w:numPr>
        <w:pStyle w:val="Compact"/>
      </w:pPr>
      <w:r>
        <w:t xml:space="preserve">Pulsar ESP32-C6 or Pulsar RP2350 development board</w:t>
      </w:r>
    </w:p>
    <w:p>
      <w:pPr>
        <w:numPr>
          <w:ilvl w:val="0"/>
          <w:numId w:val="1014"/>
        </w:numPr>
        <w:pStyle w:val="Compact"/>
      </w:pPr>
      <w:r>
        <w:t xml:space="preserve">I2C connection for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</w:p>
    <w:p>
      <w:pPr>
        <w:numPr>
          <w:ilvl w:val="0"/>
          <w:numId w:val="1014"/>
        </w:numPr>
        <w:pStyle w:val="Compact"/>
      </w:pPr>
      <w:r>
        <w:t xml:space="preserve">USB cable for programming and Serial Monitor access</w:t>
      </w:r>
    </w:p>
    <w:p>
      <w:pPr>
        <w:numPr>
          <w:ilvl w:val="0"/>
          <w:numId w:val="1014"/>
        </w:numPr>
        <w:pStyle w:val="Compact"/>
      </w:pPr>
      <w:r>
        <w:t xml:space="preserve">Arduino IDE with the selected board package installed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DevLab_TEMT6000</w:t>
      </w:r>
      <w:r>
        <w:t xml:space="preserve"> </w:t>
      </w:r>
      <w:r>
        <w:t xml:space="preserve">Arduino library</w:t>
      </w:r>
    </w:p>
    <w:bookmarkEnd w:id="76"/>
    <w:bookmarkStart w:id="80" w:name="library-installation"/>
    <w:p>
      <w:pPr>
        <w:pStyle w:val="Heading3"/>
      </w:pPr>
      <w:r>
        <w:rPr>
          <w:bCs/>
          <w:b/>
        </w:rPr>
        <w:t xml:space="preserve">5.2 Library Installation</w:t>
      </w:r>
    </w:p>
    <w:p>
      <w:pPr>
        <w:numPr>
          <w:ilvl w:val="0"/>
          <w:numId w:val="101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Tools &gt; Manage Libraries</w:t>
      </w:r>
      <w:r>
        <w:t xml:space="preserve"> </w:t>
      </w:r>
      <w:r>
        <w:t xml:space="preserve">in Arduino IDE.</w:t>
      </w:r>
    </w:p>
    <w:p>
      <w:pPr>
        <w:numPr>
          <w:ilvl w:val="0"/>
          <w:numId w:val="1015"/>
        </w:numPr>
        <w:pStyle w:val="Compact"/>
      </w:pPr>
      <w:r>
        <w:t xml:space="preserve">Search for</w:t>
      </w:r>
      <w:r>
        <w:t xml:space="preserve"> </w:t>
      </w:r>
      <w:r>
        <w:rPr>
          <w:rStyle w:val="VerbatimChar"/>
        </w:rPr>
        <w:t xml:space="preserve">DevLab_TEMT6000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Select the current release and click</w:t>
      </w:r>
      <w:r>
        <w:t xml:space="preserve"> </w:t>
      </w:r>
      <w:r>
        <w:rPr>
          <w:bCs/>
          <w:b/>
        </w:rPr>
        <w:t xml:space="preserve">Install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Allow Arduino IDE to install the</w:t>
      </w:r>
      <w:r>
        <w:t xml:space="preserve"> </w:t>
      </w:r>
      <w:r>
        <w:rPr>
          <w:rStyle w:val="VerbatimChar"/>
        </w:rPr>
        <w:t xml:space="preserve">DevLabDDP</w:t>
      </w:r>
      <w:r>
        <w:t xml:space="preserve"> </w:t>
      </w:r>
      <w:r>
        <w:t xml:space="preserve">dependency when prompted.</w:t>
      </w:r>
    </w:p>
    <w:p>
      <w:pPr>
        <w:pStyle w:val="FirstParagraph"/>
      </w:pPr>
      <w:r>
        <w:drawing>
          <wp:inline>
            <wp:extent cx="2560320" cy="2414235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../assets/temt6000_library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1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5.1 — DevLab_TEMT6000 in Arduino Library Manager.</w:t>
      </w:r>
      <w:r>
        <w:t xml:space="preserve"> </w:t>
      </w:r>
      <w:r>
        <w:t xml:space="preserve">The installed</w:t>
      </w:r>
      <w:r>
        <w:t xml:space="preserve"> </w:t>
      </w:r>
      <w:r>
        <w:t xml:space="preserve">package provides the TEMT6000 examples and installs the DDP communication</w:t>
      </w:r>
      <w:r>
        <w:t xml:space="preserve"> </w:t>
      </w:r>
      <w:r>
        <w:t xml:space="preserve">dependency used by the sketch below.</w:t>
      </w:r>
    </w:p>
    <w:bookmarkEnd w:id="80"/>
    <w:bookmarkStart w:id="84" w:name="i2c-connection-and-example-settings"/>
    <w:p>
      <w:pPr>
        <w:pStyle w:val="Heading3"/>
      </w:pPr>
      <w:r>
        <w:rPr>
          <w:bCs/>
          <w:b/>
        </w:rPr>
        <w:t xml:space="preserve">5.3 I2C Connection and Example Settings</w:t>
      </w:r>
    </w:p>
    <w:p>
      <w:pPr>
        <w:pStyle w:val="FirstParagraph"/>
      </w:pPr>
      <w:r>
        <w:t xml:space="preserve">Connect the module with power removed.</w:t>
      </w:r>
    </w:p>
    <w:p>
      <w:pPr>
        <w:pStyle w:val="BodyText"/>
      </w:pPr>
      <w:r>
        <w:drawing>
          <wp:inline>
            <wp:extent cx="5303520" cy="298323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../assets/devlab_atom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5.2 — Qwiic connection to a Pulsar ESP32-C6 host.</w:t>
      </w:r>
      <w:r>
        <w:t xml:space="preserve"> </w:t>
      </w:r>
      <w:r>
        <w:t xml:space="preserve">Align the</w:t>
      </w:r>
      <w:r>
        <w:t xml:space="preserve"> </w:t>
      </w:r>
      <w:r>
        <w:t xml:space="preserve">connector with the orientation shown and verify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before applying power.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ESP32-C6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</w:tbl>
    <w:p>
      <w:pPr>
        <w:pStyle w:val="BodyText"/>
      </w:pPr>
      <w:r>
        <w:t xml:space="preserve">The pin numbers above match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 Change</w:t>
      </w:r>
      <w:r>
        <w:t xml:space="preserve"> </w:t>
      </w:r>
      <w:r>
        <w:rPr>
          <w:rStyle w:val="VerbatimChar"/>
        </w:rPr>
        <w:t xml:space="preserve">I2C_SDA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I2C_SCL</w:t>
      </w:r>
      <w:r>
        <w:t xml:space="preserve"> </w:t>
      </w:r>
      <w:r>
        <w:t xml:space="preserve">when the selected host board uses different I2C pins. At 5 V,</w:t>
      </w:r>
      <w:r>
        <w:t xml:space="preserve"> </w:t>
      </w:r>
      <w:r>
        <w:t xml:space="preserve">confirm that the host accepts the bus pull-up voltage or use bidirectional</w:t>
      </w:r>
      <w:r>
        <w:t xml:space="preserve"> </w:t>
      </w:r>
      <w:r>
        <w:t xml:space="preserve">level translation.</w:t>
      </w:r>
    </w:p>
    <w:p>
      <w:pPr>
        <w:pStyle w:val="BodyText"/>
      </w:pPr>
      <w:r>
        <w:t xml:space="preserve">The example uses the following settings: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 on Pulsar ESP32-C6; GPIO24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SDA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 on Pulsar ESP32-C6; GPIO25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SCL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I2C_FREQ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400000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7-bit module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READ_INTERVAL_MS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between printed readings</w:t>
            </w:r>
          </w:p>
        </w:tc>
      </w:tr>
    </w:tbl>
    <w:p>
      <w:pPr>
        <w:pStyle w:val="BodyText"/>
      </w:pPr>
      <w:r>
        <w:t xml:space="preserve">If the module address was changed previously, update</w:t>
      </w:r>
      <w:r>
        <w:t xml:space="preserve"> </w:t>
      </w:r>
      <w:r>
        <w:rPr>
          <w:rStyle w:val="VerbatimChar"/>
        </w:rPr>
        <w:t xml:space="preserve">SENSOR_ADDRESS</w:t>
      </w:r>
      <w:r>
        <w:t xml:space="preserve"> </w:t>
      </w:r>
      <w:r>
        <w:t xml:space="preserve">before</w:t>
      </w:r>
      <w:r>
        <w:t xml:space="preserve"> </w:t>
      </w:r>
      <w:r>
        <w:t xml:space="preserve">uploading the sketch.</w:t>
      </w:r>
    </w:p>
    <w:bookmarkEnd w:id="84"/>
    <w:bookmarkStart w:id="85" w:name="single-sensor-arduino-example"/>
    <w:p>
      <w:pPr>
        <w:pStyle w:val="Heading3"/>
      </w:pPr>
      <w:r>
        <w:rPr>
          <w:bCs/>
          <w:b/>
        </w:rPr>
        <w:t xml:space="preserve">5.4 Single-Sensor Arduino Example</w:t>
      </w:r>
    </w:p>
    <w:p>
      <w:pPr>
        <w:pStyle w:val="FirstParagraph"/>
      </w:pPr>
      <w:r>
        <w:t xml:space="preserve">Open or create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, then use the following sketch: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singleSensor.ino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Verifies a single TEMT6000 DDP device on the I2C bus and prints</w:t>
      </w:r>
      <w:r>
        <w:br/>
      </w:r>
      <w:r>
        <w:rPr>
          <w:rStyle w:val="CommentTok"/>
        </w:rPr>
        <w:t xml:space="preserve"> *        its raw ADC0 readings over Serial at a fixed interval.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@author</w:t>
      </w:r>
      <w:r>
        <w:rPr>
          <w:rStyle w:val="CommentTok"/>
        </w:rPr>
        <w:t xml:space="preserve"> Cesar Bautista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&lt;Arduino.h&gt;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&lt;DevLabDDP.h&gt;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&lt;DevLabI2CBusRecovery.h&gt;</w:t>
      </w:r>
      <w:r>
        <w:br/>
      </w:r>
      <w:r>
        <w:br/>
      </w:r>
      <w:r>
        <w:rPr>
          <w:rStyle w:val="PreprocessorTok"/>
        </w:rPr>
        <w:t xml:space="preserve">#if defined(ARDUINO_ARCH_RP2040)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#elif defined(ARDUINO_ARCH_ESP32)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#error "Use Pulsar ESP32-C6 or Pulsar RP2350"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I2C_FREQ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SENSOR_ADDRESS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Master master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devlabBeginI2cBusRecovered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I2C_FREQ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I2C bus is blocked"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matchesExpectedDevice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deviceVerified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address is not a DDP TEMT6000 (ID 0x0102)"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printDeviceInfo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SENSOR_ADDRESS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info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"adc0_raw"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deviceVerified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readAdc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READ_INTERVAL_MS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85"/>
    <w:bookmarkStart w:id="86" w:name="upload-and-serial-output"/>
    <w:p>
      <w:pPr>
        <w:pStyle w:val="Heading3"/>
      </w:pPr>
      <w:r>
        <w:rPr>
          <w:bCs/>
          <w:b/>
        </w:rPr>
        <w:t xml:space="preserve">5.5 Upload and Serial Output</w:t>
      </w:r>
    </w:p>
    <w:p>
      <w:pPr>
        <w:numPr>
          <w:ilvl w:val="0"/>
          <w:numId w:val="1016"/>
        </w:numPr>
        <w:pStyle w:val="Compact"/>
      </w:pPr>
      <w:r>
        <w:t xml:space="preserve">Select the connected Pulsar ESP32-C6 or Pulsar RP2350 board in Arduino IDE.</w:t>
      </w:r>
    </w:p>
    <w:p>
      <w:pPr>
        <w:numPr>
          <w:ilvl w:val="0"/>
          <w:numId w:val="1016"/>
        </w:numPr>
        <w:pStyle w:val="Compact"/>
      </w:pPr>
      <w:r>
        <w:t xml:space="preserve">Select its serial port.</w:t>
      </w:r>
    </w:p>
    <w:p>
      <w:pPr>
        <w:numPr>
          <w:ilvl w:val="0"/>
          <w:numId w:val="1016"/>
        </w:numPr>
        <w:pStyle w:val="Compact"/>
      </w:pPr>
      <w:r>
        <w:t xml:space="preserve">Compile and upload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Open 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Illuminate and cover the TEMT6000 to confirm that the printed value changes.</w:t>
      </w:r>
    </w:p>
    <w:p>
      <w:pPr>
        <w:pStyle w:val="FirstParagraph"/>
      </w:pPr>
      <w:r>
        <w:t xml:space="preserve">At startup, the sketch recovers and initializes the I2C bus, verifies that</w:t>
      </w:r>
      <w:r>
        <w:t xml:space="preserve"> </w:t>
      </w:r>
      <w:r>
        <w:t xml:space="preserve">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contains a DDP TEMT6000 with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and prints</w:t>
      </w:r>
      <w:r>
        <w:t xml:space="preserve"> </w:t>
      </w:r>
      <w:r>
        <w:t xml:space="preserve">the reported device information. It then prints the heading</w:t>
      </w:r>
      <w:r>
        <w:t xml:space="preserve"> </w:t>
      </w:r>
      <w:r>
        <w:rPr>
          <w:rStyle w:val="VerbatimChar"/>
        </w:rPr>
        <w:t xml:space="preserve">adc0_raw</w:t>
      </w:r>
      <w:r>
        <w:t xml:space="preserve"> </w:t>
      </w:r>
      <w:r>
        <w:t xml:space="preserve">and one</w:t>
      </w:r>
      <w:r>
        <w:t xml:space="preserve"> </w:t>
      </w:r>
      <w:r>
        <w:t xml:space="preserve">reading per second.</w:t>
      </w:r>
    </w:p>
    <w:p>
      <w:pPr>
        <w:pStyle w:val="SourceCode"/>
      </w:pPr>
      <w:r>
        <w:rPr>
          <w:rStyle w:val="VerbatimChar"/>
        </w:rPr>
        <w:t xml:space="preserve">&lt;DDP device information&gt;</w:t>
      </w:r>
      <w:r>
        <w:br/>
      </w:r>
      <w:r>
        <w:rPr>
          <w:rStyle w:val="VerbatimChar"/>
        </w:rPr>
        <w:t xml:space="preserve">adc0_raw</w:t>
      </w:r>
      <w:r>
        <w:br/>
      </w:r>
      <w:r>
        <w:rPr>
          <w:rStyle w:val="VerbatimChar"/>
        </w:rPr>
        <w:t xml:space="preserve">&lt;value from 0 to 4095&gt;</w:t>
      </w:r>
      <w:r>
        <w:br/>
      </w:r>
      <w:r>
        <w:rPr>
          <w:rStyle w:val="VerbatimChar"/>
        </w:rPr>
        <w:t xml:space="preserve">&lt;value from 0 to 4095&gt;</w:t>
      </w:r>
    </w:p>
    <w:p>
      <w:pPr>
        <w:pStyle w:val="FirstParagraph"/>
      </w:pPr>
      <w:r>
        <w:t xml:space="preserve">The readings are raw ADC values. They indicate relative light level and must</w:t>
      </w:r>
      <w:r>
        <w:t xml:space="preserve"> </w:t>
      </w:r>
      <w:r>
        <w:t xml:space="preserve">not be interpreted directly as lux.</w:t>
      </w:r>
    </w:p>
    <w:bookmarkEnd w:id="86"/>
    <w:bookmarkStart w:id="87" w:name="troubleshooting"/>
    <w:p>
      <w:pPr>
        <w:pStyle w:val="Heading3"/>
      </w:pPr>
      <w:r>
        <w:rPr>
          <w:bCs/>
          <w:b/>
        </w:rPr>
        <w:t xml:space="preserve">5.6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Serial output or 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I2C bus is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Wiring, connector orientation, shared ground, pull-up voltage, and unintended SDA/SCL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address is not a DDP TEMT6000 (ID 0x0102)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setting, I2C pins, module power,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</w:t>
            </w:r>
            <w:r>
              <w:t xml:space="preserve"> </w:t>
            </w:r>
            <w:r>
              <w:t xml:space="preserve">after successful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continuity, bus clock, supply stability, and I2C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obstruction, excessive illumination, supply, and module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change but lux is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 the complete optical installation against a reference light meter</w:t>
            </w:r>
          </w:p>
        </w:tc>
      </w:tr>
    </w:tbl>
    <w:p>
      <w:pPr>
        <w:pStyle w:val="BodyText"/>
      </w:pPr>
      <w:r>
        <w:t xml:space="preserve">The complete Arduino examples and the reusable DDP library are listed in</w:t>
      </w:r>
      <w:r>
        <w:t xml:space="preserve"> </w:t>
      </w:r>
      <w:r>
        <w:t xml:space="preserve">Chapter 8.</w:t>
      </w:r>
    </w:p>
    <w:bookmarkEnd w:id="87"/>
    <w:bookmarkEnd w:id="88"/>
    <w:bookmarkStart w:id="95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V3.1.0 mechanical drawing defines the current V0.3.1 board outline and the</w:t>
      </w:r>
      <w:r>
        <w:t xml:space="preserve"> </w:t>
      </w:r>
      <w:r>
        <w:t xml:space="preserve">dimensions shown below. Dimensions are in millimetres.</w:t>
      </w:r>
    </w:p>
    <w:bookmarkStart w:id="92" w:name="board-dimensions"/>
    <w:p>
      <w:pPr>
        <w:pStyle w:val="Heading3"/>
      </w:pPr>
      <w:r>
        <w:rPr>
          <w:bCs/>
          <w:b/>
        </w:rPr>
        <w:t xml:space="preserve">6.1 Board Dimensions</w:t>
      </w:r>
    </w:p>
    <w:p>
      <w:pPr>
        <w:pStyle w:val="FirstParagraph"/>
      </w:pPr>
      <w:r>
        <w:drawing>
          <wp:inline>
            <wp:extent cx="6108700" cy="4073328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../../../hardware/resources/unit_dimensions_v_3_1_0_ue0098_temt6000_ambient_light_sensor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07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6.1 — V3.1.0 board dimensions.</w:t>
      </w:r>
    </w:p>
    <w:p>
      <w:pPr>
        <w:pStyle w:val="BodyText"/>
      </w:pPr>
      <w:r>
        <w:t xml:space="preserve">The drawing specifies a 27 mm × 10 mm board outline and a 3 mm mounting hole.</w:t>
      </w:r>
      <w:r>
        <w:t xml:space="preserve"> </w:t>
      </w:r>
      <w:r>
        <w:t xml:space="preserve">It also shows the hole centerline 5 mm from the side edge and 10.8 mm from the</w:t>
      </w:r>
      <w:r>
        <w:t xml:space="preserve"> </w:t>
      </w:r>
      <w:r>
        <w:t xml:space="preserve">connector-end edge. Use the drawing itself as the dimensional reference; do</w:t>
      </w:r>
      <w:r>
        <w:t xml:space="preserve"> </w:t>
      </w:r>
      <w:r>
        <w:t xml:space="preserve">not derive additional dimensions by scaling the image.</w:t>
      </w:r>
    </w:p>
    <w:bookmarkEnd w:id="92"/>
    <w:bookmarkStart w:id="93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93"/>
    <w:bookmarkStart w:id="94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7"/>
        </w:numPr>
        <w:pStyle w:val="Compact"/>
      </w:pPr>
      <w:r>
        <w:t xml:space="preserve">Board thickness, dimensional tolerances, and finished mass</w:t>
      </w:r>
    </w:p>
    <w:p>
      <w:pPr>
        <w:numPr>
          <w:ilvl w:val="0"/>
          <w:numId w:val="1017"/>
        </w:numPr>
        <w:pStyle w:val="Compact"/>
      </w:pPr>
      <w:r>
        <w:t xml:space="preserve">Unannotated feature coordinates and edge clearances</w:t>
      </w:r>
    </w:p>
    <w:p>
      <w:pPr>
        <w:numPr>
          <w:ilvl w:val="0"/>
          <w:numId w:val="1017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7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7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7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7"/>
        </w:numPr>
        <w:pStyle w:val="Compact"/>
      </w:pPr>
      <w:r>
        <w:t xml:space="preserve">PA0/PA1 and service-pad coordinates</w:t>
      </w:r>
    </w:p>
    <w:bookmarkEnd w:id="94"/>
    <w:bookmarkEnd w:id="95"/>
    <w:bookmarkStart w:id="97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7"/>
    <w:bookmarkStart w:id="113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topology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V3.1.0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dimensions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V3.1.0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schematic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V2.0.0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UNIT-Electronics-MX/unit_devlab_temt6000_library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 component values in Sections 2.3 and 2.4</w:t>
            </w:r>
          </w:p>
        </w:tc>
        <w:tc>
          <w:tcPr/>
          <w:p>
            <w:pPr>
              <w:pStyle w:val="Compact"/>
              <w:jc w:val="left"/>
            </w:pPr>
            <w:hyperlink r:id="rId112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pinout, current board images, V3.1.0 topology and dimensions, and</w:t>
      </w:r>
      <w:r>
        <w:t xml:space="preserve"> </w:t>
      </w:r>
      <w:r>
        <w:t xml:space="preserve">V2.0.0 schematic define the current visible interfaces, board layout, and</w:t>
      </w:r>
      <w:r>
        <w:t xml:space="preserve"> </w:t>
      </w:r>
      <w:r>
        <w:t xml:space="preserve">mechanical envelope. The Vishay datasheet is</w:t>
      </w:r>
      <w:r>
        <w:t xml:space="preserve"> </w:t>
      </w:r>
      <w:r>
        <w:t xml:space="preserve">retained only as a comparative TEMT6000X01 profile; it does not establish the</w:t>
      </w:r>
      <w:r>
        <w:t xml:space="preserve"> </w:t>
      </w:r>
      <w:r>
        <w:t xml:space="preserve">exact orderable part fitted to this module or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module-level electrical qualification.</w:t>
      </w:r>
    </w:p>
    <w:bookmarkEnd w:id="113"/>
    <w:bookmarkStart w:id="120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7" w:name="current-v2.0.0-schematic"/>
    <w:p>
      <w:pPr>
        <w:pStyle w:val="Heading3"/>
      </w:pPr>
      <w:r>
        <w:rPr>
          <w:bCs/>
          <w:b/>
        </w:rPr>
        <w:t xml:space="preserve">9.1 Current V2.0.0 Schematic</w:t>
      </w:r>
    </w:p>
    <w:p>
      <w:pPr>
        <w:pStyle w:val="FirstParagraph"/>
      </w:pPr>
      <w:r>
        <w:t xml:space="preserve">The current schematic is documented in</w:t>
      </w:r>
      <w:r>
        <w:t xml:space="preserve"> </w:t>
      </w:r>
      <w:r>
        <w:rPr>
          <w:rStyle w:val="VerbatimChar"/>
        </w:rPr>
        <w:t xml:space="preserve">hardware/unit_sch_v_2_0_0_ue0098_temt6000.pdf</w:t>
      </w:r>
      <w:r>
        <w:t xml:space="preserve">. It documents the</w:t>
      </w:r>
      <w:r>
        <w:t xml:space="preserve"> </w:t>
      </w:r>
      <w:r>
        <w:t xml:space="preserve">controller-based V0.3.1 board, including the PY32F003L24D6TR, TEMT6000 analog</w:t>
      </w:r>
      <w:r>
        <w:t xml:space="preserve"> </w:t>
      </w:r>
      <w:r>
        <w:t xml:space="preserve">stage, I2C interfaces, status LEDs, test points, and optional connectors.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../../../hardware/resources/unit_schematic_v_2_0_0_ue0098_temt6000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9.1 — Current V2.0.0 electrical schematic.</w:t>
      </w:r>
    </w:p>
    <w:p>
      <w:pPr>
        <w:pStyle w:val="BodyText"/>
      </w:pPr>
      <w:r>
        <w:t xml:space="preserve">The sensor signal uses a 10 kΩ resistor (</w:t>
      </w:r>
      <w:r>
        <w:rPr>
          <w:rStyle w:val="VerbatimChar"/>
        </w:rPr>
        <w:t xml:space="preserve">R1</w:t>
      </w:r>
      <w:r>
        <w:t xml:space="preserve">) to ground and is routed to</w:t>
      </w:r>
      <w:r>
        <w:t xml:space="preserve"> </w:t>
      </w:r>
      <w:r>
        <w:t xml:space="preserve">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 the RAW Signal Header. The I2C bus uses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with the same physical lines reserved for factory</w:t>
      </w:r>
      <w:r>
        <w:t xml:space="preserve"> </w:t>
      </w:r>
      <w:r>
        <w:t xml:space="preserve">SWD aliases.</w:t>
      </w:r>
    </w:p>
    <w:bookmarkEnd w:id="117"/>
    <w:bookmarkStart w:id="118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topology and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18"/>
    <w:bookmarkStart w:id="119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8"/>
        </w:numPr>
        <w:pStyle w:val="Compact"/>
      </w:pPr>
      <w:r>
        <w:t xml:space="preserve">V0.3.1 bill of materials</w:t>
      </w:r>
    </w:p>
    <w:p>
      <w:pPr>
        <w:numPr>
          <w:ilvl w:val="0"/>
          <w:numId w:val="1018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8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8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8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8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8"/>
        </w:numPr>
        <w:pStyle w:val="Compact"/>
      </w:pPr>
      <w:r>
        <w:t xml:space="preserve">Mechanical tolerances, board thickness, component heights, and finished mass</w:t>
      </w:r>
    </w:p>
    <w:p>
      <w:pPr>
        <w:numPr>
          <w:ilvl w:val="0"/>
          <w:numId w:val="1018"/>
        </w:numPr>
        <w:pStyle w:val="Compact"/>
      </w:pPr>
      <w:r>
        <w:t xml:space="preserve">Module-level optical, electrical, environmental, and EMC characterization</w:t>
      </w:r>
    </w:p>
    <w:bookmarkEnd w:id="119"/>
    <w:bookmarkEnd w:id="120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89" Target="media/rId89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81" Target="media/rId81.png" /><Relationship Type="http://schemas.openxmlformats.org/officeDocument/2006/relationships/image" Id="rId77" Target="media/rId77.png" /><Relationship Type="http://schemas.openxmlformats.org/officeDocument/2006/relationships/image" Id="rId67" Target="media/rId67.png" /><Relationship Type="http://schemas.openxmlformats.org/officeDocument/2006/relationships/image" Id="rId63" Target="media/rId63.jpg" /><Relationship Type="http://schemas.openxmlformats.org/officeDocument/2006/relationships/hyperlink" Id="rId110" Target="https://github.com/UNIT-Electronics-Labs/unit_devlab_ddp_library" TargetMode="External" /><Relationship Type="http://schemas.openxmlformats.org/officeDocument/2006/relationships/hyperlink" Id="rId106" Target="https://github.com/UNIT-Electronics-MX/unit_devlab_temt6000_ambient_light_sensor/blob/main/hardware/unit_sch_v_2_0_0_ue0098_temt6000.pdf" TargetMode="External" /><Relationship Type="http://schemas.openxmlformats.org/officeDocument/2006/relationships/hyperlink" Id="rId108" Target="https://github.com/UNIT-Electronics-MX/unit_devlab_temt6000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9" Target="https://github.com/UNIT-Electronics-MX/unit_devlab_temt600_ambient_light_sensor/blob/main/hardware/resources/unit_dimensions_v_3_1_0_ue0098_temt6000_ambient_light_sensor.png" TargetMode="External" /><Relationship Type="http://schemas.openxmlformats.org/officeDocument/2006/relationships/hyperlink" Id="rId104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8" Target="https://github.com/UNIT-Electronics-MX/unit_devlab_temt600_ambient_light_sensor/blob/main/hardware/resources/unit_topology_v_3_1_0_ue0098_temt6000_ambient_light_sensor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9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6" Target="https://uelectronics.com/" TargetMode="External" /><Relationship Type="http://schemas.openxmlformats.org/officeDocument/2006/relationships/hyperlink" Id="rId112" Target="https://www.vishay.com/docs/81579/temt6000.pdf" TargetMode="External" /><Relationship Type="http://schemas.openxmlformats.org/officeDocument/2006/relationships/hyperlink" Id="rId111" Target="https://www.vishay.com/en/product/8157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github.com/UNIT-Electronics-Labs/unit_devlab_ddp_library" TargetMode="External" /><Relationship Type="http://schemas.openxmlformats.org/officeDocument/2006/relationships/hyperlink" Id="rId106" Target="https://github.com/UNIT-Electronics-MX/unit_devlab_temt6000_ambient_light_sensor/blob/main/hardware/unit_sch_v_2_0_0_ue0098_temt6000.pdf" TargetMode="External" /><Relationship Type="http://schemas.openxmlformats.org/officeDocument/2006/relationships/hyperlink" Id="rId108" Target="https://github.com/UNIT-Electronics-MX/unit_devlab_temt6000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9" Target="https://github.com/UNIT-Electronics-MX/unit_devlab_temt600_ambient_light_sensor/blob/main/hardware/resources/unit_dimensions_v_3_1_0_ue0098_temt6000_ambient_light_sensor.png" TargetMode="External" /><Relationship Type="http://schemas.openxmlformats.org/officeDocument/2006/relationships/hyperlink" Id="rId104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8" Target="https://github.com/UNIT-Electronics-MX/unit_devlab_temt600_ambient_light_sensor/blob/main/hardware/resources/unit_topology_v_3_1_0_ue0098_temt6000_ambient_light_sensor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9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6" Target="https://uelectronics.com/" TargetMode="External" /><Relationship Type="http://schemas.openxmlformats.org/officeDocument/2006/relationships/hyperlink" Id="rId112" Target="https://www.vishay.com/docs/81579/temt6000.pdf" TargetMode="External" /><Relationship Type="http://schemas.openxmlformats.org/officeDocument/2006/relationships/hyperlink" Id="rId111" Target="https://www.vishay.com/en/product/8157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2026-09-09T16:01:15Z</dcterms:created>
  <dcterms:modified xsi:type="dcterms:W3CDTF">2026-09-09T16:01:15Z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mpn">
    <vt:lpwstr>UE0098</vt:lpwstr>
  </property>
  <property fmtid="{D5CDD505-2E9C-101B-9397-08002B2CF9AE}" pid="5" name="subtitle">
    <vt:lpwstr>I2C-Compatible Ambient Light Sensor — Hardware Revision V0.3.1</vt:lpwstr>
  </property>
  <property fmtid="{D5CDD505-2E9C-101B-9397-08002B2CF9AE}" pid="6" name="toc-title">
    <vt:lpwstr>Contents</vt:lpwstr>
  </property>
  <property fmtid="{D5CDD505-2E9C-101B-9397-08002B2CF9AE}" pid="7" name="version">
    <vt:lpwstr>1.1.0</vt:lpwstr>
  </property>
</Properties>
</file>