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101.png" ContentType="image/png"/>
  <Override PartName="/word/media/rId33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Reference-Only TEMT6000X01 Maximum Ratings</w:t>
      </w:r>
    </w:p>
    <w:p>
      <w:pPr>
        <w:numPr>
          <w:ilvl w:val="1"/>
          <w:numId w:val="1004"/>
        </w:numPr>
        <w:pStyle w:val="Compact"/>
      </w:pPr>
      <w:r>
        <w:t xml:space="preserve">2.4 Reference-Only TEMT6000X01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Paths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I2C Mode {.section-page}</w:t>
      </w:r>
    </w:p>
    <w:p>
      <w:pPr>
        <w:numPr>
          <w:ilvl w:val="1"/>
          <w:numId w:val="1005"/>
        </w:numPr>
        <w:pStyle w:val="Compact"/>
      </w:pPr>
      <w:r>
        <w:t xml:space="preserve">3.4 Direct Analog Mode</w:t>
      </w:r>
    </w:p>
    <w:p>
      <w:pPr>
        <w:numPr>
          <w:ilvl w:val="1"/>
          <w:numId w:val="1005"/>
        </w:numPr>
        <w:pStyle w:val="Compact"/>
      </w:pPr>
      <w:r>
        <w:t xml:space="preserve">3.5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3.6 Optical Response</w:t>
      </w:r>
    </w:p>
    <w:p>
      <w:pPr>
        <w:numPr>
          <w:ilvl w:val="1"/>
          <w:numId w:val="1005"/>
        </w:numPr>
        <w:pStyle w:val="Compact"/>
      </w:pPr>
      <w:r>
        <w:t xml:space="preserve">3.7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DDP Measurement Transaction</w:t>
      </w:r>
    </w:p>
    <w:p>
      <w:pPr>
        <w:numPr>
          <w:ilvl w:val="1"/>
          <w:numId w:val="1007"/>
        </w:numPr>
        <w:pStyle w:val="Compact"/>
      </w:pPr>
      <w:r>
        <w:t xml:space="preserve">5.3 Address, Indicator, and Averaged Capture {.section-page}</w:t>
      </w:r>
    </w:p>
    <w:p>
      <w:pPr>
        <w:numPr>
          <w:ilvl w:val="1"/>
          <w:numId w:val="1007"/>
        </w:numPr>
        <w:pStyle w:val="Compact"/>
      </w:pPr>
      <w:r>
        <w:t xml:space="preserve">5.4 Averaged Capture</w:t>
      </w:r>
    </w:p>
    <w:p>
      <w:pPr>
        <w:numPr>
          <w:ilvl w:val="1"/>
          <w:numId w:val="1007"/>
        </w:numPr>
        <w:pStyle w:val="Compact"/>
      </w:pPr>
      <w:r>
        <w:t xml:space="preserve">5.5 Built-in Indicator</w:t>
      </w:r>
    </w:p>
    <w:p>
      <w:pPr>
        <w:numPr>
          <w:ilvl w:val="1"/>
          <w:numId w:val="1007"/>
        </w:numPr>
        <w:pStyle w:val="Compact"/>
      </w:pPr>
      <w:r>
        <w:t xml:space="preserve">5.6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digital input is</w:t>
      </w:r>
      <w:r>
        <w:t xml:space="preserve"> </w:t>
      </w:r>
      <w:r>
        <w:rPr>
          <w:rStyle w:val="VerbatimChar"/>
        </w:rPr>
        <w:t xml:space="preserve">PA4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an Atom-family product within the DevLab ecosystem, the TEMT6000 follows the</w:t>
      </w:r>
      <w:r>
        <w:t xml:space="preserve"> </w:t>
      </w:r>
      <w:r>
        <w:t xml:space="preserve">compact DevLab integration format for rapid prototyping and reuse across</w:t>
      </w:r>
      <w:r>
        <w:t xml:space="preserve"> </w:t>
      </w:r>
      <w:r>
        <w:t xml:space="preserve">sensor and interface systems. The standardized layout preserves direct analog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while adding controller-based I2C operation.</w:t>
      </w:r>
    </w:p>
    <w:p>
      <w:pPr>
        <w:pStyle w:val="BodyText"/>
      </w:pPr>
      <w:r>
        <w:t xml:space="preserve">The module provides two optional positions for a horizontal 4-pin, 1.00 mm</w:t>
      </w:r>
      <w:r>
        <w:t xml:space="preserve"> </w:t>
      </w:r>
      <w:r>
        <w:t xml:space="preserve">pitch JST/Qwiic connector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Mechanical</w:t>
      </w:r>
      <w:r>
        <w:t xml:space="preserve"> </w:t>
      </w:r>
      <w:r>
        <w:t xml:space="preserve">format compatibility does not override electrical requirements: the module</w:t>
      </w:r>
      <w:r>
        <w:t xml:space="preserve"> </w:t>
      </w:r>
      <w:r>
        <w:t xml:space="preserve">supports nominal 3.3 V and 5 V operation, but the host must tolerate the</w:t>
      </w:r>
      <w:r>
        <w:t xml:space="preserve"> </w:t>
      </w:r>
      <w:r>
        <w:t xml:space="preserve">actual I2C pull-up voltage or use level translation. Verify connector</w:t>
      </w:r>
      <w:r>
        <w:t xml:space="preserve"> </w:t>
      </w:r>
      <w:r>
        <w:t xml:space="preserve">population and orientation, addresses, pull-ups, and bus loading.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controller, up to 32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input and 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 The technical package does not provide the</w:t>
      </w:r>
      <w:r>
        <w:t xml:space="preserve"> </w:t>
      </w:r>
      <w:r>
        <w:t xml:space="preserve">exact controller suffix/package, current-revision schematic, or complete</w:t>
      </w:r>
      <w:r>
        <w:t xml:space="preserve"> </w:t>
      </w:r>
      <w:r>
        <w:t xml:space="preserve">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V0.3.1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exact x6/x7 suffix and package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 device; exact x6/x7 suffix and package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x6: 1.7–5.5 V; x7: 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variants support nominal 3.3 V and 5 V; exact suffix is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digital input,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Nominal 5 V operation is supported by the controller; do not exceed</w:t>
      </w:r>
      <w:r>
        <w:t xml:space="preserve"> </w:t>
      </w:r>
      <w:r>
        <w:t xml:space="preserve">its 5.5 V upper operating limit.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</w:t>
      </w:r>
      <w:r>
        <w:t xml:space="preserve"> </w:t>
      </w:r>
      <w:r>
        <w:t xml:space="preserve">referenced to the powered system, so every attached host must tolerate the</w:t>
      </w:r>
      <w:r>
        <w:t xml:space="preserve"> </w:t>
      </w:r>
      <w:r>
        <w:t xml:space="preserve">resulting voltage or use level translation. Complete-module absolute maximums</w:t>
      </w:r>
      <w:r>
        <w:t xml:space="preserve"> </w:t>
      </w:r>
      <w:r>
        <w:t xml:space="preserve">still require the V0.3.1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interface controller is a PY32F003. The following characteristics apply</w:t>
      </w:r>
      <w:r>
        <w:t xml:space="preserve"> </w:t>
      </w:r>
      <w:r>
        <w:t xml:space="preserve">to this controller family. The</w:t>
      </w:r>
      <w:r>
        <w:t xml:space="preserve"> </w:t>
      </w:r>
      <w:r>
        <w:t xml:space="preserve">exact x6/x7 voltage-temperature suffix, memory density, and package fitted to</w:t>
      </w:r>
      <w:r>
        <w:t xml:space="preserve"> </w:t>
      </w:r>
      <w:r>
        <w:t xml:space="preserve">this module have not yet been recorded.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Cortex-M0+, up to 32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64 KB Flash and up to 8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x6: 1.7–5.5 V; x7: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x6: −40 to +85 °C; x7: −40 to +105 °C</w:t>
            </w:r>
          </w:p>
        </w:tc>
      </w:tr>
    </w:tbl>
    <w:p>
      <w:pPr>
        <w:pStyle w:val="BodyText"/>
      </w:pPr>
      <w:r>
        <w:t xml:space="preserve">The controller range establishes that 5 V is valid. It does</w:t>
      </w:r>
      <w:r>
        <w:t xml:space="preserve"> </w:t>
      </w:r>
      <w:r>
        <w:t xml:space="preserve">not by itself establish pull-up resistance, complete-module current, or the</w:t>
      </w:r>
      <w:r>
        <w:t xml:space="preserve"> </w:t>
      </w:r>
      <w:r>
        <w:t xml:space="preserve">absolute maximum of every external contact.</w:t>
      </w:r>
    </w:p>
    <w:bookmarkEnd w:id="40"/>
    <w:bookmarkStart w:id="41" w:name="Xaae8a8bc1c44ef3986f29c3df36fd309b2a4218"/>
    <w:p>
      <w:pPr>
        <w:pStyle w:val="Heading3"/>
      </w:pPr>
      <w:r>
        <w:rPr>
          <w:bCs/>
          <w:b/>
        </w:rPr>
        <w:t xml:space="preserve">2.3 Reference-Only TEMT6000X01 Maximum Ratings</w:t>
      </w:r>
    </w:p>
    <w:p>
      <w:pPr>
        <w:pStyle w:val="FirstParagraph"/>
      </w:pPr>
      <w:r>
        <w:t xml:space="preserve">The values below come from Vishay document 81579 and are included only as a</w:t>
      </w:r>
      <w:r>
        <w:t xml:space="preserve"> </w:t>
      </w:r>
      <w:r>
        <w:t xml:space="preserve">comparative TEMT6000X01 profile. They 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V0.3.1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Xa0d0b95c63c74612fc0456c10137a0796079b3e"/>
    <w:p>
      <w:pPr>
        <w:pStyle w:val="Heading3"/>
      </w:pPr>
      <w:r>
        <w:rPr>
          <w:bCs/>
          <w:b/>
        </w:rPr>
        <w:t xml:space="preserve">2.4 Reference-Only TEMT6000X01 Characteristics</w:t>
      </w:r>
    </w:p>
    <w:p>
      <w:pPr>
        <w:pStyle w:val="FirstParagraph"/>
      </w:pPr>
      <w:r>
        <w:t xml:space="preserve">Unless noted otherwise, these are values published in Vishay document 81579</w:t>
      </w:r>
      <w:r>
        <w:t xml:space="preserve"> </w:t>
      </w:r>
      <w:r>
        <w:t xml:space="preserve">at 25 °C and are provided for comparison only. Production specifications must</w:t>
      </w:r>
      <w:r>
        <w:t xml:space="preserve"> </w:t>
      </w:r>
      <w:r>
        <w:t xml:space="preserve">come from the confirmed fitted 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reference-only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x6/x7 suffix, memory/package option,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5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acquired by the onboard controller through ADC input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for DDP access.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 The</w:t>
      </w:r>
      <w:r>
        <w:t xml:space="preserve"> </w:t>
      </w:r>
      <w:r>
        <w:t xml:space="preserve">missing V0.3.1 schematic must still confirm the passive circuitry and</w:t>
      </w:r>
      <w:r>
        <w:t xml:space="preserve"> </w:t>
      </w:r>
      <w:r>
        <w:t xml:space="preserve">electrical characteristics around these mapped signals.</w:t>
      </w:r>
    </w:p>
    <w:bookmarkStart w:id="47" w:name="functional-paths"/>
    <w:p>
      <w:pPr>
        <w:pStyle w:val="Heading3"/>
      </w:pPr>
      <w:r>
        <w:rPr>
          <w:bCs/>
          <w:b/>
        </w:rPr>
        <w:t xml:space="preserve">3.1 Functional Paths</w:t>
      </w:r>
    </w:p>
    <w:p>
      <w:pPr>
        <w:pStyle w:val="SourceCode"/>
      </w:pPr>
      <w:r>
        <w:rPr>
          <w:rStyle w:val="VerbatimChar"/>
        </w:rPr>
        <w:t xml:space="preserve">                              ┌──────────────→ direct SIG contact</w:t>
      </w:r>
      <w:r>
        <w:br/>
      </w:r>
      <w:r>
        <w:rPr>
          <w:rStyle w:val="VerbatimChar"/>
        </w:rPr>
        <w:t xml:space="preserve">Ambient light → TEMT6000 ─────┤</w:t>
      </w:r>
      <w:r>
        <w:br/>
      </w:r>
      <w:r>
        <w:rPr>
          <w:rStyle w:val="VerbatimChar"/>
        </w:rPr>
        <w:t xml:space="preserve">                              └→ PA2 ADC · controller → PA10/SDA · PB6/SCL → host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PB5 → BUILTIN · RESET</w:t>
      </w:r>
      <w:r>
        <w:br/>
      </w:r>
      <w:r>
        <w:br/>
      </w:r>
      <w:r>
        <w:rPr>
          <w:rStyle w:val="VerbatimChar"/>
        </w:rPr>
        <w:t xml:space="preserve">                       factory SWD aliases: PA10/SWDIO · PB6/SWCLK</w:t>
      </w:r>
      <w:r>
        <w:br/>
      </w:r>
      <w:r>
        <w:rPr>
          <w:rStyle w:val="VerbatimChar"/>
        </w:rPr>
        <w:t xml:space="preserve">                       (same physical pins as I2C; mutually exclusive)</w:t>
      </w:r>
      <w:r>
        <w:br/>
      </w:r>
      <w:r>
        <w:br/>
      </w:r>
      <w:r>
        <w:rPr>
          <w:rStyle w:val="VerbatimChar"/>
        </w:rPr>
        <w:t xml:space="preserve">                     PA0 / PA1 → reserved, no current application</w:t>
      </w:r>
    </w:p>
    <w:bookmarkEnd w:id="47"/>
    <w:bookmarkStart w:id="48" w:name="board-topology"/>
    <w:p>
      <w:pPr>
        <w:pStyle w:val="Heading3"/>
      </w:pPr>
      <w:r>
        <w:rPr>
          <w:bCs/>
          <w:b/>
        </w:rPr>
        <w:t xml:space="preserve">3.2 Board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Direct-contact 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analog access and reserved GPIO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sensor and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Optical sensing; internal ADC acquisition on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Mounting hole and product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attachment and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Indicators, bus routing, optional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and I2C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Qwiic, reset, and SWD aliases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Alternate connector; I2C/SWD share the same physical port</w:t>
            </w:r>
          </w:p>
        </w:tc>
      </w:tr>
    </w:tbl>
    <w:bookmarkEnd w:id="48"/>
    <w:bookmarkStart w:id="49" w:name="i2c-mode"/>
    <w:p>
      <w:pPr>
        <w:pStyle w:val="Heading3"/>
      </w:pPr>
      <w:r>
        <w:rPr>
          <w:bCs/>
          <w:b/>
        </w:rPr>
        <w:t xml:space="preserve">3.3 I2C Mode</w:t>
      </w:r>
    </w:p>
    <w:p>
      <w:pPr>
        <w:pStyle w:val="FirstParagraph"/>
      </w:pPr>
      <w:r>
        <w:t xml:space="preserve">With the I2C bridge intact, the onboard controller is connected to the module’s</w:t>
      </w:r>
      <w:r>
        <w:t xml:space="preserve"> </w:t>
      </w:r>
      <w:r>
        <w:t xml:space="preserve">I2C path. Either populated Qwiic position can route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pinout labels connectors as optional. The module operates as a</w:t>
      </w:r>
      <w:r>
        <w:t xml:space="preserve"> </w:t>
      </w:r>
      <w:r>
        <w:t xml:space="preserve">7-bit slave at bus clocks from 100 kHz through 400 kHz. In normal operation,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are used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factory-only SWD aliases on</w:t>
      </w:r>
      <w:r>
        <w:t xml:space="preserve"> </w:t>
      </w:r>
      <w:r>
        <w:t xml:space="preserve">those pins cannot operate simultaneously with I2C.</w:t>
      </w:r>
    </w:p>
    <w:p>
      <w:pPr>
        <w:pStyle w:val="BodyText"/>
      </w:pPr>
      <w:r>
        <w:t xml:space="preserve">The onboard controller firmware uses DevLab Device Protocol v1.0. A host writes one</w:t>
      </w:r>
      <w:r>
        <w:t xml:space="preserve"> </w:t>
      </w:r>
      <w:r>
        <w:t xml:space="preserve">command byte, issues STOP, waits 2 to 5 ms, and then performs a separate</w:t>
      </w:r>
      <w:r>
        <w:t xml:space="preserve"> </w:t>
      </w:r>
      <w:r>
        <w:t xml:space="preserve">exact-length read.</w:t>
      </w:r>
      <w:r>
        <w:t xml:space="preserve"> </w:t>
      </w:r>
      <w:r>
        <w:t xml:space="preserve">Discovery reads protocol version, Device ID, firmware version, hardware</w:t>
      </w:r>
      <w:r>
        <w:t xml:space="preserve"> </w:t>
      </w:r>
      <w:r>
        <w:t xml:space="preserve">version, and capabilities before any feature command is used. The TEMT6000 is</w:t>
      </w:r>
      <w:r>
        <w:t xml:space="preserve"> </w:t>
      </w:r>
      <w:r>
        <w:t xml:space="preserve">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 a 12-bit ADC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4095</w:t>
      </w:r>
      <w:r>
        <w:t xml:space="preserve">) as unsigned 16-bit little endian. Common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returns the same published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The factory 7-bit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configurable values are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  <w:r>
        <w:t xml:space="preserve"> </w:t>
      </w:r>
      <w:r>
        <w:t xml:space="preserve">Current firmware/hardware versions are 1.0 and capabilities are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</w:t>
      </w:r>
      <w:r>
        <w:t xml:space="preserve"> </w:t>
      </w:r>
      <w:r>
        <w:t xml:space="preserve">Hosts must still verify DDP identity rather than recognizing the product from</w:t>
      </w:r>
      <w:r>
        <w:t xml:space="preserve"> </w:t>
      </w:r>
      <w:r>
        <w:t xml:space="preserve">its address alone.</w:t>
      </w:r>
    </w:p>
    <w:bookmarkEnd w:id="49"/>
    <w:bookmarkStart w:id="50" w:name="direct-analog-mode"/>
    <w:p>
      <w:pPr>
        <w:pStyle w:val="Heading3"/>
      </w:pPr>
      <w:r>
        <w:rPr>
          <w:bCs/>
          <w:b/>
        </w:rPr>
        <w:t xml:space="preserve">3.4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V0.3.1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 the module-specific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command are</w:t>
      </w:r>
      <w:r>
        <w:t xml:space="preserve"> </w:t>
      </w:r>
      <w:r>
        <w:t xml:space="preserve">equivalent in the current firmware.</w:t>
      </w:r>
    </w:p>
    <w:bookmarkEnd w:id="50"/>
    <w:bookmarkStart w:id="51" w:name="i2c-disable-bridge"/>
    <w:p>
      <w:pPr>
        <w:pStyle w:val="Heading3"/>
      </w:pPr>
      <w:r>
        <w:rPr>
          <w:bCs/>
          <w:b/>
        </w:rPr>
        <w:t xml:space="preserve">3.5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51"/>
    <w:bookmarkStart w:id="52" w:name="optical-response"/>
    <w:p>
      <w:pPr>
        <w:pStyle w:val="Heading3"/>
      </w:pPr>
      <w:r>
        <w:rPr>
          <w:bCs/>
          <w:b/>
        </w:rPr>
        <w:t xml:space="preserve">3.6 Optical Response</w:t>
      </w:r>
    </w:p>
    <w:p>
      <w:pPr>
        <w:pStyle w:val="FirstParagraph"/>
      </w:pPr>
      <w:r>
        <w:t xml:space="preserve">The reference-only Vishay document 81579 specifies a 570 nm peak, a 440 nm to</w:t>
      </w:r>
      <w:r>
        <w:t xml:space="preserve"> </w:t>
      </w:r>
      <w:r>
        <w:t xml:space="preserve">800 nm half-sensitivity spectral bandwidth, and a ±60° half-sensitivity angle</w:t>
      </w:r>
      <w:r>
        <w:t xml:space="preserve"> </w:t>
      </w:r>
      <w:r>
        <w:t xml:space="preserve">for its TEMT6000X01. These values are comparative, not guaranteed for the</w:t>
      </w:r>
      <w:r>
        <w:t xml:space="preserve"> </w:t>
      </w:r>
      <w:r>
        <w:t xml:space="preserve">unconfirmed fitted part. Source spectrum, temperature, sensor spread,</w:t>
      </w:r>
      <w:r>
        <w:t xml:space="preserve"> </w:t>
      </w:r>
      <w:r>
        <w:t xml:space="preserve">enclosure windows, and mechanical shadowing can also change the response.</w:t>
      </w:r>
    </w:p>
    <w:bookmarkEnd w:id="52"/>
    <w:bookmarkStart w:id="53" w:name="service-and-expansion-signals"/>
    <w:p>
      <w:pPr>
        <w:pStyle w:val="Heading3"/>
      </w:pPr>
      <w:r>
        <w:rPr>
          <w:bCs/>
          <w:b/>
        </w:rPr>
        <w:t xml:space="preserve">3.7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in the current firmware and are reserved for</w:t>
      </w:r>
      <w:r>
        <w:t xml:space="preserve"> </w:t>
      </w:r>
      <w:r>
        <w:t xml:space="preserve">future use.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is logical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;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is assigned internally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 through the relay-compatible command block.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/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</w:t>
      </w:r>
      <w:r>
        <w:t xml:space="preserve"> </w:t>
      </w:r>
      <w:r>
        <w:t xml:space="preserve">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 programming</w:t>
      </w:r>
      <w:r>
        <w:t xml:space="preserve"> </w:t>
      </w:r>
      <w:r>
        <w:t xml:space="preserve">and advanced factory diagnostics; user firmware replacement is unsupported.</w:t>
      </w:r>
    </w:p>
    <w:bookmarkEnd w:id="53"/>
    <w:bookmarkEnd w:id="54"/>
    <w:bookmarkStart w:id="6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58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59"/>
    <w:bookmarkStart w:id="60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0"/>
    <w:bookmarkStart w:id="61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1"/>
    <w:bookmarkStart w:id="62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62"/>
    <w:bookmarkEnd w:id="63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69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4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4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4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4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4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4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64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66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67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69"/>
    <w:bookmarkStart w:id="70" w:name="ddp-measurement-transaction"/>
    <w:p>
      <w:pPr>
        <w:pStyle w:val="Heading3"/>
      </w:pPr>
      <w:r>
        <w:rPr>
          <w:bCs/>
          <w:b/>
        </w:rPr>
        <w:t xml:space="preserve">5.2 DDP Measurement Transaction</w:t>
      </w:r>
    </w:p>
    <w:p>
      <w:pPr>
        <w:pStyle w:val="FirstParagraph"/>
      </w:pPr>
      <w:r>
        <w:t xml:space="preserve">DDP uses command transactions, not a memory-mapped register interface. For</w:t>
      </w:r>
      <w:r>
        <w:t xml:space="preserve"> </w:t>
      </w:r>
      <w:r>
        <w:t xml:space="preserve">each command, the master writes the command byte and issues STOP, waits 2 to</w:t>
      </w:r>
      <w:r>
        <w:t xml:space="preserve"> </w:t>
      </w:r>
      <w:r>
        <w:t xml:space="preserve">5 ms, then starts a separate read of the exact response length. Multi-byte</w:t>
      </w:r>
      <w:r>
        <w:t xml:space="preserve"> </w:t>
      </w:r>
      <w:r>
        <w:t xml:space="preserve">integers are little endian. A read does not start conversion; it returns the</w:t>
      </w:r>
      <w:r>
        <w:t xml:space="preserve"> </w:t>
      </w:r>
      <w:r>
        <w:t xml:space="preserve">latest background sample.</w:t>
      </w:r>
    </w:p>
    <w:p>
      <w:pPr>
        <w:pStyle w:val="BodyText"/>
      </w:pPr>
      <w:r>
        <w:t xml:space="preserve">The mandatory discovery order is</w:t>
      </w:r>
      <w:r>
        <w:t xml:space="preserve"> </w:t>
      </w:r>
      <w:r>
        <w:rPr>
          <w:rStyle w:val="VerbatimChar"/>
        </w:rPr>
        <w:t xml:space="preserve">GET_PROTOCOL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GET_DEVICE_ID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0x00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GET_HARDWARE_VERSION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0x02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0x03</w:t>
      </w:r>
      <w:r>
        <w:t xml:space="preserve">). Only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identify this profile. The measurement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</w:t>
      </w:r>
      <w:r>
        <w:t xml:space="preserve"> </w:t>
      </w:r>
      <w:r>
        <w:t xml:space="preserve">two bytes: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, with valid ADC codes from</w:t>
      </w:r>
      <w:r>
        <w:t xml:space="preserve"> </w:t>
      </w:r>
      <w:r>
        <w:t xml:space="preserve">0 through 4095.</w:t>
      </w:r>
    </w:p>
    <w:p>
      <w:pPr>
        <w:pStyle w:val="BodyText"/>
      </w:pPr>
      <w:r>
        <w:t xml:space="preserve">The current responses are Device ID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),</w:t>
      </w:r>
      <w:r>
        <w:t xml:space="preserve"> </w:t>
      </w:r>
      <w:r>
        <w:t xml:space="preserve">protocol/firmware/hardware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 </w:t>
      </w:r>
      <w:r>
        <w:t xml:space="preserve">(major 1, minor 0), and capabilities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). A library should</w:t>
      </w:r>
      <w:r>
        <w:t xml:space="preserve"> </w:t>
      </w:r>
      <w:r>
        <w:t xml:space="preserve">validate these values at startup, cache them, and repeat discovery after reset,</w:t>
      </w:r>
      <w:r>
        <w:t xml:space="preserve"> </w:t>
      </w:r>
      <w:r>
        <w:t xml:space="preserve">address change, or bus recovery.</w:t>
      </w:r>
    </w:p>
    <w:p>
      <w:pPr>
        <w:pStyle w:val="BodyText"/>
      </w:pPr>
      <w:r>
        <w:t xml:space="preserve">The byte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is context-dependent, not a universal status code. It is the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command when written as a command; version major 1 in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;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; a</w:t>
      </w:r>
      <w:r>
        <w:t xml:space="preserve"> </w:t>
      </w:r>
      <w:r>
        <w:t xml:space="preserve">capability-bitmap byte in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; logical HIGH in a</w:t>
      </w:r>
      <w:r>
        <w:t xml:space="preserve"> </w:t>
      </w:r>
      <w:r>
        <w:rPr>
          <w:rStyle w:val="VerbatimChar"/>
        </w:rPr>
        <w:t xml:space="preserve">READ_GPIO0</w:t>
      </w:r>
      <w:r>
        <w:t xml:space="preserve"> </w:t>
      </w:r>
      <w:r>
        <w:t xml:space="preserve">response; and</w:t>
      </w:r>
      <w:r>
        <w:t xml:space="preserve"> </w:t>
      </w:r>
      <w:r>
        <w:t xml:space="preserve">“</w:t>
      </w:r>
      <w:r>
        <w:t xml:space="preserve">address loaded from Flash</w:t>
      </w:r>
      <w:r>
        <w:t xml:space="preserve">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response. Interpret it only under the issuing command and expected length.</w:t>
      </w:r>
    </w:p>
    <w:bookmarkEnd w:id="70"/>
    <w:bookmarkStart w:id="71" w:name="address-indicator-and-averaged-capture"/>
    <w:p>
      <w:pPr>
        <w:pStyle w:val="Heading3"/>
      </w:pPr>
      <w:r>
        <w:rPr>
          <w:bCs/>
          <w:b/>
        </w:rPr>
        <w:t xml:space="preserve">5.3 Address, Indicator, and Averaged Capture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71"/>
    <w:bookmarkStart w:id="72" w:name="averaged-capture"/>
    <w:p>
      <w:pPr>
        <w:pStyle w:val="Heading3"/>
      </w:pPr>
      <w:r>
        <w:rPr>
          <w:bCs/>
          <w:b/>
        </w:rPr>
        <w:t xml:space="preserve">5.4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72"/>
    <w:bookmarkStart w:id="73" w:name="built-in-indicator"/>
    <w:p>
      <w:pPr>
        <w:pStyle w:val="Heading3"/>
      </w:pPr>
      <w:r>
        <w:rPr>
          <w:bCs/>
          <w:b/>
        </w:rPr>
        <w:t xml:space="preserve">5.5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logical GPIO0, and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are unsupported. Pulse time is configured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73"/>
    <w:bookmarkStart w:id="74" w:name="direct-analog-bring-up"/>
    <w:p>
      <w:pPr>
        <w:pStyle w:val="Heading3"/>
      </w:pPr>
      <w:r>
        <w:rPr>
          <w:bCs/>
          <w:b/>
        </w:rPr>
        <w:t xml:space="preserve">5.6 Direct Analog Bring-up</w:t>
      </w:r>
    </w:p>
    <w:p>
      <w:pPr>
        <w:numPr>
          <w:ilvl w:val="0"/>
          <w:numId w:val="1015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5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5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5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V0.3.1 measurement because the only available schematic describes legacy</w:t>
      </w:r>
      <w:r>
        <w:t xml:space="preserve"> </w:t>
      </w:r>
      <w:r>
        <w:t xml:space="preserve">V0.0.1 hardware.</w:t>
      </w:r>
    </w:p>
    <w:bookmarkEnd w:id="74"/>
    <w:bookmarkStart w:id="75" w:name="modifying-the-i2c-bridge"/>
    <w:p>
      <w:pPr>
        <w:pStyle w:val="Heading3"/>
      </w:pPr>
      <w:r>
        <w:rPr>
          <w:bCs/>
          <w:b/>
        </w:rPr>
        <w:t xml:space="preserve">5.7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2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2"/>
    <w:bookmarkStart w:id="83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6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6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6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6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6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6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6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4"/>
    <w:bookmarkEnd w:id="85"/>
    <w:bookmarkStart w:id="87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87"/>
    <w:bookmarkStart w:id="100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Vishay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00"/>
    <w:bookmarkStart w:id="10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4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04"/>
    <w:bookmarkStart w:id="105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5"/>
    <w:bookmarkStart w:id="106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7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7"/>
        </w:numPr>
        <w:pStyle w:val="Compact"/>
      </w:pPr>
      <w:r>
        <w:t xml:space="preserve">Exact controller x6/x7 suffix and package, released firmware image, and update procedure</w:t>
      </w:r>
    </w:p>
    <w:p>
      <w:pPr>
        <w:numPr>
          <w:ilvl w:val="0"/>
          <w:numId w:val="1017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7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7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7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7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7"/>
        </w:numPr>
        <w:pStyle w:val="Compact"/>
      </w:pPr>
      <w:r>
        <w:t xml:space="preserve">Module-level optical, electrical, environmental, and EMC characterization</w:t>
      </w:r>
    </w:p>
    <w:bookmarkEnd w:id="106"/>
    <w:bookmarkStart w:id="107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8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8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8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18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8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8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8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,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to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 actuator block. Digital output commands</w:t>
      </w:r>
      <w:r>
        <w:t xml:space="preserve"> </w:t>
      </w:r>
      <w:r>
        <w:rPr>
          <w:rStyle w:val="VerbatimChar"/>
        </w:rPr>
        <w:t xml:space="preserve">0x42/0x43</w:t>
      </w:r>
      <w:r>
        <w:t xml:space="preserve"> </w:t>
      </w:r>
      <w:r>
        <w:t xml:space="preserve">are not implemented; 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07"/>
    <w:bookmarkStart w:id="108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19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19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19"/>
        </w:numPr>
        <w:pStyle w:val="Compact"/>
      </w:pPr>
      <w:r>
        <w:t xml:space="preserve">There is no sample timestamp, sample counter, or calibrated lux result.</w:t>
      </w:r>
    </w:p>
    <w:bookmarkEnd w:id="108"/>
    <w:bookmarkEnd w:id="10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101" Target="media/rId101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2026-08-31T22:14:51Z</dcterms:created>
  <dcterms:modified xsi:type="dcterms:W3CDTF">2026-08-31T22:14:51Z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