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DevLab</w:t>
      </w:r>
      <w:r>
        <w:t xml:space="preserve"> </w:t>
      </w:r>
      <w:r>
        <w:t xml:space="preserve">PULSAR</w:t>
      </w:r>
      <w:r>
        <w:t xml:space="preserve"> </w:t>
      </w:r>
      <w:r>
        <w:t xml:space="preserve">RP2350A</w:t>
      </w:r>
    </w:p>
    <w:p>
      <w:pPr>
        <w:pStyle w:val="Subtitle"/>
      </w:pPr>
      <w:r>
        <w:t xml:space="preserve">Preview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Confirmed Assemblies</w:t>
      </w:r>
    </w:p>
    <w:p>
      <w:pPr>
        <w:numPr>
          <w:ilvl w:val="1"/>
          <w:numId w:val="1003"/>
        </w:numPr>
        <w:pStyle w:val="Compact"/>
      </w:pPr>
      <w:r>
        <w:t xml:space="preserve">1.3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Component and Rail Values</w:t>
      </w:r>
    </w:p>
    <w:p>
      <w:pPr>
        <w:numPr>
          <w:ilvl w:val="1"/>
          <w:numId w:val="1004"/>
        </w:numPr>
        <w:pStyle w:val="Compact"/>
      </w:pPr>
      <w:r>
        <w:t xml:space="preserve">2.2 Pending Module-Level Characteristics</w:t>
      </w:r>
    </w:p>
    <w:p>
      <w:pPr>
        <w:numPr>
          <w:ilvl w:val="1"/>
          <w:numId w:val="1004"/>
        </w:numPr>
        <w:pStyle w:val="Compact"/>
      </w:pPr>
      <w:r>
        <w:t xml:space="preserve">2.3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Processing and Boot Memory</w:t>
      </w:r>
    </w:p>
    <w:p>
      <w:pPr>
        <w:numPr>
          <w:ilvl w:val="1"/>
          <w:numId w:val="1005"/>
        </w:numPr>
        <w:pStyle w:val="Compact"/>
      </w:pPr>
      <w:r>
        <w:t xml:space="preserve">3.2 Internal and External Memory</w:t>
      </w:r>
    </w:p>
    <w:p>
      <w:pPr>
        <w:numPr>
          <w:ilvl w:val="1"/>
          <w:numId w:val="1005"/>
        </w:numPr>
        <w:pStyle w:val="Compact"/>
      </w:pPr>
      <w:r>
        <w:t xml:space="preserve">3.3 Motion Sensing and I2C Expansion</w:t>
      </w:r>
    </w:p>
    <w:p>
      <w:pPr>
        <w:numPr>
          <w:ilvl w:val="1"/>
          <w:numId w:val="1005"/>
        </w:numPr>
        <w:pStyle w:val="Compact"/>
      </w:pPr>
      <w:r>
        <w:t xml:space="preserve">3.4 microSD Storage</w:t>
      </w:r>
    </w:p>
    <w:p>
      <w:pPr>
        <w:numPr>
          <w:ilvl w:val="1"/>
          <w:numId w:val="1005"/>
        </w:numPr>
        <w:pStyle w:val="Compact"/>
      </w:pPr>
      <w:r>
        <w:t xml:space="preserve">3.5 HSTX Video Output</w:t>
      </w:r>
    </w:p>
    <w:p>
      <w:pPr>
        <w:numPr>
          <w:ilvl w:val="1"/>
          <w:numId w:val="1005"/>
        </w:numPr>
        <w:pStyle w:val="Compact"/>
      </w:pPr>
      <w:r>
        <w:t xml:space="preserve">3.6 PDM Audio Input</w:t>
      </w:r>
    </w:p>
    <w:p>
      <w:pPr>
        <w:numPr>
          <w:ilvl w:val="1"/>
          <w:numId w:val="1005"/>
        </w:numPr>
        <w:pStyle w:val="Compact"/>
      </w:pPr>
      <w:r>
        <w:t xml:space="preserve">3.7 Visual Indicators and User Feedback</w:t>
      </w:r>
    </w:p>
    <w:p>
      <w:pPr>
        <w:numPr>
          <w:ilvl w:val="1"/>
          <w:numId w:val="1005"/>
        </w:numPr>
        <w:pStyle w:val="Compact"/>
      </w:pPr>
      <w:r>
        <w:t xml:space="preserve">3.8 Power Distribution and Battery Support</w:t>
      </w:r>
    </w:p>
    <w:p>
      <w:pPr>
        <w:numPr>
          <w:ilvl w:val="1"/>
          <w:numId w:val="1005"/>
        </w:numPr>
        <w:pStyle w:val="Compact"/>
      </w:pPr>
      <w:r>
        <w:t xml:space="preserve">3.9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Fixed Peripheral Mapping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HSTX Connector</w:t>
      </w:r>
    </w:p>
    <w:p>
      <w:pPr>
        <w:numPr>
          <w:ilvl w:val="1"/>
          <w:numId w:val="1006"/>
        </w:numPr>
        <w:pStyle w:val="Compact"/>
      </w:pPr>
      <w:r>
        <w:t xml:space="preserve">4.5 Programming and Battery Connections</w:t>
      </w:r>
    </w:p>
    <w:p>
      <w:pPr>
        <w:numPr>
          <w:ilvl w:val="0"/>
          <w:numId w:val="1001"/>
        </w:numPr>
        <w:pStyle w:val="Compact"/>
      </w:pPr>
      <w:r>
        <w:t xml:space="preserve">5 Pre-production Operation Notes</w:t>
      </w:r>
    </w:p>
    <w:p>
      <w:pPr>
        <w:numPr>
          <w:ilvl w:val="1"/>
          <w:numId w:val="1007"/>
        </w:numPr>
        <w:pStyle w:val="Compact"/>
      </w:pPr>
      <w:r>
        <w:t xml:space="preserve">5.1 Current Wiki Coverage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8"/>
        </w:numPr>
        <w:pStyle w:val="Compact"/>
      </w:pPr>
      <w:r>
        <w:t xml:space="preserve">9.1 Source Hierarchy</w:t>
      </w:r>
    </w:p>
    <w:p>
      <w:pPr>
        <w:numPr>
          <w:ilvl w:val="1"/>
          <w:numId w:val="1008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8"/>
        </w:numPr>
        <w:pStyle w:val="Compact"/>
      </w:pPr>
      <w:r>
        <w:t xml:space="preserve">9.3 Document Control</w:t>
      </w:r>
    </w:p>
    <w:p>
      <w:pPr>
        <w:numPr>
          <w:ilvl w:val="1"/>
          <w:numId w:val="1008"/>
        </w:numPr>
        <w:pStyle w:val="Compact"/>
      </w:pPr>
      <w:r>
        <w:t xml:space="preserve">9.4 Source Inconsistencies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PULSAR RP2350A is a multi-interface development board built</w:t>
      </w:r>
      <w:r>
        <w:t xml:space="preserve"> </w:t>
      </w:r>
      <w:r>
        <w:t xml:space="preserve">around the Raspberry Pi RP2350A microcontroller. The pre-production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9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09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09"/>
        </w:numPr>
        <w:pStyle w:val="Compact"/>
      </w:pPr>
      <w:r>
        <w:t xml:space="preserve">microSD data logging</w:t>
      </w:r>
    </w:p>
    <w:p>
      <w:pPr>
        <w:numPr>
          <w:ilvl w:val="0"/>
          <w:numId w:val="1009"/>
        </w:numPr>
        <w:pStyle w:val="Compact"/>
      </w:pPr>
      <w:r>
        <w:t xml:space="preserve">HSTX graphics experiments</w:t>
      </w:r>
    </w:p>
    <w:p>
      <w:pPr>
        <w:numPr>
          <w:ilvl w:val="0"/>
          <w:numId w:val="1009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09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0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0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0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0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0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0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0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The hardware design is complete and awaiting fabrication. This Product</w:t>
      </w:r>
      <w:r>
        <w:t xml:space="preserve"> </w:t>
      </w:r>
      <w:r>
        <w:t xml:space="preserve">Reference is a preview; values requiring measurement on manufactured units are</w:t>
      </w:r>
      <w:r>
        <w:t xml:space="preserve"> </w:t>
      </w:r>
      <w:r>
        <w:t xml:space="preserve">marked pending confirmation.</w:t>
      </w:r>
    </w:p>
    <w:bookmarkEnd w:id="25"/>
    <w:bookmarkEnd w:id="26"/>
    <w:bookmarkStart w:id="30" w:name="the-board"/>
    <w:p>
      <w:pPr>
        <w:pStyle w:val="Heading2"/>
      </w:pPr>
      <w:r>
        <w:rPr>
          <w:bCs/>
          <w:b/>
        </w:rPr>
        <w:t xml:space="preserve">1 The Board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</w:t>
            </w:r>
          </w:p>
        </w:tc>
      </w:tr>
    </w:tbl>
    <w:bookmarkEnd w:id="27"/>
    <w:bookmarkStart w:id="28" w:name="confirmed-assemblies"/>
    <w:p>
      <w:pPr>
        <w:pStyle w:val="Heading3"/>
      </w:pPr>
      <w:r>
        <w:rPr>
          <w:bCs/>
          <w:b/>
        </w:rPr>
        <w:t xml:space="preserve">1.2 Confirmed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indicator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socket</w:t>
            </w:r>
          </w:p>
        </w:tc>
      </w:tr>
    </w:tbl>
    <w:bookmarkEnd w:id="28"/>
    <w:bookmarkStart w:id="29" w:name="package-contents"/>
    <w:p>
      <w:pPr>
        <w:pStyle w:val="Heading3"/>
      </w:pPr>
      <w:r>
        <w:rPr>
          <w:bCs/>
          <w:b/>
        </w:rPr>
        <w:t xml:space="preserve">1.3 Package Contents</w:t>
      </w:r>
    </w:p>
    <w:p>
      <w:pPr>
        <w:pStyle w:val="FirstParagraph"/>
      </w:pPr>
      <w:r>
        <w:t xml:space="preserve">Package contents have not been formally released. No cable or battery is</w:t>
      </w:r>
      <w:r>
        <w:t xml:space="preserve"> </w:t>
      </w:r>
      <w:r>
        <w:t xml:space="preserve">claimed as included in this preview edition.</w:t>
      </w:r>
    </w:p>
    <w:bookmarkEnd w:id="29"/>
    <w:bookmarkEnd w:id="30"/>
    <w:bookmarkStart w:id="34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1" w:name="confirmed-component-and-rail-values"/>
    <w:p>
      <w:pPr>
        <w:pStyle w:val="Heading3"/>
      </w:pPr>
      <w:r>
        <w:rPr>
          <w:bCs/>
          <w:b/>
        </w:rPr>
        <w:t xml:space="preserve">2.1 Confirmed Component and Rail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board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 output shown in schematic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supply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VBUS net label in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(16 MiB)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part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schematic annotation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nominal maximum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datasheet; not a module test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schematic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BOM description; component rating only</w:t>
            </w:r>
          </w:p>
        </w:tc>
      </w:tr>
    </w:tbl>
    <w:p>
      <w:pPr>
        <w:pStyle w:val="BodyText"/>
      </w:pPr>
      <w:r>
        <w:t xml:space="preserve">The 3.3 V rail, USB net label, microphone supply range, and individual power</w:t>
      </w:r>
      <w:r>
        <w:t xml:space="preserve"> </w:t>
      </w:r>
      <w:r>
        <w:t xml:space="preserve">component ratings do not establish complete board ratings.</w:t>
      </w:r>
    </w:p>
    <w:bookmarkEnd w:id="31"/>
    <w:bookmarkStart w:id="32" w:name="pending-module-level-characteristics"/>
    <w:p>
      <w:pPr>
        <w:pStyle w:val="Heading3"/>
      </w:pPr>
      <w:r>
        <w:rPr>
          <w:bCs/>
          <w:b/>
        </w:rPr>
        <w:t xml:space="preserve">2.2 Pending Module-Level Characteristics</w:t>
      </w:r>
    </w:p>
    <w:p>
      <w:pPr>
        <w:numPr>
          <w:ilvl w:val="0"/>
          <w:numId w:val="1011"/>
        </w:numPr>
        <w:pStyle w:val="Compact"/>
      </w:pPr>
      <w:r>
        <w:t xml:space="preserve">Allowed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operating and absolute-maximum ranges</w:t>
      </w:r>
    </w:p>
    <w:p>
      <w:pPr>
        <w:numPr>
          <w:ilvl w:val="0"/>
          <w:numId w:val="1011"/>
        </w:numPr>
        <w:pStyle w:val="Compact"/>
      </w:pPr>
      <w:r>
        <w:t xml:space="preserve">3.3 V rail output current available to external loads</w:t>
      </w:r>
    </w:p>
    <w:p>
      <w:pPr>
        <w:numPr>
          <w:ilvl w:val="0"/>
          <w:numId w:val="1011"/>
        </w:numPr>
        <w:pStyle w:val="Compact"/>
      </w:pPr>
      <w:r>
        <w:t xml:space="preserve">USB, battery, and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source-selection behavior under all conditions</w:t>
      </w:r>
    </w:p>
    <w:p>
      <w:pPr>
        <w:numPr>
          <w:ilvl w:val="0"/>
          <w:numId w:val="1011"/>
        </w:numPr>
        <w:pStyle w:val="Compact"/>
      </w:pPr>
      <w:r>
        <w:t xml:space="preserve">Battery charge current and compatible cell/cable specification</w:t>
      </w:r>
    </w:p>
    <w:p>
      <w:pPr>
        <w:numPr>
          <w:ilvl w:val="0"/>
          <w:numId w:val="1011"/>
        </w:numPr>
        <w:pStyle w:val="Compact"/>
      </w:pPr>
      <w:r>
        <w:t xml:space="preserve">GPIO thresholds, drive limits, and mixed-supply behavior at board connectors</w:t>
      </w:r>
    </w:p>
    <w:p>
      <w:pPr>
        <w:numPr>
          <w:ilvl w:val="0"/>
          <w:numId w:val="1011"/>
        </w:numPr>
        <w:pStyle w:val="Compact"/>
      </w:pPr>
      <w:r>
        <w:t xml:space="preserve">Total current consumption and thermal limits</w:t>
      </w:r>
    </w:p>
    <w:p>
      <w:pPr>
        <w:numPr>
          <w:ilvl w:val="0"/>
          <w:numId w:val="1011"/>
        </w:numPr>
        <w:pStyle w:val="Compact"/>
      </w:pPr>
      <w:r>
        <w:t xml:space="preserve">Validated SDIO, HSTX, PDM, PSRAM, and QSPI clock rates</w:t>
      </w:r>
    </w:p>
    <w:bookmarkEnd w:id="32"/>
    <w:bookmarkStart w:id="33" w:name="electrical-precautions"/>
    <w:p>
      <w:pPr>
        <w:pStyle w:val="Heading3"/>
      </w:pPr>
      <w:r>
        <w:rPr>
          <w:bCs/>
          <w:b/>
        </w:rPr>
        <w:t xml:space="preserve">2.3 Electrical Precautions</w:t>
      </w:r>
    </w:p>
    <w:p>
      <w:pPr>
        <w:numPr>
          <w:ilvl w:val="0"/>
          <w:numId w:val="1012"/>
        </w:numPr>
        <w:pStyle w:val="Compact"/>
      </w:pPr>
      <w:r>
        <w:t xml:space="preserve">Do not infer a board input limit from the AP2112K or MCP73831 component rating.</w:t>
      </w:r>
    </w:p>
    <w:p>
      <w:pPr>
        <w:numPr>
          <w:ilvl w:val="0"/>
          <w:numId w:val="1012"/>
        </w:numPr>
        <w:pStyle w:val="Compact"/>
      </w:pPr>
      <w:r>
        <w:t xml:space="preserve">Do not attach a battery until polarity, chemistry, connector fit, and charge</w:t>
      </w:r>
      <w:r>
        <w:t xml:space="preserve"> </w:t>
      </w:r>
      <w:r>
        <w:t xml:space="preserve">settings have been validated for the assembly.</w:t>
      </w:r>
    </w:p>
    <w:p>
      <w:pPr>
        <w:numPr>
          <w:ilvl w:val="0"/>
          <w:numId w:val="1012"/>
        </w:numPr>
        <w:pStyle w:val="Compact"/>
      </w:pPr>
      <w:r>
        <w:t xml:space="preserve">Connect a common ground before applying external signals.</w:t>
      </w:r>
    </w:p>
    <w:p>
      <w:pPr>
        <w:numPr>
          <w:ilvl w:val="0"/>
          <w:numId w:val="1012"/>
        </w:numPr>
        <w:pStyle w:val="Compact"/>
      </w:pPr>
      <w:r>
        <w:t xml:space="preserve">Treat all exposed I/O as belonging to the 3.3 V RP2350A domain unless a</w:t>
      </w:r>
      <w:r>
        <w:t xml:space="preserve"> </w:t>
      </w:r>
      <w:r>
        <w:t xml:space="preserve">released board specification states otherwise; tolerance to other levels is</w:t>
      </w:r>
      <w:r>
        <w:t xml:space="preserve"> </w:t>
      </w:r>
      <w:r>
        <w:t xml:space="preserve">pending validation.</w:t>
      </w:r>
    </w:p>
    <w:bookmarkEnd w:id="33"/>
    <w:bookmarkEnd w:id="34"/>
    <w:bookmarkStart w:id="47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5" w:name="processing-and-boot-memory"/>
    <w:p>
      <w:pPr>
        <w:pStyle w:val="Heading3"/>
      </w:pPr>
      <w:r>
        <w:rPr>
          <w:bCs/>
          <w:b/>
        </w:rPr>
        <w:t xml:space="preserve">3.1 Processing and Boot Memory</w:t>
      </w:r>
    </w:p>
    <w:p>
      <w:pPr>
        <w:pStyle w:val="FirstParagraph"/>
      </w:pPr>
      <w:r>
        <w:t xml:space="preserve">The RP2350A is the central controller for the board and provides the GPIO,</w:t>
      </w:r>
      <w:r>
        <w:t xml:space="preserve"> </w:t>
      </w:r>
      <w:r>
        <w:t xml:space="preserve">ADC, I2C, PIO, USB, and HSTX resources used by the onboard subsystems. Program</w:t>
      </w:r>
      <w:r>
        <w:t xml:space="preserve"> </w:t>
      </w:r>
      <w:r>
        <w:t xml:space="preserve">storage is provided by the external W25Q128JVPIQ QSPI flash, with a capacity of</w:t>
      </w:r>
      <w:r>
        <w:t xml:space="preserve"> </w:t>
      </w:r>
      <w:r>
        <w:t xml:space="preserve">128 Mbit (16 MiB). The BOOT pushbutton controls the flash boot-selection path,</w:t>
      </w:r>
      <w:r>
        <w:t xml:space="preserve"> </w:t>
      </w:r>
      <w:r>
        <w:t xml:space="preserve">and the reset control restarts the RP2350A without removing board power.</w:t>
      </w:r>
    </w:p>
    <w:p>
      <w:pPr>
        <w:pStyle w:val="BodyText"/>
      </w:pPr>
      <w:r>
        <w:t xml:space="preserve">The board is intended to be programmed through USB-C using the UNIT</w:t>
      </w:r>
      <w:r>
        <w:t xml:space="preserve"> </w:t>
      </w:r>
      <w:r>
        <w:t xml:space="preserve">RP2040/RP2350 board package or another RP2350-compatible toolchain. The wiki</w:t>
      </w:r>
      <w:r>
        <w:t xml:space="preserve"> </w:t>
      </w:r>
      <w:r>
        <w:t xml:space="preserve">uses the user LED as the first upload and execution check before enabling the</w:t>
      </w:r>
      <w:r>
        <w:t xml:space="preserve"> </w:t>
      </w:r>
      <w:r>
        <w:t xml:space="preserve">remaining peripherals.</w:t>
      </w:r>
    </w:p>
    <w:bookmarkEnd w:id="35"/>
    <w:bookmarkStart w:id="36" w:name="internal-and-external-memory"/>
    <w:p>
      <w:pPr>
        <w:pStyle w:val="Heading3"/>
      </w:pPr>
      <w:r>
        <w:rPr>
          <w:bCs/>
          <w:b/>
        </w:rPr>
        <w:t xml:space="preserve">3.2 Internal and External Memory</w:t>
      </w:r>
    </w:p>
    <w:p>
      <w:pPr>
        <w:pStyle w:val="FirstParagraph"/>
      </w:pPr>
      <w:r>
        <w:t xml:space="preserve">The RP2350A provides 520 KiB of internal SRAM for low-latency program data. An</w:t>
      </w:r>
      <w:r>
        <w:t xml:space="preserve"> </w:t>
      </w:r>
      <w:r>
        <w:t xml:space="preserve">APS6404L-3SQR-ZR adds 8 MiB of external PSRAM for framebuffers, acquisition</w:t>
      </w:r>
      <w:r>
        <w:t xml:space="preserve"> </w:t>
      </w:r>
      <w:r>
        <w:t xml:space="preserve">buffers, large arrays, and other data that would otherwise consume internal</w:t>
      </w:r>
      <w:r>
        <w:t xml:space="preserve"> </w:t>
      </w:r>
      <w:r>
        <w:t xml:space="preserve">SRAM. Its chip-select is connected to GPIO0.</w:t>
      </w:r>
    </w:p>
    <w:p>
      <w:pPr>
        <w:pStyle w:val="BodyText"/>
      </w:pPr>
      <w:r>
        <w:t xml:space="preserve">In the Arduino workflow described by the wiki, selecting</w:t>
      </w:r>
      <w:r>
        <w:t xml:space="preserve"> </w:t>
      </w:r>
      <w:r>
        <w:rPr>
          <w:rStyle w:val="VerbatimChar"/>
        </w:rPr>
        <w:t xml:space="preserve">PSRAM CS = GPIO 0</w:t>
      </w:r>
      <w:r>
        <w:t xml:space="preserve"> </w:t>
      </w:r>
      <w:r>
        <w:t xml:space="preserve">enables the board definition to initialize this memory. Applications can then</w:t>
      </w:r>
      <w:r>
        <w:t xml:space="preserve"> </w:t>
      </w:r>
      <w:r>
        <w:t xml:space="preserve">place static buffers in PSRAM or request dynamic allocations from its heap.</w:t>
      </w:r>
      <w:r>
        <w:t xml:space="preserve"> </w:t>
      </w:r>
      <w:r>
        <w:t xml:space="preserve">Time-critical data can remain in internal SRAM while display buffers, logged</w:t>
      </w:r>
      <w:r>
        <w:t xml:space="preserve"> </w:t>
      </w:r>
      <w:r>
        <w:t xml:space="preserve">data, and other large objects are kept in PSRAM.</w:t>
      </w:r>
    </w:p>
    <w:bookmarkEnd w:id="36"/>
    <w:bookmarkStart w:id="37" w:name="motion-sensing-and-i2c-expansion"/>
    <w:p>
      <w:pPr>
        <w:pStyle w:val="Heading3"/>
      </w:pPr>
      <w:r>
        <w:rPr>
          <w:bCs/>
          <w:b/>
        </w:rPr>
        <w:t xml:space="preserve">3.3 Motion Sensing and I2C Expansion</w:t>
      </w:r>
    </w:p>
    <w:p>
      <w:pPr>
        <w:pStyle w:val="FirstParagraph"/>
      </w:pPr>
      <w:r>
        <w:t xml:space="preserve">The onboard BMI270 six-axis IMU uses the internal I2C pair on GPIO8 (</w:t>
      </w:r>
      <w:r>
        <w:rPr>
          <w:rStyle w:val="VerbatimChar"/>
        </w:rPr>
        <w:t xml:space="preserve">SDA</w:t>
      </w:r>
      <w:r>
        <w:t xml:space="preserve">) and</w:t>
      </w:r>
      <w:r>
        <w:t xml:space="preserve"> </w:t>
      </w:r>
      <w:r>
        <w:t xml:space="preserve">GPIO9 (</w:t>
      </w:r>
      <w:r>
        <w:rPr>
          <w:rStyle w:val="VerbatimChar"/>
        </w:rPr>
        <w:t xml:space="preserve">SCL</w:t>
      </w:r>
      <w:r>
        <w:t xml:space="preserve">). Firmware reads its accelerometer and gyroscope data over this</w:t>
      </w:r>
      <w:r>
        <w:t xml:space="preserve"> </w:t>
      </w:r>
      <w:r>
        <w:t xml:space="preserve">bus for motion, orientation, and user-interface applications.</w:t>
      </w:r>
    </w:p>
    <w:p>
      <w:pPr>
        <w:pStyle w:val="BodyText"/>
      </w:pPr>
      <w:r>
        <w:t xml:space="preserve">The QWIIC connector provides a separate I2C path on GPIO24 (</w:t>
      </w:r>
      <w:r>
        <w:rPr>
          <w:rStyle w:val="VerbatimChar"/>
        </w:rPr>
        <w:t xml:space="preserve">SDA</w:t>
      </w:r>
      <w:r>
        <w:t xml:space="preserve">) and GPIO25</w:t>
      </w:r>
      <w:r>
        <w:t xml:space="preserve"> </w:t>
      </w:r>
      <w:r>
        <w:t xml:space="preserve">(</w:t>
      </w:r>
      <w:r>
        <w:rPr>
          <w:rStyle w:val="VerbatimChar"/>
        </w:rPr>
        <w:t xml:space="preserve">SCL</w:t>
      </w:r>
      <w:r>
        <w:t xml:space="preserve">), together with 3.3 V and GND. This allows external sensors, EEPROMs,</w:t>
      </w:r>
      <w:r>
        <w:t xml:space="preserve"> </w:t>
      </w:r>
      <w:r>
        <w:t xml:space="preserve">and other I2C peripherals to operate without taking over the BMI270 bus. The</w:t>
      </w:r>
      <w:r>
        <w:t xml:space="preserve"> </w:t>
      </w:r>
      <w:r>
        <w:t xml:space="preserve">wiki documents scanning and device access on both available I2C pin pairs.</w:t>
      </w:r>
    </w:p>
    <w:bookmarkEnd w:id="37"/>
    <w:bookmarkStart w:id="38" w:name="microsd-storage"/>
    <w:p>
      <w:pPr>
        <w:pStyle w:val="Heading3"/>
      </w:pPr>
      <w:r>
        <w:rPr>
          <w:bCs/>
          <w:b/>
        </w:rPr>
        <w:t xml:space="preserve">3.4 microSD Storage</w:t>
      </w:r>
    </w:p>
    <w:p>
      <w:pPr>
        <w:pStyle w:val="FirstParagraph"/>
      </w:pPr>
      <w:r>
        <w:t xml:space="preserve">The microSD socket is electrically connected to GPIO2–GPIO7 as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DAT0</w:t>
      </w:r>
      <w:r>
        <w:t xml:space="preserve">–</w:t>
      </w:r>
      <w:r>
        <w:rPr>
          <w:rStyle w:val="VerbatimChar"/>
        </w:rPr>
        <w:t xml:space="preserve">DAT3</w:t>
      </w:r>
      <w:r>
        <w:t xml:space="preserve">, allowing the RP2350A to use the complete four-bit SDIO signal</w:t>
      </w:r>
      <w:r>
        <w:t xml:space="preserve"> </w:t>
      </w:r>
      <w:r>
        <w:t xml:space="preserve">group. The current wiki examples use the SPI-compatible subset: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microSD operation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/ 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 select in SPI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</w:tr>
    </w:tbl>
    <w:p>
      <w:pPr>
        <w:pStyle w:val="BodyText"/>
      </w:pPr>
      <w:r>
        <w:t xml:space="preserve">This arrangement supports filesystem operations such as card initialization,</w:t>
      </w:r>
      <w:r>
        <w:t xml:space="preserve"> </w:t>
      </w:r>
      <w:r>
        <w:t xml:space="preserve">file creation, reading, directory listing, and sensor-data logging. GPIO5 and</w:t>
      </w:r>
      <w:r>
        <w:t xml:space="preserve"> </w:t>
      </w:r>
      <w:r>
        <w:t xml:space="preserve">GPIO6 provide</w:t>
      </w:r>
      <w:r>
        <w:t xml:space="preserve"> </w:t>
      </w:r>
      <w:r>
        <w:rPr>
          <w:rStyle w:val="VerbatimChar"/>
        </w:rPr>
        <w:t xml:space="preserve">DAT1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DAT2</w:t>
      </w:r>
      <w:r>
        <w:t xml:space="preserve"> </w:t>
      </w:r>
      <w:r>
        <w:t xml:space="preserve">when software uses the full four-bit SDIO bus.</w:t>
      </w:r>
    </w:p>
    <w:bookmarkEnd w:id="38"/>
    <w:bookmarkStart w:id="39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RP2350A HSTX peripheral can serialize display data into four</w:t>
      </w:r>
      <w:r>
        <w:t xml:space="preserve"> </w:t>
      </w:r>
      <w:r>
        <w:t xml:space="preserve">pseudo-differential TMDS channel pairs for DVI-compatible video. The wiki</w:t>
      </w:r>
      <w:r>
        <w:t xml:space="preserve"> </w:t>
      </w:r>
      <w:r>
        <w:t xml:space="preserve">defines the routed pair order as follows: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These GPIOs are available through the 22-pin HSTX connector. When video output</w:t>
      </w:r>
      <w:r>
        <w:t xml:space="preserve"> </w:t>
      </w:r>
      <w:r>
        <w:t xml:space="preserve">is active, the eight pins are driven as a group and must be treated as reserved</w:t>
      </w:r>
      <w:r>
        <w:t xml:space="preserve"> </w:t>
      </w:r>
      <w:r>
        <w:t xml:space="preserve">for that function. The wiki describes a 320 × 240 RGB565 framebuffer workflow,</w:t>
      </w:r>
      <w:r>
        <w:t xml:space="preserve"> </w:t>
      </w:r>
      <w:r>
        <w:t xml:space="preserve">drawing primitives, text rendering, and partial-screen updates; PSRAM is</w:t>
      </w:r>
      <w:r>
        <w:t xml:space="preserve"> </w:t>
      </w:r>
      <w:r>
        <w:t xml:space="preserve">available for large application buffers where supported by the display stack.</w:t>
      </w:r>
    </w:p>
    <w:bookmarkEnd w:id="39"/>
    <w:bookmarkStart w:id="40" w:name="pdm-audio-input"/>
    <w:p>
      <w:pPr>
        <w:pStyle w:val="Heading3"/>
      </w:pPr>
      <w:r>
        <w:rPr>
          <w:bCs/>
          <w:b/>
        </w:rPr>
        <w:t xml:space="preserve">3.6 PDM Audio Input</w:t>
      </w:r>
    </w:p>
    <w:p>
      <w:pPr>
        <w:pStyle w:val="FirstParagraph"/>
      </w:pPr>
      <w:r>
        <w:t xml:space="preserve">The onboard ICS-41350 converts acoustic pressure into a one-bit PDM data</w:t>
      </w:r>
      <w:r>
        <w:t xml:space="preserve"> </w:t>
      </w:r>
      <w:r>
        <w:t xml:space="preserve">stream. The RP2350A supplies the microphone clock on GPIO10 and receives data</w:t>
      </w:r>
      <w:r>
        <w:t xml:space="preserve"> </w:t>
      </w:r>
      <w:r>
        <w:t xml:space="preserve">on GPIO11. A PDM-capable software peripheral decimates this stream into signed</w:t>
      </w:r>
      <w:r>
        <w:t xml:space="preserve"> </w:t>
      </w:r>
      <w:r>
        <w:t xml:space="preserve">PCM samples that can be processed, displayed, or stored on microSD.</w:t>
      </w:r>
    </w:p>
    <w:p>
      <w:pPr>
        <w:pStyle w:val="BodyText"/>
      </w:pPr>
      <w:r>
        <w:t xml:space="preserve">The microphone is already connected on the PCB; no external audio wiring is</w:t>
      </w:r>
      <w:r>
        <w:t xml:space="preserve"> </w:t>
      </w:r>
      <w:r>
        <w:t xml:space="preserve">required for onboard capture. Sample rate, buffering, filtering, and storage</w:t>
      </w:r>
      <w:r>
        <w:t xml:space="preserve"> </w:t>
      </w:r>
      <w:r>
        <w:t xml:space="preserve">format are selected by the application software.</w:t>
      </w:r>
    </w:p>
    <w:bookmarkEnd w:id="40"/>
    <w:bookmarkStart w:id="41" w:name="visual-indicators-and-user-feedback"/>
    <w:p>
      <w:pPr>
        <w:pStyle w:val="Heading3"/>
      </w:pPr>
      <w:r>
        <w:rPr>
          <w:bCs/>
          <w:b/>
        </w:rPr>
        <w:t xml:space="preserve">3.7 Visual Indicators and User Feedback</w:t>
      </w:r>
    </w:p>
    <w:p>
      <w:pPr>
        <w:pStyle w:val="FirstParagraph"/>
      </w:pPr>
      <w:r>
        <w:t xml:space="preserve">Three cascaded WS2812-compatible RGB LEDs share a single data input on GPIO1.</w:t>
      </w:r>
      <w:r>
        <w:t xml:space="preserve"> </w:t>
      </w:r>
      <w:r>
        <w:t xml:space="preserve">Because the LEDs are connected as a serial chain, firmware sends one ordered</w:t>
      </w:r>
      <w:r>
        <w:t xml:space="preserve"> </w:t>
      </w:r>
      <w:r>
        <w:t xml:space="preserve">color frame to update all three devices. They can provide status, progress,</w:t>
      </w:r>
      <w:r>
        <w:t xml:space="preserve"> </w:t>
      </w:r>
      <w:r>
        <w:t xml:space="preserve">alerts, or application-specific color feedback.</w:t>
      </w:r>
    </w:p>
    <w:p>
      <w:pPr>
        <w:pStyle w:val="BodyText"/>
      </w:pPr>
      <w:r>
        <w:t xml:space="preserve">The board also includes a GPIO20 user indicator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 power</w:t>
      </w:r>
      <w:r>
        <w:t xml:space="preserve"> </w:t>
      </w:r>
      <w:r>
        <w:t xml:space="preserve">indicator, and a charge-status indicator. The RGB chain and user LED are</w:t>
      </w:r>
      <w:r>
        <w:t xml:space="preserve"> </w:t>
      </w:r>
      <w:r>
        <w:t xml:space="preserve">independently controlled.</w:t>
      </w:r>
    </w:p>
    <w:bookmarkEnd w:id="41"/>
    <w:bookmarkStart w:id="42" w:name="power-distribution-and-battery-support"/>
    <w:p>
      <w:pPr>
        <w:pStyle w:val="Heading3"/>
      </w:pPr>
      <w:r>
        <w:rPr>
          <w:bCs/>
          <w:b/>
        </w:rPr>
        <w:t xml:space="preserve">3.8 Power Distribution and Battery Support</w:t>
      </w:r>
    </w:p>
    <w:p>
      <w:pPr>
        <w:pStyle w:val="FirstParagraph"/>
      </w:pPr>
      <w:r>
        <w:t xml:space="preserve">USB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the battery circuit feed the board power path. The</w:t>
      </w:r>
      <w:r>
        <w:t xml:space="preserve"> </w:t>
      </w:r>
      <w:r>
        <w:t xml:space="preserve">AP2112K-3.3TRG1 generates the 3.3 V rail used by the RP2350A and onboard</w:t>
      </w:r>
      <w:r>
        <w:t xml:space="preserve"> </w:t>
      </w:r>
      <w:r>
        <w:t xml:space="preserve">peripherals. The MCP73831 provides the single-cell battery-charging function,</w:t>
      </w:r>
      <w:r>
        <w:t xml:space="preserve"> </w:t>
      </w:r>
      <w:r>
        <w:t xml:space="preserve">with the charge indicator reporting the controller status. Schottky diodes and</w:t>
      </w:r>
      <w:r>
        <w:t xml:space="preserve"> </w:t>
      </w:r>
      <w:r>
        <w:t xml:space="preserve">MOSFETs implement the source-routing and protection paths shown in the</w:t>
      </w:r>
      <w:r>
        <w:t xml:space="preserve"> </w:t>
      </w:r>
      <w:r>
        <w:t xml:space="preserve">schematic.</w:t>
      </w:r>
    </w:p>
    <w:p>
      <w:pPr>
        <w:pStyle w:val="BodyText"/>
      </w:pPr>
      <w:r>
        <w:t xml:space="preserve">The hardware design is complete and awaiting fabrication. Final module-level</w:t>
      </w:r>
      <w:r>
        <w:t xml:space="preserve"> </w:t>
      </w:r>
      <w:r>
        <w:t xml:space="preserve">input ranges, available rail current, charge configuration, and source-priority</w:t>
      </w:r>
      <w:r>
        <w:t xml:space="preserve"> </w:t>
      </w:r>
      <w:r>
        <w:t xml:space="preserve">behavior will be confirmed on the first manufactured units.</w:t>
      </w:r>
    </w:p>
    <w:bookmarkEnd w:id="42"/>
    <w:bookmarkStart w:id="46" w:name="combined-system-operation"/>
    <w:p>
      <w:pPr>
        <w:pStyle w:val="Heading3"/>
      </w:pPr>
      <w:r>
        <w:rPr>
          <w:bCs/>
          <w:b/>
        </w:rPr>
        <w:t xml:space="preserve">3.9 Combined System Operation</w:t>
      </w:r>
    </w:p>
    <w:p>
      <w:pPr>
        <w:pStyle w:val="FirstParagraph"/>
      </w:pPr>
      <w:r>
        <w:t xml:space="preserve">The subsystems are intended to operate together: the BMI270 or PDM microphone</w:t>
      </w:r>
      <w:r>
        <w:t xml:space="preserve"> </w:t>
      </w:r>
      <w:r>
        <w:t xml:space="preserve">can provide acquisition data, PSRAM can hold large working buffers, microSD can</w:t>
      </w:r>
      <w:r>
        <w:t xml:space="preserve"> </w:t>
      </w:r>
      <w:r>
        <w:t xml:space="preserve">store results, the RGB LEDs can report state, and HSTX can present a graphical</w:t>
      </w:r>
      <w:r>
        <w:t xml:space="preserve"> </w:t>
      </w:r>
      <w:r>
        <w:t xml:space="preserve">interface. The wiki’s complete-application chapter combines motion sensing and</w:t>
      </w:r>
      <w:r>
        <w:t xml:space="preserve"> </w:t>
      </w:r>
      <w:r>
        <w:t xml:space="preserve">video output and describes moving large buffers out of internal SRAM to keep</w:t>
      </w:r>
      <w:r>
        <w:t xml:space="preserve"> </w:t>
      </w:r>
      <w:r>
        <w:t xml:space="preserve">the RP2350A responsive.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5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8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/ UART-capable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/ UART-capable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GPIO17, 16, 15, 14, 13,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I/O; 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exist; schematic shows no RP2350A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Internal/user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Internal/user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VBAT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VUSB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2; operating limits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</w:tbl>
    <w:bookmarkEnd w:id="48"/>
    <w:bookmarkStart w:id="49" w:name="fixed-peripheral-mapping"/>
    <w:p>
      <w:pPr>
        <w:pStyle w:val="Heading3"/>
      </w:pPr>
      <w:r>
        <w:rPr>
          <w:bCs/>
          <w:b/>
        </w:rPr>
        <w:t xml:space="preserve">4.2 Fixed Peripheral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CS=GPIO0; data/clock on the schematic QSPI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CLK=GPIO2, CMD=GPIO3, DAT0=GPIO4, DAT1=GPIO5, DAT2=GPIO6, DAT3=GPIO7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SDA=GPIO8, SCL=GPIO9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CLK=GPIO10, DATA=GPIO11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signal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 through GPIO19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SDA=GPIO24, SCL=GPIO25, 3.3 V,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RGB LED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DATA=GPIO1</w:t>
            </w:r>
          </w:p>
        </w:tc>
      </w:tr>
    </w:tbl>
    <w:bookmarkEnd w:id="49"/>
    <w:bookmarkStart w:id="50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connector. The schematic shows</w:t>
      </w:r>
      <w:r>
        <w:t xml:space="preserve"> </w:t>
      </w:r>
      <w:r>
        <w:t xml:space="preserve">GND, 3.3 V, GPIO24/SDA, and GPIO25/SCL. A controlled contact-number/orientation</w:t>
      </w:r>
      <w:r>
        <w:t xml:space="preserve"> </w:t>
      </w:r>
      <w:r>
        <w:t xml:space="preserve">drawing and compatible cable specification are pending validation.</w:t>
      </w:r>
    </w:p>
    <w:bookmarkEnd w:id="50"/>
    <w:bookmarkStart w:id="51" w:name="hstx-connector"/>
    <w:p>
      <w:pPr>
        <w:pStyle w:val="Heading3"/>
      </w:pPr>
      <w:r>
        <w:rPr>
          <w:bCs/>
          <w:b/>
        </w:rPr>
        <w:t xml:space="preserve">4.4 HSTX Connector</w:t>
      </w:r>
    </w:p>
    <w:p>
      <w:pPr>
        <w:pStyle w:val="FirstParagraph"/>
      </w:pPr>
      <w:r>
        <w:t xml:space="preserve">J5 is a 22-position, 0.5 mm-pitch FFC/FPC connector. It exposes D0–D7,</w:t>
      </w:r>
      <w:r>
        <w:t xml:space="preserve"> </w:t>
      </w:r>
      <w:r>
        <w:t xml:space="preserve">A0/GPIO28, A1/GPIO29, GPIO24/SDA, GPIO25/SCL, 3.3 V, and return positions. Use</w:t>
      </w:r>
      <w:r>
        <w:t xml:space="preserve"> </w:t>
      </w:r>
      <w:r>
        <w:t xml:space="preserve">the released schematic for prototype tracing; the complete controlled connector</w:t>
      </w:r>
      <w:r>
        <w:t xml:space="preserve"> </w:t>
      </w:r>
      <w:r>
        <w:t xml:space="preserve">pin-number table remains pending validation.</w:t>
      </w:r>
    </w:p>
    <w:bookmarkEnd w:id="51"/>
    <w:bookmarkStart w:id="52" w:name="programming-and-battery-connections"/>
    <w:p>
      <w:pPr>
        <w:pStyle w:val="Heading3"/>
      </w:pPr>
      <w:r>
        <w:rPr>
          <w:bCs/>
          <w:b/>
        </w:rPr>
        <w:t xml:space="preserve">4.5 Programming and Battery Connections</w:t>
      </w:r>
    </w:p>
    <w:p>
      <w:pPr>
        <w:pStyle w:val="FirstParagraph"/>
      </w:pPr>
      <w:r>
        <w:t xml:space="preserve">The bottom artwork shows SWDIO, SWCLK, 3.3 V, and GND programming pads. JP1 is</w:t>
      </w:r>
      <w:r>
        <w:t xml:space="preserve"> </w:t>
      </w:r>
      <w:r>
        <w:t xml:space="preserve">a two-position battery connection. Battery polarity is marked on the artwork,</w:t>
      </w:r>
      <w:r>
        <w:t xml:space="preserve"> </w:t>
      </w:r>
      <w:r>
        <w:t xml:space="preserve">but a compatible battery/cable assembly is not specified by this preview.</w:t>
      </w:r>
    </w:p>
    <w:bookmarkEnd w:id="52"/>
    <w:bookmarkEnd w:id="53"/>
    <w:bookmarkStart w:id="55" w:name="pre-production-operation-notes"/>
    <w:p>
      <w:pPr>
        <w:pStyle w:val="Heading2"/>
      </w:pPr>
      <w:r>
        <w:rPr>
          <w:bCs/>
          <w:b/>
        </w:rPr>
        <w:t xml:space="preserve">5 Pre-production Operation Notes</w:t>
      </w:r>
    </w:p>
    <w:p>
      <w:pPr>
        <w:pStyle w:val="FirstParagraph"/>
      </w:pPr>
      <w:r>
        <w:t xml:space="preserve">The technical wiki documents the intended firmware workflow and subsystem</w:t>
      </w:r>
      <w:r>
        <w:t xml:space="preserve"> </w:t>
      </w:r>
      <w:r>
        <w:t xml:space="preserve">operation. Those examples are not reproduced in this Product Reference; their</w:t>
      </w:r>
      <w:r>
        <w:t xml:space="preserve"> </w:t>
      </w:r>
      <w:r>
        <w:t xml:space="preserve">results will be confirmed on the first manufactured units. The complete</w:t>
      </w:r>
      <w:r>
        <w:t xml:space="preserve"> </w:t>
      </w:r>
      <w:r>
        <w:t xml:space="preserve">sketches are maintained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3"/>
        </w:numPr>
        <w:pStyle w:val="Compact"/>
      </w:pPr>
      <w:r>
        <w:t xml:space="preserve">Inspect the board and confirm its artwork revision.</w:t>
      </w:r>
    </w:p>
    <w:p>
      <w:pPr>
        <w:numPr>
          <w:ilvl w:val="0"/>
          <w:numId w:val="1013"/>
        </w:numPr>
        <w:pStyle w:val="Compact"/>
      </w:pPr>
      <w:r>
        <w:t xml:space="preserve">Review the V1.3 schematic and the pending electrical limits in Section 2.</w:t>
      </w:r>
    </w:p>
    <w:p>
      <w:pPr>
        <w:numPr>
          <w:ilvl w:val="0"/>
          <w:numId w:val="1013"/>
        </w:numPr>
        <w:pStyle w:val="Compact"/>
      </w:pPr>
      <w:r>
        <w:t xml:space="preserve">Power through USB-C for first inspection; do not connect a battery or an</w:t>
      </w:r>
      <w:r>
        <w:t xml:space="preserve"> </w:t>
      </w:r>
      <w:r>
        <w:t xml:space="preserve">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 until its limits and polarity have been validated.</w:t>
      </w:r>
    </w:p>
    <w:p>
      <w:pPr>
        <w:numPr>
          <w:ilvl w:val="0"/>
          <w:numId w:val="1013"/>
        </w:numPr>
        <w:pStyle w:val="Compact"/>
      </w:pPr>
      <w:r>
        <w:t xml:space="preserve">Establish a common ground before attaching test equipment or peripherals.</w:t>
      </w:r>
    </w:p>
    <w:p>
      <w:pPr>
        <w:numPr>
          <w:ilvl w:val="0"/>
          <w:numId w:val="1013"/>
        </w:numPr>
        <w:pStyle w:val="Compact"/>
      </w:pPr>
      <w:r>
        <w:t xml:space="preserve">Validate the user LED and serial upload path before enabling external</w:t>
      </w:r>
      <w:r>
        <w:t xml:space="preserve"> </w:t>
      </w:r>
      <w:r>
        <w:t xml:space="preserve">memory, storage, sensors, audio, or HSTX output.</w:t>
      </w:r>
    </w:p>
    <w:p>
      <w:pPr>
        <w:numPr>
          <w:ilvl w:val="0"/>
          <w:numId w:val="1013"/>
        </w:numPr>
        <w:pStyle w:val="Compact"/>
      </w:pPr>
      <w:r>
        <w:t xml:space="preserve">Confirm each peripheral mapping against Section 4 and observe the signals</w:t>
      </w:r>
      <w:r>
        <w:t xml:space="preserve"> </w:t>
      </w:r>
      <w:r>
        <w:t xml:space="preserve">with suitable test equipment before relying on captured data.</w:t>
      </w:r>
    </w:p>
    <w:p>
      <w:pPr>
        <w:pStyle w:val="FirstParagraph"/>
      </w:pPr>
      <w:r>
        <w:t xml:space="preserve">Host framework aliases, GPIO initialization, PSRAM setup, SDIO support, and</w:t>
      </w:r>
      <w:r>
        <w:t xml:space="preserve"> </w:t>
      </w:r>
      <w:r>
        <w:t xml:space="preserve">HSTX library behavior depend on the selected board package. The wiki is an</w:t>
      </w:r>
      <w:r>
        <w:t xml:space="preserve"> </w:t>
      </w:r>
      <w:r>
        <w:t xml:space="preserve">implementation work-in-progress and may contain mappings that predate the V1.3</w:t>
      </w:r>
      <w:r>
        <w:t xml:space="preserve"> </w:t>
      </w:r>
      <w:r>
        <w:t xml:space="preserve">schematic review.</w:t>
      </w:r>
    </w:p>
    <w:bookmarkStart w:id="54" w:name="current-wiki-coverage"/>
    <w:p>
      <w:pPr>
        <w:pStyle w:val="Heading3"/>
      </w:pPr>
      <w:r>
        <w:rPr>
          <w:bCs/>
          <w:b/>
        </w:rPr>
        <w:t xml:space="preserve">5.1 Current Wiki Coverage</w:t>
      </w:r>
    </w:p>
    <w:p>
      <w:pPr>
        <w:numPr>
          <w:ilvl w:val="0"/>
          <w:numId w:val="1014"/>
        </w:numPr>
        <w:pStyle w:val="Compact"/>
      </w:pPr>
      <w:r>
        <w:t xml:space="preserve">Board setup and LED validation</w:t>
      </w:r>
    </w:p>
    <w:p>
      <w:pPr>
        <w:numPr>
          <w:ilvl w:val="0"/>
          <w:numId w:val="1014"/>
        </w:numPr>
        <w:pStyle w:val="Compact"/>
      </w:pPr>
      <w:r>
        <w:t xml:space="preserve">ADC and WS2812 examples</w:t>
      </w:r>
    </w:p>
    <w:p>
      <w:pPr>
        <w:numPr>
          <w:ilvl w:val="0"/>
          <w:numId w:val="1014"/>
        </w:numPr>
        <w:pStyle w:val="Compact"/>
      </w:pPr>
      <w:r>
        <w:t xml:space="preserve">Internal and external I2C examples</w:t>
      </w:r>
    </w:p>
    <w:p>
      <w:pPr>
        <w:numPr>
          <w:ilvl w:val="0"/>
          <w:numId w:val="1014"/>
        </w:numPr>
        <w:pStyle w:val="Compact"/>
      </w:pPr>
      <w:r>
        <w:t xml:space="preserve">microSD experiments</w:t>
      </w:r>
    </w:p>
    <w:p>
      <w:pPr>
        <w:numPr>
          <w:ilvl w:val="0"/>
          <w:numId w:val="1014"/>
        </w:numPr>
        <w:pStyle w:val="Compact"/>
      </w:pPr>
      <w:r>
        <w:t xml:space="preserve">HSTX display experiments</w:t>
      </w:r>
    </w:p>
    <w:p>
      <w:pPr>
        <w:numPr>
          <w:ilvl w:val="0"/>
          <w:numId w:val="1014"/>
        </w:numPr>
        <w:pStyle w:val="Compact"/>
      </w:pPr>
      <w:r>
        <w:t xml:space="preserve">PSRAM allocation examples</w:t>
      </w:r>
    </w:p>
    <w:p>
      <w:pPr>
        <w:numPr>
          <w:ilvl w:val="0"/>
          <w:numId w:val="1014"/>
        </w:numPr>
        <w:pStyle w:val="Compact"/>
      </w:pPr>
      <w:r>
        <w:t xml:space="preserve">PDM microphone capture</w:t>
      </w:r>
    </w:p>
    <w:p>
      <w:pPr>
        <w:numPr>
          <w:ilvl w:val="0"/>
          <w:numId w:val="1014"/>
        </w:numPr>
        <w:pStyle w:val="Compact"/>
      </w:pPr>
      <w:r>
        <w:t xml:space="preserve">A combined demonstration application</w:t>
      </w:r>
    </w:p>
    <w:p>
      <w:pPr>
        <w:pStyle w:val="FirstParagraph"/>
      </w:pPr>
      <w:r>
        <w:t xml:space="preserve">Results, performance claims, and troubleshooting instructions from these</w:t>
      </w:r>
      <w:r>
        <w:t xml:space="preserve"> </w:t>
      </w:r>
      <w:r>
        <w:t xml:space="preserve">chapters remain pending confirmation on manufactured hardware.</w:t>
      </w:r>
    </w:p>
    <w:bookmarkEnd w:id="54"/>
    <w:bookmarkEnd w:id="55"/>
    <w:bookmarkStart w:id="5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2743200" cy="151958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artwork shows two parallel edge-pad rows, four corner mounting holes,</w:t>
      </w:r>
      <w:r>
        <w:t xml:space="preserve"> </w:t>
      </w:r>
      <w:r>
        <w:t xml:space="preserve">USB-C at one end, and the HSTX connector at the opposite end. The microSD and</w:t>
      </w:r>
      <w:r>
        <w:t xml:space="preserve"> </w:t>
      </w:r>
      <w:r>
        <w:t xml:space="preserve">battery connectors are mounted on the bottom side.</w:t>
      </w:r>
    </w:p>
    <w:p>
      <w:pPr>
        <w:pStyle w:val="BodyText"/>
      </w:pPr>
      <w:r>
        <w:t xml:space="preserve">A controlled dimension drawing, board thickness, keep-out definitions,</w:t>
      </w:r>
      <w:r>
        <w:t xml:space="preserve"> </w:t>
      </w:r>
      <w:r>
        <w:t xml:space="preserve">connector envelopes, and mounting-hole coordinates were not supplied. All</w:t>
      </w:r>
      <w:r>
        <w:t xml:space="preserve"> </w:t>
      </w:r>
      <w:r>
        <w:t xml:space="preserve">mechanical dimensions are pending validation; do not scale them from the</w:t>
      </w:r>
      <w:r>
        <w:t xml:space="preserve"> </w:t>
      </w:r>
      <w:r>
        <w:t xml:space="preserve">rendered images.</w:t>
      </w:r>
    </w:p>
    <w:bookmarkEnd w:id="58"/>
    <w:bookmarkStart w:id="6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change during preview. Consult</w:t>
      </w:r>
      <w:r>
        <w:t xml:space="preserve"> </w:t>
      </w:r>
      <w:r>
        <w:t xml:space="preserve">the repository and Product Wiki in the next chapter for current released</w:t>
      </w:r>
      <w:r>
        <w:t xml:space="preserve"> </w:t>
      </w:r>
      <w:r>
        <w:t xml:space="preserve">sources.</w:t>
      </w:r>
    </w:p>
    <w:bookmarkEnd w:id="60"/>
    <w:bookmarkStart w:id="6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Preview 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68"/>
    <w:bookmarkStart w:id="7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69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numPr>
          <w:ilvl w:val="0"/>
          <w:numId w:val="1015"/>
        </w:numPr>
        <w:pStyle w:val="Compact"/>
      </w:pPr>
      <w:r>
        <w:t xml:space="preserve">V1.3 schematic, manufacturing BOM, and V1.3 board artwork for fitted</w:t>
      </w:r>
      <w:r>
        <w:t xml:space="preserve"> </w:t>
      </w:r>
      <w:r>
        <w:t xml:space="preserve">components, visible labels, and board connections.</w:t>
      </w:r>
    </w:p>
    <w:p>
      <w:pPr>
        <w:numPr>
          <w:ilvl w:val="0"/>
          <w:numId w:val="1015"/>
        </w:numPr>
        <w:pStyle w:val="Compact"/>
      </w:pPr>
      <w:r>
        <w:t xml:space="preserve">Official Raspberry Pi RP2350 datasheet for RP2350A component</w:t>
      </w:r>
      <w:r>
        <w:t xml:space="preserve"> </w:t>
      </w:r>
      <w:r>
        <w:t xml:space="preserve">characteristics only.</w:t>
      </w:r>
    </w:p>
    <w:p>
      <w:pPr>
        <w:numPr>
          <w:ilvl w:val="0"/>
          <w:numId w:val="1015"/>
        </w:numPr>
        <w:pStyle w:val="Compact"/>
      </w:pPr>
      <w:r>
        <w:t xml:space="preserve">Technical wiki for intended subsystem operation and firmware workflow.</w:t>
      </w:r>
    </w:p>
    <w:bookmarkEnd w:id="69"/>
    <w:bookmarkStart w:id="70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6"/>
        </w:numPr>
        <w:pStyle w:val="Compact"/>
      </w:pPr>
      <w:r>
        <w:t xml:space="preserve">Correction of the schematic title block from</w:t>
      </w:r>
      <w:r>
        <w:t xml:space="preserve"> </w:t>
      </w:r>
      <w:r>
        <w:rPr>
          <w:rStyle w:val="VerbatimChar"/>
        </w:rPr>
        <w:t xml:space="preserve">PULSAR RP230A / REV 1.0.0</w:t>
      </w:r>
      <w:r>
        <w:t xml:space="preserve"> </w:t>
      </w:r>
      <w:r>
        <w:t xml:space="preserve">to match the RP2350A V1.3 source package</w:t>
      </w:r>
    </w:p>
    <w:p>
      <w:pPr>
        <w:numPr>
          <w:ilvl w:val="0"/>
          <w:numId w:val="1016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16"/>
        </w:numPr>
        <w:pStyle w:val="Compact"/>
      </w:pPr>
      <w:r>
        <w:t xml:space="preserve">Power-source priority, battery charge current, and compatible battery cable</w:t>
      </w:r>
    </w:p>
    <w:p>
      <w:pPr>
        <w:numPr>
          <w:ilvl w:val="0"/>
          <w:numId w:val="1016"/>
        </w:numPr>
        <w:pStyle w:val="Compact"/>
      </w:pPr>
      <w:r>
        <w:t xml:space="preserve">Complete controlled HSTX and QWIIC connector pin-number/orientation drawings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connectivity</w:t>
      </w:r>
    </w:p>
    <w:p>
      <w:pPr>
        <w:numPr>
          <w:ilvl w:val="0"/>
          <w:numId w:val="1016"/>
        </w:numPr>
        <w:pStyle w:val="Compact"/>
      </w:pPr>
      <w:r>
        <w:t xml:space="preserve">Board dimensions, mounting-hole coordinates, and mechanical keep-outs</w:t>
      </w:r>
    </w:p>
    <w:p>
      <w:pPr>
        <w:numPr>
          <w:ilvl w:val="0"/>
          <w:numId w:val="1016"/>
        </w:numPr>
        <w:pStyle w:val="Compact"/>
      </w:pPr>
      <w:r>
        <w:t xml:space="preserve">Validated clock rates, current consumption, and thermal behavior</w:t>
      </w:r>
    </w:p>
    <w:p>
      <w:pPr>
        <w:numPr>
          <w:ilvl w:val="0"/>
          <w:numId w:val="1016"/>
        </w:numPr>
        <w:pStyle w:val="Compact"/>
      </w:pPr>
      <w:r>
        <w:t xml:space="preserve">Reconciliation and test of all technical-wiki examples against V1.3 hardware</w:t>
      </w:r>
    </w:p>
    <w:p>
      <w:pPr>
        <w:numPr>
          <w:ilvl w:val="0"/>
          <w:numId w:val="1016"/>
        </w:numPr>
        <w:pStyle w:val="Compact"/>
      </w:pPr>
      <w:r>
        <w:t xml:space="preserve">Controlled pinout, topology, and dimensions artwork</w:t>
      </w:r>
    </w:p>
    <w:bookmarkEnd w:id="70"/>
    <w:bookmarkStart w:id="71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documented in the wiki; results pending confirmation on manufactured units</w:t>
            </w:r>
          </w:p>
        </w:tc>
      </w:tr>
    </w:tbl>
    <w:bookmarkEnd w:id="71"/>
    <w:bookmarkStart w:id="72" w:name="source-inconsistencies"/>
    <w:p>
      <w:pPr>
        <w:pStyle w:val="Heading3"/>
      </w:pPr>
      <w:r>
        <w:rPr>
          <w:bCs/>
          <w:b/>
        </w:rPr>
        <w:t xml:space="preserve">9.4 Source Inconsistencies</w:t>
      </w:r>
    </w:p>
    <w:p>
      <w:pPr>
        <w:numPr>
          <w:ilvl w:val="0"/>
          <w:numId w:val="1017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The supplied Product Reference DOCX describes an ESP32-H2 board and is not</w:t>
      </w:r>
      <w:r>
        <w:t xml:space="preserve"> </w:t>
      </w:r>
      <w:r>
        <w:t xml:space="preserve">applicable to PULSAR RP2350A.</w:t>
      </w:r>
    </w:p>
    <w:p>
      <w:pPr>
        <w:numPr>
          <w:ilvl w:val="0"/>
          <w:numId w:val="1017"/>
        </w:numPr>
        <w:pStyle w:val="Compact"/>
      </w:pPr>
      <w:r>
        <w:t xml:space="preserve">Some wiki chapters describe SPI-oriented microSD examples, while the V1.3</w:t>
      </w:r>
      <w:r>
        <w:t xml:space="preserve"> </w:t>
      </w:r>
      <w:r>
        <w:t xml:space="preserve">schematic shows a four-bit SDIO connection on GPIO2–GPIO7. This edition</w:t>
      </w:r>
      <w:r>
        <w:t xml:space="preserve"> </w:t>
      </w:r>
      <w:r>
        <w:t xml:space="preserve">follows the schematic and leaves software behavior pending validation.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1" Target="media/rId21.png" /><Relationship Type="http://schemas.openxmlformats.org/officeDocument/2006/relationships/hyperlink" Id="rId67" Target="https://datasheets.raspberrypi.com/rp2350/rp2350-datasheet.pdf" TargetMode="External" /><Relationship Type="http://schemas.openxmlformats.org/officeDocument/2006/relationships/hyperlink" Id="rId61" Target="https://github.com/UNIT-Electronics-MX/unit_pulsar_rp2350a" TargetMode="External" /><Relationship Type="http://schemas.openxmlformats.org/officeDocument/2006/relationships/hyperlink" Id="rId62" Target="https://github.com/UNIT-Electronics-MX/unit_pulsar_rp2350a/blob/main/hardware/README.md" TargetMode="External" /><Relationship Type="http://schemas.openxmlformats.org/officeDocument/2006/relationships/hyperlink" Id="rId66" Target="https://github.com/UNIT-Electronics-MX/unit_pulsar_rp2350a/blob/main/hardware/unit_sch_v_1_3_0_pulsar_rp2350a.pdf" TargetMode="External" /><Relationship Type="http://schemas.openxmlformats.org/officeDocument/2006/relationships/hyperlink" Id="rId65" Target="https://github.com/UNIT-Electronics-MX/unit_pulsar_rp2350a/tree/main/software/cpp_examples" TargetMode="External" /><Relationship Type="http://schemas.openxmlformats.org/officeDocument/2006/relationships/hyperlink" Id="rId63" Target="https://github.com/UNIT-Electronics-MX/unit_pulsar_rp2350a/wiki" TargetMode="External" /><Relationship Type="http://schemas.openxmlformats.org/officeDocument/2006/relationships/hyperlink" Id="rId64" Target="https://github.com/UNIT-Electronics-MX/unit_pulsar_rp2350a/wiki/0-Getting-Started" TargetMode="External" /><Relationship Type="http://schemas.openxmlformats.org/officeDocument/2006/relationships/hyperlink" Id="rId5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atasheets.raspberrypi.com/rp2350/rp2350-datasheet.pdf" TargetMode="External" /><Relationship Type="http://schemas.openxmlformats.org/officeDocument/2006/relationships/hyperlink" Id="rId61" Target="https://github.com/UNIT-Electronics-MX/unit_pulsar_rp2350a" TargetMode="External" /><Relationship Type="http://schemas.openxmlformats.org/officeDocument/2006/relationships/hyperlink" Id="rId62" Target="https://github.com/UNIT-Electronics-MX/unit_pulsar_rp2350a/blob/main/hardware/README.md" TargetMode="External" /><Relationship Type="http://schemas.openxmlformats.org/officeDocument/2006/relationships/hyperlink" Id="rId66" Target="https://github.com/UNIT-Electronics-MX/unit_pulsar_rp2350a/blob/main/hardware/unit_sch_v_1_3_0_pulsar_rp2350a.pdf" TargetMode="External" /><Relationship Type="http://schemas.openxmlformats.org/officeDocument/2006/relationships/hyperlink" Id="rId65" Target="https://github.com/UNIT-Electronics-MX/unit_pulsar_rp2350a/tree/main/software/cpp_examples" TargetMode="External" /><Relationship Type="http://schemas.openxmlformats.org/officeDocument/2006/relationships/hyperlink" Id="rId63" Target="https://github.com/UNIT-Electronics-MX/unit_pulsar_rp2350a/wiki" TargetMode="External" /><Relationship Type="http://schemas.openxmlformats.org/officeDocument/2006/relationships/hyperlink" Id="rId64" Target="https://github.com/UNIT-Electronics-MX/unit_pulsar_rp2350a/wiki/0-Getting-Started" TargetMode="External" /><Relationship Type="http://schemas.openxmlformats.org/officeDocument/2006/relationships/hyperlink" Id="rId5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DevLab PULSAR RP2350A</dc:title>
  <dc:creator>UNIT Electronics</dc:creator>
  <dc:language>en-US</dc:language>
  <cp:keywords/>
  <dcterms:created xsi:type="dcterms:W3CDTF">2026-08-03T17:59:41Z</dcterms:created>
  <dcterms:modified xsi:type="dcterms:W3CDTF">2026-08-03T17:59:41Z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Preview 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