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88" w:leader="none"/>
        </w:tabs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Proposta Nº____/2025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PROPOSTA DE ATIVIDADE EXTENSIONISTA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CURRICULARIZAÇÃO DA EXTENSÃO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Resolução CNE/CES Nº 7 de 18/12/2018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 Proposta deve ser encaminhada em formato word para o e-mail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extensao@univem.edu.br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”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65"/>
      </w:tblGrid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Identificação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Título: 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AUTOPARTS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Período: agosto  a novembro de 2025.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Professor(es) envolvidos: Luís Hilário Tobler Garcia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Alunos envolvidos:</w:t>
            </w:r>
          </w:p>
          <w:tbl>
            <w:tblPr/>
            <w:tblGrid>
              <w:gridCol w:w="4128"/>
              <w:gridCol w:w="1559"/>
              <w:gridCol w:w="2686"/>
            </w:tblGrid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Nome Completo</w:t>
                  </w: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R.A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Curso</w:t>
                  </w:r>
                </w:p>
              </w:tc>
            </w:tr>
            <w:tr>
              <w:trPr>
                <w:trHeight w:val="398" w:hRule="auto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Felipe dos Santos Gomes</w:t>
                  </w: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  <w:t xml:space="preserve">639608</w:t>
                  </w: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Ciência da computação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Guilherme Kanachiro de Souza</w:t>
                  </w: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639350</w:t>
                  </w: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Ciência da computação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Eduardo Pontes</w:t>
                  </w: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639376</w:t>
                  </w: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Ciência da computação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412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55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2686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Público Alvo da Atividade Extensionista: população em geral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Mecânicas e pessoas que procuram peças automobilísticas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Período da realização do projeto de Atividade Extensionista: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05/08/2025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532"/>
        <w:gridCol w:w="4533"/>
      </w:tblGrid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Introdução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O setor de peças de motocicletas no Brasil é amplo, dinâmico e essencial para milhões de pessoas que utilizam esse meio de transporte diariamente, seja para lazer, trabalho ou deslocamento urbano. No entanto, um dos principais problemas enfrentados por consumidores e oficinas é a falta de transparência e dificuldade em comparar preços de peças em diferentes fornecedores online. Muitas vezes, o consumidor não dispõe de tempo ou conhecimento para realizar essa busca manualmente, o que pode resultar em gastos maiores, acesso limitado a opções de mercado e até mesmo na compra de produtos por valores acima da média.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Objetivos do Projeto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Desenvolver um webcrawler para coleta e organização de preços de peças de motocicletas em plataformas digitais, com foco inicial na Autoparts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18"/>
                <w:shd w:fill="auto" w:val="clear"/>
              </w:rPr>
              <w:t xml:space="preserve">,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visando contribuir para a transparência de informações no setor, facilitar a tomada de decisão de consumidores e empresas, além de proporcionar aos alunos a oportunidade de aplicar conhecimentos acadêmicos em um contexto real, cumprindo também a carga horária da atividade de extensão curricularizada.  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Justificativa do Projeto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18"/>
                <w:shd w:fill="auto" w:val="clear"/>
              </w:rPr>
              <w:t xml:space="preserve"> </w:t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Do ponto de vista acadêmico, o projeto justifica-se pela necessidade de aproximar o conhecimento teórico da realidade prática, conforme estabelece a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Resolução nº 7, de 18 de dezembro de 2018, do MEC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, que dispõe sobre a curricularização da extensão nas instituições de ensino superior. Essa normativa orienta que as universidades desenvolvam ações voltadas à transformação social, conectando ensino, pesquisa e extensão para atender às demandas da comunidade. Assim, o desenvolvimento de um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webcrawler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para coleta e organização de preços de peças de motocicletas alinha-se diretamente à missão da extensão universitária, promovendo impacto social e formação prática para os estudantes.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Metodologia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Serão feitos reuniões via Web(Whatsapp) que conduzirão o projeto, tambem será utilizada a metodologia MVP para o desenvolvimento do projeto.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Atividades a serem desenvolvidas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 Conhecimento de desenvolvimento web e de mineração de dados em sites de comercio automotivo.</w:t>
            </w:r>
          </w:p>
          <w:tbl>
            <w:tblPr>
              <w:tblInd w:w="313" w:type="dxa"/>
            </w:tblPr>
            <w:tblGrid>
              <w:gridCol w:w="3808"/>
              <w:gridCol w:w="3704"/>
              <w:gridCol w:w="1014"/>
            </w:tblGrid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O que fazer?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Como fazer? 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Carga horária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Definir grupo, tema e organização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Reunir com  os membros do grupo, ler e discutir cobre o tema e identificar organização.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Formalizar aceite da organização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Solicitar junto ao NAPEx documento de formalização da execução do projeto na organização.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Retirar documento junto ao NAPEx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Coletar aceite junto a Organização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Devolver documento para NAPEx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Execução do projeto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Serão feitos encontros via WhatsApp, na metodologia MVP, aprenderemos o desenvolvimento web e mineração de dados para o andamento do projeto. 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Providenciar documentos referente a execução do projeto (foto, vídeos, depoimentos, reportagens, etc)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Será registrado, conversas de WhatsApp, vídeos do desenvolvimento do AUTOPARTS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Elaborar relatório parcial ou final de avaliação.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Descrever um relatório que demonstre quantas pessoas foram atingidas, parecer da organização e resultados alcançados. Anexar documento de comprovação.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Encaminhar o relatório de avaliação para e-mail (extensao@univem.edu.br) o relatório 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Encaminhar o relatório de avaliação pelo email (</w:t>
                  </w:r>
                  <w:hyperlink xmlns:r="http://schemas.openxmlformats.org/officeDocument/2006/relationships" r:id="docRId0">
                    <w:r>
                      <w:rPr>
                        <w:rFonts w:ascii="Calibri" w:hAnsi="Calibri" w:cs="Calibri" w:eastAsia="Calibri"/>
                        <w:i/>
                        <w:color w:val="0563C1"/>
                        <w:spacing w:val="0"/>
                        <w:position w:val="0"/>
                        <w:sz w:val="20"/>
                        <w:u w:val="single"/>
                        <w:shd w:fill="auto" w:val="clear"/>
                      </w:rPr>
                      <w:t xml:space="preserve">extensao@univem.edu.br</w:t>
                    </w:r>
                  </w:hyperlink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)  até 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30 </w:t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de 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agosto</w:t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 de 202</w:t>
                  </w: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5</w:t>
                  </w:r>
                  <w:r>
                    <w:rPr>
                      <w:rFonts w:ascii="Calibri" w:hAnsi="Calibri" w:cs="Calibri" w:eastAsia="Calibri"/>
                      <w:i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.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8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Total de horas</w:t>
                  </w:r>
                </w:p>
              </w:tc>
              <w:tc>
                <w:tcPr>
                  <w:tcW w:w="370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50</w:t>
                  </w:r>
                </w:p>
              </w:tc>
              <w:tc>
                <w:tcPr>
                  <w:tcW w:w="101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Cronograma</w:t>
            </w:r>
          </w:p>
          <w:tbl>
            <w:tblPr/>
            <w:tblGrid>
              <w:gridCol w:w="3431"/>
              <w:gridCol w:w="1134"/>
              <w:gridCol w:w="1134"/>
              <w:gridCol w:w="1030"/>
              <w:gridCol w:w="1055"/>
              <w:gridCol w:w="1055"/>
            </w:tblGrid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Atividades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Ago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Set</w:t>
                  </w: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Out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Nov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000000"/>
                      <w:spacing w:val="0"/>
                      <w:position w:val="0"/>
                      <w:sz w:val="20"/>
                      <w:shd w:fill="auto" w:val="clear"/>
                    </w:rPr>
                    <w:t xml:space="preserve">Definir grupo, tema e organização </w:t>
                  </w:r>
                </w:p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Aprendizado em Webcrawler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Desenvolvimento do Webcrawler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i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Entregar a proposta do projeto no email (extensao@univem.edu.br)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Receber retorno através do email </w:t>
                  </w:r>
                  <w:hyperlink xmlns:r="http://schemas.openxmlformats.org/officeDocument/2006/relationships" r:id="docRId1">
                    <w:r>
                      <w:rPr>
                        <w:rFonts w:ascii="Calibri" w:hAnsi="Calibri" w:cs="Calibri" w:eastAsia="Calibri"/>
                        <w:color w:val="0563C1"/>
                        <w:spacing w:val="0"/>
                        <w:position w:val="0"/>
                        <w:sz w:val="20"/>
                        <w:u w:val="single"/>
                        <w:shd w:fill="auto" w:val="clear"/>
                      </w:rPr>
                      <w:t xml:space="preserve">extensao@univem.edu.br</w:t>
                    </w:r>
                  </w:hyperlink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(aprovado ou não o projeto)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Implementar o projeto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3431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Entrega relatório parcial ou final 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–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 Encaminhar no email (</w:t>
                  </w:r>
                  <w:hyperlink xmlns:r="http://schemas.openxmlformats.org/officeDocument/2006/relationships" r:id="docRId2">
                    <w:r>
                      <w:rPr>
                        <w:rFonts w:ascii="Calibri" w:hAnsi="Calibri" w:cs="Calibri" w:eastAsia="Calibri"/>
                        <w:color w:val="0563C1"/>
                        <w:spacing w:val="0"/>
                        <w:position w:val="0"/>
                        <w:sz w:val="20"/>
                        <w:u w:val="single"/>
                        <w:shd w:fill="auto" w:val="clear"/>
                      </w:rPr>
                      <w:t xml:space="preserve">extensao@univem.edu.br</w:t>
                    </w:r>
                  </w:hyperlink>
                  <w:r>
                    <w:rPr>
                      <w:rFonts w:ascii="Calibri" w:hAnsi="Calibri" w:cs="Calibri" w:eastAsia="Calibri"/>
                      <w:color w:val="0563C1"/>
                      <w:spacing w:val="0"/>
                      <w:position w:val="0"/>
                      <w:sz w:val="20"/>
                      <w:u w:val="single"/>
                      <w:shd w:fill="auto" w:val="clear"/>
                    </w:rPr>
                    <w:t xml:space="preserve"> ou napex@univem.edu.br</w:t>
                  </w: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)</w:t>
                  </w: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13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30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0"/>
                      <w:shd w:fill="auto" w:val="clear"/>
                    </w:rPr>
                    <w:t xml:space="preserve">x</w:t>
                  </w:r>
                </w:p>
              </w:tc>
              <w:tc>
                <w:tcPr>
                  <w:tcW w:w="105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40"/>
                    <w:ind w:right="0" w:left="0" w:firstLine="0"/>
                    <w:jc w:val="left"/>
                    <w:rPr>
                      <w:rFonts w:ascii="Calibri" w:hAnsi="Calibri" w:cs="Calibri" w:eastAsia="Calibri"/>
                      <w:color w:val="auto"/>
                      <w:spacing w:val="0"/>
                      <w:position w:val="0"/>
                      <w:sz w:val="22"/>
                      <w:shd w:fill="auto" w:val="clear"/>
                    </w:rPr>
                  </w:pP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7-Recursos Necessários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: (materiais, humanos...)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Computadores, orientação do nosso professor orientador, pesquisas de bibliotecas de mineração de dados na linguagem python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8-Resultados Esperados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 Esperamos um programa capaz de capturar preços condizentes e justos para mecânicas e pessoas que buscam peças automotivas.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0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Assinatura do(s) aluno(s) Participante(s)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Felipe Dos Santos Gomes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Eduardo Pontes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Guilherme Kanachiro de Souza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Assinatura do(s) Professor(es) orientador(es)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Luís Hilário Tobler Garcia</w:t>
            </w:r>
          </w:p>
        </w:tc>
      </w:tr>
      <w:tr>
        <w:trPr>
          <w:trHeight w:val="1" w:hRule="atLeast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</w:t>
            </w:r>
          </w:p>
        </w:tc>
      </w:tr>
    </w:tbl>
    <w:p>
      <w:pPr>
        <w:numPr>
          <w:ilvl w:val="0"/>
          <w:numId w:val="111"/>
        </w:numPr>
        <w:spacing w:before="0" w:after="160" w:line="259"/>
        <w:ind w:right="0" w:left="720" w:hanging="360"/>
        <w:jc w:val="center"/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Toda explicação escrita em letra itálica 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i/>
          <w:color w:val="000000"/>
          <w:spacing w:val="0"/>
          <w:position w:val="0"/>
          <w:sz w:val="20"/>
          <w:shd w:fill="auto" w:val="clear"/>
        </w:rPr>
        <w:t xml:space="preserve"> retirar quando da entrega da proposta.</w:t>
      </w:r>
    </w:p>
    <w:tbl>
      <w:tblPr/>
      <w:tblGrid>
        <w:gridCol w:w="4532"/>
        <w:gridCol w:w="4533"/>
      </w:tblGrid>
      <w:tr>
        <w:trPr>
          <w:trHeight w:val="1" w:hRule="atLeast"/>
          <w:jc w:val="left"/>
        </w:trPr>
        <w:tc>
          <w:tcPr>
            <w:tcW w:w="45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recebimento da Proposta de Projeto de Extensão pelo NAPEx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5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Data de Encaminhamento da Proposta do Projeto de Extensão para os devidos pareceres.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PARECERES E APROVAÇÃO</w:t>
      </w:r>
    </w:p>
    <w:tbl>
      <w:tblPr/>
      <w:tblGrid>
        <w:gridCol w:w="9065"/>
      </w:tblGrid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Parecer do Núcleo de Apoio à Pesquisa e Extensão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Aprovação: (   )sim            (   ) Não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Exposição de motivos: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Data____ de _______________ de _______.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9065"/>
      </w:tblGrid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Parecer do coordenador de Curso</w:t>
            </w:r>
          </w:p>
        </w:tc>
      </w:tr>
      <w:tr>
        <w:trPr>
          <w:trHeight w:val="1" w:hRule="atLeast"/>
          <w:jc w:val="left"/>
        </w:trPr>
        <w:tc>
          <w:tcPr>
            <w:tcW w:w="90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Aprovação: (   )sim            (   ) Não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Exposição de motivos: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Data: ____ de _______________ de _______.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7">
    <w:abstractNumId w:val="6"/>
  </w:num>
  <w:num w:numId="1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extensao@univem.edu.br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mailto:extensao@univem.edu.br" Id="docRId0" Type="http://schemas.openxmlformats.org/officeDocument/2006/relationships/hyperlink" /><Relationship TargetMode="External" Target="mailto:extensao@univem.edu.br" Id="docRId2" Type="http://schemas.openxmlformats.org/officeDocument/2006/relationships/hyperlink" /><Relationship Target="styles.xml" Id="docRId4" Type="http://schemas.openxmlformats.org/officeDocument/2006/relationships/styles" /></Relationships>
</file>