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Criterios/condiciones de satisfacción: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Búsqueda por nombre → Estará cumplido cuando se haga una búsqueda por el nombre de una receta y se listen aquellas recetas que contengan ese nombre.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Ejemplo: Búsqueda (nombre): Macarrones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Macarrones con tomate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Macarrones carbonara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Búsqueda por ingredientes → Estará cumplido cuando se haga una búsqueda por ingredientes y se listen aquellas recetas que se puedan hacer con esos ingredientes.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Búsqueda por tipo → Estará cumplido cuando se haga una búsqueda por tipo (verdura, carne, pescado) y se listen aquellas recetas que sean de ese tipo.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Listado inicial de recetas → debe listar todas las recetas al usuario en una columna al iniciar la aplicación. La información mostrada para cada receta será una imagen que represente el tipo (verdura, carne, pescado) y el nombre de la receta.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