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jc w:val="center"/>
        <w:rPr>
          <w:rFonts w:ascii="Verdana" w:hAnsi="Verdana"/>
          <w:b/>
          <w:b/>
          <w:bCs/>
          <w:sz w:val="64"/>
          <w:szCs w:val="64"/>
          <w:u w:val="single"/>
        </w:rPr>
      </w:pPr>
      <w:r>
        <w:rPr>
          <w:rFonts w:ascii="Verdana" w:hAnsi="Verdana"/>
          <w:b/>
          <w:bCs/>
          <w:sz w:val="64"/>
          <w:szCs w:val="64"/>
          <w:u w:val="single"/>
        </w:rPr>
        <w:t>Informe del primer sprint</w:t>
      </w:r>
    </w:p>
    <w:p>
      <w:pPr>
        <w:pStyle w:val="Ttulo"/>
        <w:jc w:val="center"/>
        <w:rPr>
          <w:rFonts w:ascii="Verdana" w:hAnsi="Verdana"/>
          <w:b w:val="false"/>
          <w:b w:val="false"/>
          <w:bCs w:val="false"/>
          <w:sz w:val="44"/>
          <w:szCs w:val="44"/>
          <w:u w:val="none"/>
        </w:rPr>
      </w:pPr>
      <w:r>
        <w:rPr>
          <w:rFonts w:ascii="Verdana" w:hAnsi="Verdana"/>
          <w:b w:val="false"/>
          <w:bCs w:val="false"/>
          <w:sz w:val="44"/>
          <w:szCs w:val="44"/>
          <w:u w:val="none"/>
        </w:rPr>
        <w:t>GPS-Fooding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66895" cy="4366895"/>
            <wp:effectExtent l="0" t="0" r="0" b="0"/>
            <wp:docPr id="1" name="image01.png" descr="foodi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fooding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Cristina Lahoz Egea  (544393)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Patricia Lázaro Tello  (554309)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Jorge Martínez Lascorz  (571735)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Alejandro Royo Amondarain  (560285)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Jaime Ruiz-Borau Vizárraga  (546751)</w:t>
      </w:r>
      <w:r>
        <w:br w:type="page"/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Índice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1. Introducción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a desarrollar consiste en una aplicación de recetas de comida para smartphones, concretamente dispositivos con sistema operativo Android, que ayude a personas sin grandes conocimientos de cocina a hacer la comida.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equipo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que desarrolla este proyecto se compone de cinco integrantes. Los cinco miembros del equipo componen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equipo de desarrollo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, Cristina Lahoz es la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dueña del 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y Alejandro Royo es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Scrum Master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En las siguientes secciones del documento se explica el estado del producto al finalizar el sprint y las diversas estrategias seguidas en el proceso durante el sprint.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plantea 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el estado actual del producto, incluyendo la pila de producto, plan de producto y planificación de lanzamientos, así como su diseño arquitectural.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Proceso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explican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las diversas estrategias de control de versiones, test y construcción automática de software seguidas, así como diagramas de burnup, velocidad del equipo y esfuerzos, y los resultados de la retrospectiva del sprint.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última sección,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Conclusiones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>, se enumera el grado de cumplimiento de los objetivos de la evaluación del proyecto, así como un pequeño sumario del documento.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2. Producto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2.1. Plan de producto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2.2. Análisis de riesgos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2.3. Pila del producto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2.4. Estado de la aplicación</w:t>
      </w:r>
    </w:p>
    <w:p>
      <w:pPr>
        <w:pStyle w:val="Normal"/>
        <w:spacing w:before="0" w:after="0"/>
        <w:ind w:left="706" w:hanging="0"/>
        <w:jc w:val="both"/>
        <w:rPr/>
      </w:pPr>
      <w:r>
        <w:rPr>
          <w:rFonts w:eastAsia="Helvetica Neue" w:cs="Helvetica Neue" w:ascii="Verdana" w:hAnsi="Verdana"/>
          <w:b/>
          <w:bCs/>
          <w:sz w:val="30"/>
          <w:szCs w:val="30"/>
        </w:rPr>
        <w:t>2.4.1. Arquitectura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3. Proceso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3.1. Definición de hecho</w:t>
      </w:r>
    </w:p>
    <w:p>
      <w:pPr>
        <w:pStyle w:val="Normal"/>
        <w:spacing w:before="0" w:after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considera que una tarea está hecha cuando, después de las fases de análisis, diseño, implementación y pruebas, sea entregada a la dueña del producto y ésta dé su aprobación.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Concretamente, se sigue el siguiente esquema de checklist: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El código correspondiente a la tarea se encuentra alojado en los repositorios de GitHub.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La aplicación de Android y la aplicación servidor han pasado todos los tests automáticos después de incorporar el nuevo código.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En Openshift (el entorno de desarrollo del servidor) debe estar alojado un WAR con la nueva funcionalidad implementada.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ha notificado a la dueña del producto de la finalización de la tarea.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El código correspondiente a la tarea se encuentra correctamente documentado; si es necesario, se añadirán nuevas entradas a la Wiki del repositorio, incluyendo los diagramas, imagénes, bocetos... que se consideren necesarios.</w:t>
      </w:r>
    </w:p>
    <w:p>
      <w:pPr>
        <w:pStyle w:val="Normal"/>
        <w:spacing w:before="0" w:after="0"/>
        <w:jc w:val="both"/>
        <w:rPr>
          <w:rFonts w:ascii="Verdana" w:hAnsi="Verdana" w:eastAsia="Helvetica Neue" w:cs="Helvetica Neu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3.2. Test y construcción del software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3.3. Control de versiones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han creado en GitHub un total de tres repositorios: un repositorio para la aplicación, otro repositorio para el servidor y un último repositorio para la documentación.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repositorio del servidor es una copia exacta del repositorio privado de Openshift en el que se aloja la aplicación servidor: el workflow en este repositorio es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, utilizando la rama master como rama principal a la que todos los miembros del equipo suben sus cambios.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141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Para mantener el repositorio de GitHub sincronizado con el repositorio privado de Openshift se tuvo que crear un enlace a remoto en cada ordenador, así como subir de forma automática al repositorio de GitHub lo mismo que se sube al repositorio de Openshift.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141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decidió crear un conjunto de scripts para automatizar este proceso, siendo estos usados por todos los miembros del equipo. La documentación asociada a estos scripts se encuentra en la Wiki del repositorio, junto a instrucciones de instalación y setup de Openshift.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repositorio de la aplicación también tiene un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workflow 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en torno a la rama master; aunque para implementar la comunicación entre cliente y servidor se creó una rama (connection_server) separada que iba uniéndose con la rama principal cuando una nueva característica era añadida y testeada.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Por último, en el repositorio para la documentación también se ha seguido un esquema de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workflow 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, pues los cambios en la documentación no son tan frecuentes como para que supusieran conflictos y no se dio por tanto la necesidad de crear ramas adicionales.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3.4. Estadísticas del equipo</w:t>
      </w:r>
    </w:p>
    <w:p>
      <w:pPr>
        <w:pStyle w:val="Normal"/>
        <w:spacing w:before="0" w:after="0"/>
        <w:ind w:left="706" w:hanging="0"/>
        <w:jc w:val="both"/>
        <w:rPr/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3.4.1. Esfuerzos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Esfuerzos (medidos en horas) de cada miembro del equipo por mes: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8330" cy="376491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412" w:hanging="0"/>
        <w:jc w:val="both"/>
        <w:rPr/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Esfuerzos (medidos en horas) de cada miembro del equipo por actividad: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8645" cy="356108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3.4.2. Velocidad</w:t>
      </w:r>
    </w:p>
    <w:p>
      <w:pPr>
        <w:pStyle w:val="Normal"/>
        <w:spacing w:before="0" w:after="0"/>
        <w:ind w:left="0" w:hanging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3.5. Retrospectiva del sprint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4. Conclusiones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4.1. Sumario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4.2. Cumplimiento de objetivos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1426"/>
        </w:tabs>
        <w:ind w:left="1426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786"/>
        </w:tabs>
        <w:ind w:left="178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6"/>
        </w:tabs>
        <w:ind w:left="214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6"/>
        </w:tabs>
        <w:ind w:left="250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6"/>
        </w:tabs>
        <w:ind w:left="286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6"/>
        </w:tabs>
        <w:ind w:left="322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6"/>
        </w:tabs>
        <w:ind w:left="394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6"/>
        </w:tabs>
        <w:ind w:left="430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Cuerpo de texto"/>
    <w:basedOn w:val="Normal"/>
    <w:pPr>
      <w:spacing w:before="0" w:after="120"/>
    </w:pPr>
    <w:rPr/>
  </w:style>
  <w:style w:type="paragraph" w:styleId="Lista">
    <w:name w:val="Lista"/>
    <w:basedOn w:val="Cuerpodetexto"/>
    <w:pPr/>
    <w:rPr>
      <w:rFonts w:cs="Tahoma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">
    <w:name w:val="Título"/>
    <w:basedOn w:val="Encabezad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Application>LibreOffice/5.0.3.2$Windows_x86 LibreOffice_project/e5f16313668ac592c1bfb310f4390624e3dbfb75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es-ES</dc:language>
  <dcterms:modified xsi:type="dcterms:W3CDTF">2015-11-30T20:39:28Z</dcterms:modified>
  <cp:revision>12</cp:revision>
</cp:coreProperties>
</file>