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Pr>
        <w:jc w:val="center"/>
      </w:pPr>
      <w:r>
        <w:rPr>
          <w:b/>
          <w:sz w:val="28"/>
        </w:rPr>
        <w:t>INSTITUTO DE EDUCACIÓN SUPERIOR TECNOLÓGICO PÚBLICO</w:t>
        <w:br/>
        <w:t>"HV4NTA"</w:t>
        <w:br/>
      </w:r>
      <w:r>
        <w:rPr>
          <w:b/>
          <w:color w:val="505050"/>
          <w:sz w:val="22"/>
        </w:rPr>
        <w:t>PROGRAMA DE ESTUDIOS: DISEÑO Y PROGRAMACIÓN WEB</w:t>
        <w:br/>
        <w:t>CURSO: PRUEBAS DE SOFTWARE</w:t>
      </w:r>
    </w:p>
    <w:p>
      <w:pPr>
        <w:jc w:val="center"/>
      </w:pPr>
      <w:r>
        <w:t>__________________________________________________________________</w:t>
      </w:r>
    </w:p>
    <w:p/>
    <w:p/>
    <w:p/>
    <w:p>
      <w:pPr>
        <w:jc w:val="center"/>
      </w:pPr>
      <w:r>
        <w:rPr>
          <w:b/>
          <w:sz w:val="30"/>
        </w:rPr>
        <w:t>INFORME ACADÉMICO ENTREGABLE Y PRÁCTICO:</w:t>
        <w:br/>
        <w:br/>
        <w:t>"PRUEBAS DE CARGA Y RENDIMIENTO EN EL DESARROLLO DE PLATAFORMAS WEB Y EL ASEGURAMIENTO DE CALIDAD DE SOFTWARE"</w:t>
      </w:r>
    </w:p>
    <w:p/>
    <w:p/>
    <w:p/>
    <w:p>
      <w:pPr>
        <w:jc w:val="center"/>
      </w:pPr>
      <w:r>
        <w:rPr>
          <w:sz w:val="22"/>
        </w:rPr>
        <w:t>DOCENTE DE LA ASIGNATURA:</w:t>
        <w:br/>
        <w:t>ING. ALEGRIA CORE, CRISTHIAN</w:t>
        <w:br/>
        <w:br/>
        <w:t>ÁMBITO ACADÉMICO:</w:t>
        <w:br/>
        <w:t>PRUEBAS DE SOFTWARE</w:t>
        <w:br/>
        <w:br/>
        <w:t>PRESENTADO POR:</w:t>
        <w:br/>
        <w:t>[Nombres y Apellidos del Estudiante]</w:t>
        <w:br/>
        <w:br/>
        <w:t>SEMESTRE ACADÉMICO / CICLO:</w:t>
        <w:br/>
        <w:t>[Ciclo Académico]</w:t>
      </w:r>
    </w:p>
    <w:p/>
    <w:p/>
    <w:p/>
    <w:p>
      <w:pPr>
        <w:jc w:val="center"/>
      </w:pPr>
      <w:r>
        <w:rPr>
          <w:b/>
          <w:sz w:val="22"/>
        </w:rPr>
        <w:t>HUANTA - PERÚ</w:t>
        <w:br/>
        <w:t>2026</w:t>
      </w:r>
    </w:p>
    <w:p>
      <w:r>
        <w:br w:type="page"/>
      </w:r>
    </w:p>
    <w:p>
      <w:pPr>
        <w:spacing w:before="240" w:after="240"/>
        <w:jc w:val="left"/>
      </w:pPr>
      <w:r>
        <w:rPr>
          <w:b/>
          <w:sz w:val="32"/>
        </w:rPr>
        <w:t>ÍNDICE DE CONTENIDOS DEL INFORME</w:t>
      </w:r>
    </w:p>
    <w:p>
      <w:pPr>
        <w:spacing w:after="480"/>
      </w:pPr>
      <w:r>
        <w:rPr>
          <w:i/>
          <w:sz w:val="20"/>
        </w:rPr>
        <w:t>Instrucción para la visualización del índice automático: Este es un campo de índice estructurado conforme a los estilos Heading 1, Heading 2 y Heading 3 de Microsoft Word. Para visualizar los números de página actualizados y la estructura jerárquica del documento impreso, haga clic derecho sobre el espacio a continuación y seleccione 'Actualizar campos' (Update Field) seguido de 'Actualizar toda la tabla' (Update entire table) dentro de Microsoft Word.</w:t>
      </w:r>
    </w:p>
    <w:p>
      <w:r>
        <w:fldChar w:fldCharType="begin"/>
      </w:r>
      <w:r>
        <w:instrText xml:space="preserve">TOC \o "1-3" \h \z \u</w:instrText>
      </w:r>
      <w:r>
        <w:fldChar w:fldCharType="separate"/>
      </w:r>
      <w:r>
        <w:fldChar w:fldCharType="end"/>
      </w:r>
    </w:p>
    <w:p>
      <w:r>
        <w:br w:type="page"/>
      </w:r>
    </w:p>
    <w:p>
      <w:pPr>
        <w:sectPr>
          <w:pgSz w:w="11909" w:h="16834"/>
          <w:pgMar w:top="1440" w:right="1440" w:bottom="1440" w:left="1440" w:header="720" w:footer="720" w:gutter="0"/>
          <w:cols w:space="720"/>
          <w:docGrid w:linePitch="360"/>
        </w:sectPr>
      </w:pPr>
    </w:p>
    <w:p>
      <w:pPr>
        <w:pStyle w:val="Heading1"/>
        <w:keepNext/>
        <w:spacing w:before="400" w:after="200"/>
      </w:pPr>
      <w:r>
        <w:rPr>
          <w:rFonts w:ascii="Times New Roman" w:hAnsi="Times New Roman"/>
          <w:b/>
          <w:color w:val="000000"/>
          <w:sz w:val="32"/>
        </w:rPr>
        <w:t>1. INTRODUCCIÓN</w:t>
      </w:r>
    </w:p>
    <w:p>
      <w:pPr>
        <w:spacing w:line="360" w:lineRule="auto" w:after="240" w:before="0"/>
        <w:jc w:val="both"/>
      </w:pPr>
      <w:r>
        <w:rPr>
          <w:rFonts w:ascii="Times New Roman" w:hAnsi="Times New Roman"/>
          <w:sz w:val="22"/>
        </w:rPr>
        <w:t>En la era contemporánea de la digitalización, las aplicaciones web se han constituido como la infraestructura central de interacción humana, comercial, gubernamental y educativa. Desde plataformas de comercio electrónico que procesan millones de transacciones por minuto, hasta sistemas de gestión del aprendizaje (LMS) y portales de matrícula académica en institutos tecnológicos y universidades, la disponibilidad, velocidad y robustez del software ya no son aspectos meramente complementarios; son atributos críticos para el éxito operativo y la retención del usuario. Históricamente, el desarrollo web y las pruebas de software se concentraron primordialmente en la validación funcional. Es decir, que los botones respondieran a los clics, que los formularios guardaran la información correcta en las bases de datos y que las interfaces visuales se renderizaran de forma estéticamente aceptable. Sin embargo, la experiencia operativa ha demostrado que un sistema funcionalmente impecable puede volverse completamente inútil si colapsa o se ralentiza inaceptablemente bajo condiciones de uso masivo simultáneo.</w:t>
      </w:r>
    </w:p>
    <w:p>
      <w:pPr>
        <w:spacing w:line="360" w:lineRule="auto" w:after="240" w:before="0"/>
        <w:jc w:val="both"/>
      </w:pPr>
      <w:r>
        <w:rPr>
          <w:rFonts w:ascii="Times New Roman" w:hAnsi="Times New Roman"/>
          <w:sz w:val="22"/>
        </w:rPr>
        <w:t>Este fenómeno introduce la imperiosa necesidad de aplicar metodologías, herramientas y estándares orientados a la evaluación no funcional de los sistemas. Las pruebas de rendimiento (Performance Testing), que engloban disciplinas más específicas como las pruebas de carga (Load Testing) y las pruebas de estrés (Stress Testing), emergen como pilares fundamentales dentro de la Ingeniería de Calidad de Software (QA). Su propósito no es encontrar defectos lógicos en el código o errores de sintaxis en los scripts de diseño web, sino determinar la capacidad del software para operar de manera eficiente bajo escenarios de concurrencia previstos y extremos. Estas pruebas permiten caracterizar el comportamiento de la infraestructura tecnológica (servidores web, servidores de aplicaciones, balanceadores de carga, bases de datos y redes) y predecir con base científica si una aplicación podrá soportar eventos de alta demanda.</w:t>
      </w:r>
    </w:p>
    <w:p>
      <w:pPr>
        <w:spacing w:line="360" w:lineRule="auto" w:after="240" w:before="0"/>
        <w:jc w:val="both"/>
      </w:pPr>
      <w:r>
        <w:rPr>
          <w:rFonts w:ascii="Times New Roman" w:hAnsi="Times New Roman"/>
          <w:sz w:val="22"/>
        </w:rPr>
        <w:t>En el contexto educativo y tecnológico del Instituto de Educación Superior Tecnológico Público HV4NTA, la formación de profesionales en Diseño y Programación Web y Pruebas de Software debe contemplar esta visión holística de la ingeniería. No basta con enseñar a codificar en HTML, CSS, JavaScript, PHP o Python, ni con estructurar bases de datos en MySQL o PostgreSQL. Resulta indispensable dotar al estudiante y futuro desarrollador de las capacidades analíticas y prácticas para diagnosticar y optimizar el rendimiento de sus despliegues. En este sentido, la velocidad de carga de un sitio web influye directamente en aspectos comerciales y técnicos cruciales. Por ejemplo, el algoritmo de posicionamiento de motores de búsqueda como Google prioriza páginas rápidas a través de métricas conocidas como Core Web Vitals, penalizando severamente a aquellos sitios con tiempos de respuesta elevados. En entornos transaccionales, se ha documentado que retrasos de tan solo un segundo en el procesamiento de una página de pago pueden reducir la tasa de conversión en hasta un 20%. En contextos educativos, la inestabilidad de las plataformas de matrícula o exámenes concurrentes genera una profunda frustración en la comunidad estudiantil, dañando la percepción institucional.</w:t>
      </w:r>
    </w:p>
    <w:p>
      <w:pPr>
        <w:spacing w:line="360" w:lineRule="auto" w:after="240" w:before="0"/>
        <w:jc w:val="both"/>
      </w:pPr>
      <w:r>
        <w:rPr>
          <w:rFonts w:ascii="Times New Roman" w:hAnsi="Times New Roman"/>
          <w:sz w:val="22"/>
        </w:rPr>
        <w:t>Este informe final de trabajo tiene por finalidad estructurar un cuerpo doctrinal y práctico riguroso sobre las pruebas de carga y rendimiento. Se abordan las definiciones esenciales de estas pruebas, se desglosan sus diferencias conceptuales con el fin de disipar confusiones comunes en la industria, se analiza su importancia técnica e impacto estratégico, y se detallan las herramientas más extendidas del mercado (Apache JMeter, Grafana k6 y Locust). Asimismo, se establece un marco metodológico para la interpretación científica de los resultados y la identificación de cuellos de botella comunes (bottlenecks). Para consolidar el aprendizaje significativo y pragmático, el informe incluye ejemplos prácticos de desarrollo de scripts y un caso de estudio enfocado en la optimización de un sistema de matrícula académica del IES HV4NTA, demostrando cómo el diagnóstico mediante pruebas de rendimiento guía las acciones de remediación e infraestructura para alcanzar la excelencia operativa.</w:t>
      </w:r>
    </w:p>
    <w:p>
      <w:pPr>
        <w:pStyle w:val="Heading1"/>
        <w:keepNext/>
        <w:spacing w:before="400" w:after="200"/>
      </w:pPr>
      <w:r>
        <w:rPr>
          <w:rFonts w:ascii="Times New Roman" w:hAnsi="Times New Roman"/>
          <w:b/>
          <w:color w:val="000000"/>
          <w:sz w:val="32"/>
        </w:rPr>
        <w:t>2. OBJETIVOS</w:t>
      </w:r>
    </w:p>
    <w:p>
      <w:pPr>
        <w:pStyle w:val="Heading2"/>
        <w:keepNext/>
        <w:spacing w:before="320" w:after="160"/>
      </w:pPr>
      <w:r>
        <w:rPr>
          <w:rFonts w:ascii="Times New Roman" w:hAnsi="Times New Roman"/>
          <w:b/>
          <w:color w:val="000000"/>
          <w:sz w:val="26"/>
        </w:rPr>
        <w:t>2.1. Objetivo General</w:t>
      </w:r>
    </w:p>
    <w:p>
      <w:pPr>
        <w:spacing w:line="360" w:lineRule="auto" w:after="240" w:before="0"/>
        <w:jc w:val="both"/>
      </w:pPr>
      <w:r>
        <w:rPr>
          <w:rFonts w:ascii="Times New Roman" w:hAnsi="Times New Roman"/>
          <w:sz w:val="22"/>
        </w:rPr>
        <w:t>El objetivo general del presente trabajo final es elaborar un informe técnico-pedagógico exhaustivo y práctico sobre las pruebas de carga y rendimiento en el ámbito de las pruebas de software y el desarrollo web, que sirva de guía de referencia para el diseño, ejecución, análisis y remediación de problemas de eficiencia y escalabilidad en sistemas de información concurrentes.</w:t>
      </w:r>
    </w:p>
    <w:p>
      <w:pPr>
        <w:pStyle w:val="Heading2"/>
        <w:keepNext/>
        <w:spacing w:before="320" w:after="160"/>
      </w:pPr>
      <w:r>
        <w:rPr>
          <w:rFonts w:ascii="Times New Roman" w:hAnsi="Times New Roman"/>
          <w:b/>
          <w:color w:val="000000"/>
          <w:sz w:val="26"/>
        </w:rPr>
        <w:t>2.2. Objetivos Específicos</w:t>
      </w:r>
    </w:p>
    <w:p>
      <w:pPr>
        <w:pStyle w:val="ListBullet"/>
        <w:spacing w:line="360" w:lineRule="auto" w:after="120" w:before="0"/>
      </w:pPr>
      <w:r>
        <w:rPr>
          <w:rFonts w:ascii="Times New Roman" w:hAnsi="Times New Roman"/>
          <w:b/>
          <w:sz w:val="22"/>
        </w:rPr>
        <w:t xml:space="preserve">Establecer un marco teórico sólido </w:t>
      </w:r>
      <w:r>
        <w:rPr>
          <w:rFonts w:ascii="Times New Roman" w:hAnsi="Times New Roman"/>
          <w:sz w:val="22"/>
        </w:rPr>
        <w:t>que defina y delimite conceptualmente las pruebas de rendimiento, carga, estrés, resistencia y pico, eliminando las ambigüedades terminológicas recurrentes en la práctica profesional.</w:t>
      </w:r>
    </w:p>
    <w:p>
      <w:pPr>
        <w:pStyle w:val="ListBullet"/>
        <w:spacing w:line="360" w:lineRule="auto" w:after="120" w:before="0"/>
      </w:pPr>
      <w:r>
        <w:rPr>
          <w:rFonts w:ascii="Times New Roman" w:hAnsi="Times New Roman"/>
          <w:b/>
          <w:sz w:val="22"/>
        </w:rPr>
        <w:t xml:space="preserve">Identificar y analizar las métricas clave </w:t>
      </w:r>
      <w:r>
        <w:rPr>
          <w:rFonts w:ascii="Times New Roman" w:hAnsi="Times New Roman"/>
          <w:sz w:val="22"/>
        </w:rPr>
        <w:t>de rendimiento de software y hardware (tiempo de respuesta, latencia, Throughput, tasas de error, concurrencia y uso de recursos de servidor) fundamentales para evaluar la calidad de servicio (QoS).</w:t>
      </w:r>
    </w:p>
    <w:p>
      <w:pPr>
        <w:pStyle w:val="ListBullet"/>
        <w:spacing w:line="360" w:lineRule="auto" w:after="120" w:before="0"/>
      </w:pPr>
      <w:r>
        <w:rPr>
          <w:rFonts w:ascii="Times New Roman" w:hAnsi="Times New Roman"/>
          <w:b/>
          <w:sz w:val="22"/>
        </w:rPr>
        <w:t xml:space="preserve">Evaluar comparativamente las herramientas líderes </w:t>
      </w:r>
      <w:r>
        <w:rPr>
          <w:rFonts w:ascii="Times New Roman" w:hAnsi="Times New Roman"/>
          <w:sz w:val="22"/>
        </w:rPr>
        <w:t>del sector tecnológico para la simulación de carga (Apache JMeter, Grafana k6 y Locust) detallando su arquitectura, idoneidad de uso, lenguajes de scripting y curva de aprendizaje.</w:t>
      </w:r>
    </w:p>
    <w:p>
      <w:pPr>
        <w:pStyle w:val="ListBullet"/>
        <w:spacing w:line="360" w:lineRule="auto" w:after="120" w:before="0"/>
      </w:pPr>
      <w:r>
        <w:rPr>
          <w:rFonts w:ascii="Times New Roman" w:hAnsi="Times New Roman"/>
          <w:b/>
          <w:sz w:val="22"/>
        </w:rPr>
        <w:t xml:space="preserve">Desarrollar ejemplos prácticos de codificación </w:t>
      </w:r>
      <w:r>
        <w:rPr>
          <w:rFonts w:ascii="Times New Roman" w:hAnsi="Times New Roman"/>
          <w:sz w:val="22"/>
        </w:rPr>
        <w:t>de scripts de prueba unificados en una sola herramienta y lenguaje (Grafana k6 y JavaScript) para facilitar la compresión de la lógica de prueba por parte de los estudiantes.</w:t>
      </w:r>
    </w:p>
    <w:p>
      <w:pPr>
        <w:pStyle w:val="ListBullet"/>
        <w:spacing w:line="360" w:lineRule="auto" w:after="120" w:before="0"/>
      </w:pPr>
      <w:r>
        <w:rPr>
          <w:rFonts w:ascii="Times New Roman" w:hAnsi="Times New Roman"/>
          <w:b/>
          <w:sz w:val="22"/>
        </w:rPr>
        <w:t xml:space="preserve">Simular un caso de estudio real </w:t>
      </w:r>
      <w:r>
        <w:rPr>
          <w:rFonts w:ascii="Times New Roman" w:hAnsi="Times New Roman"/>
          <w:sz w:val="22"/>
        </w:rPr>
        <w:t>aplicado a la Plataforma de Matrícula Académica Online del IES HV4NTA, diagnosticando un cuello de botella de base de datos e infraestructura y demostrando empíricamente las mejoras post-optimización.</w:t>
      </w:r>
    </w:p>
    <w:p>
      <w:pPr>
        <w:pStyle w:val="ListBullet"/>
        <w:spacing w:line="360" w:lineRule="auto" w:after="120" w:before="0"/>
      </w:pPr>
      <w:r>
        <w:rPr>
          <w:rFonts w:ascii="Times New Roman" w:hAnsi="Times New Roman"/>
          <w:b/>
          <w:sz w:val="22"/>
        </w:rPr>
        <w:t xml:space="preserve">Proponer un conjunto de recomendaciones metodológicas </w:t>
      </w:r>
      <w:r>
        <w:rPr>
          <w:rFonts w:ascii="Times New Roman" w:hAnsi="Times New Roman"/>
          <w:sz w:val="22"/>
        </w:rPr>
        <w:t>y mejores prácticas de optimización para integrar las pruebas de rendimiento en el ciclo de vida del desarrollo de software mediante enfoques modernos de pruebas tempranas (Shift-Left Testing).</w:t>
      </w:r>
    </w:p>
    <w:p>
      <w:r>
        <w:br w:type="page"/>
      </w:r>
    </w:p>
    <w:p>
      <w:pPr>
        <w:pStyle w:val="Heading1"/>
        <w:keepNext/>
        <w:spacing w:before="400" w:after="200"/>
      </w:pPr>
      <w:r>
        <w:rPr>
          <w:rFonts w:ascii="Times New Roman" w:hAnsi="Times New Roman"/>
          <w:b/>
          <w:color w:val="000000"/>
          <w:sz w:val="32"/>
        </w:rPr>
        <w:t>3. DESARROLLO DEL TEMA</w:t>
      </w:r>
    </w:p>
    <w:p>
      <w:pPr>
        <w:pStyle w:val="Heading2"/>
        <w:keepNext/>
        <w:spacing w:before="320" w:after="160"/>
      </w:pPr>
      <w:r>
        <w:rPr>
          <w:rFonts w:ascii="Times New Roman" w:hAnsi="Times New Roman"/>
          <w:b/>
          <w:color w:val="000000"/>
          <w:sz w:val="26"/>
        </w:rPr>
        <w:t>3.1. Definición de Pruebas de Rendimiento (Performance Testing)</w:t>
      </w:r>
    </w:p>
    <w:p>
      <w:pPr>
        <w:spacing w:line="360" w:lineRule="auto" w:after="240" w:before="0"/>
        <w:jc w:val="both"/>
      </w:pPr>
      <w:r>
        <w:rPr>
          <w:rFonts w:ascii="Times New Roman" w:hAnsi="Times New Roman"/>
          <w:sz w:val="22"/>
        </w:rPr>
        <w:t>De manera formal, las pruebas de rendimiento (Performance Testing) constituyen una disciplina de control de calidad no funcional que consiste en evaluar cómo se comporta un sistema de software en términos de velocidad de procesamiento, estabilidad ante la concurrencia, escalabilidad arquitectónica y eficiencia en el uso de recursos bajo una carga de trabajo determinada. A diferencia de las pruebas funcionales, que buscan responder a la pregunta de si el software hace lo que se supone que debe hacer, las pruebas de rendimiento responden a la pregunta de cómo de rápido y de forma qué estable realiza el software sus tareas (Molyneaux, 2014).</w:t>
      </w:r>
    </w:p>
    <w:p>
      <w:pPr>
        <w:spacing w:line="360" w:lineRule="auto" w:after="240" w:before="0"/>
        <w:jc w:val="both"/>
      </w:pPr>
      <w:r>
        <w:rPr>
          <w:rFonts w:ascii="Times New Roman" w:hAnsi="Times New Roman"/>
          <w:sz w:val="22"/>
        </w:rPr>
        <w:t>En términos metodológicos, la norma internacional ISO/IEC 25010 para la calidad del producto de software categoriza esta área bajo la característica de 'Eficiencia de Desempeño' (Performance Efficiency). Esta característica se desglosa a su vez en tres subcaracteristicas fundamentales: comportamiento temporal (capacidad de respuesta y tiempos de espera), utilización de recursos (cantidades de hardware consumido para realizar las tareas) y capacidad (límites de almacenamiento, transacciones y usuarios). Las pruebas de rendimiento son, por lo tanto, el medio empírico mediante el cual estas subcaracterísticas se miden y validan. Estas pruebas requieren de entornos de ejecución controlados e instrumentación precisa, ya que buscan identificar variaciones sutiles causadas por configuraciones de red, compilaciones de código, indexación de bases de datos y la capacidad física de los servidores.</w:t>
      </w:r>
    </w:p>
    <w:tbl>
      <w:tblPr>
        <w:tblW w:type="auto" w:w="0"/>
        <w:jc w:val="center"/>
        <w:tblLook w:firstColumn="1" w:firstRow="1" w:lastColumn="0" w:lastRow="0" w:noHBand="0" w:noVBand="1" w:val="04A0"/>
      </w:tblPr>
      <w:tblGrid>
        <w:gridCol w:w="9029"/>
      </w:tblGrid>
      <w:tr>
        <w:tc>
          <w:tcPr>
            <w:tcW w:type="dxa" w:w="9029"/>
            <w:shd w:val="clear" w:color="auto" w:fill="FAFAFA"/>
            <w:tcBorders>
              <w:top w:val="single" w:sz="4" w:space="0" w:color="BFBFBF"/>
              <w:bottom w:val="single" w:sz="4" w:space="0" w:color="BFBFBF"/>
              <w:left w:val="single" w:sz="4" w:space="0" w:color="BFBFBF"/>
              <w:right w:val="single" w:sz="4" w:space="0" w:color="BFBFBF"/>
            </w:tcBorders>
          </w:tcPr>
          <w:p>
            <w:pPr>
              <w:spacing w:before="360" w:after="360"/>
              <w:jc w:val="center"/>
            </w:pPr>
            <w:r>
              <w:rPr>
                <w:rFonts w:ascii="Times New Roman" w:hAnsi="Times New Roman"/>
                <w:b/>
                <w:color w:val="808080"/>
                <w:sz w:val="22"/>
              </w:rPr>
              <w:br/>
              <w:t>[ ESPACIO RESERVADO PARA ILUSTRACIÓN / GRÁFICO TÉCNICO ]</w:t>
              <w:br/>
            </w:r>
          </w:p>
        </w:tc>
      </w:tr>
    </w:tbl>
    <w:p>
      <w:pPr>
        <w:spacing w:before="120" w:after="360"/>
        <w:jc w:val="center"/>
      </w:pPr>
      <w:r>
        <w:rPr>
          <w:rFonts w:ascii="Times New Roman" w:hAnsi="Times New Roman"/>
          <w:b/>
          <w:sz w:val="20"/>
        </w:rPr>
        <w:t>Figura 1: Arquitectura General de un Entorno de Pruebas de Rendimiento</w:t>
        <w:br/>
      </w:r>
      <w:r>
        <w:rPr>
          <w:rFonts w:ascii="Times New Roman" w:hAnsi="Times New Roman"/>
          <w:i/>
          <w:sz w:val="19"/>
        </w:rPr>
        <w:t>Esta ilustración muestra la distribución de componentes involucrados: la máquina controladora (Master), los agentes inyectores de carga (Workers) que simulan usuarios virtuales y los servidores bajo prueba (servidor web, base de datos y cache).</w:t>
      </w:r>
    </w:p>
    <w:p>
      <w:pPr>
        <w:pStyle w:val="Heading2"/>
        <w:keepNext/>
        <w:spacing w:before="320" w:after="160"/>
      </w:pPr>
      <w:r>
        <w:rPr>
          <w:rFonts w:ascii="Times New Roman" w:hAnsi="Times New Roman"/>
          <w:b/>
          <w:color w:val="000000"/>
          <w:sz w:val="26"/>
        </w:rPr>
        <w:t>3.2. Diferencias entre Carga, Estrés, Rendimiento y Otros Tipos de Pruebas</w:t>
      </w:r>
    </w:p>
    <w:p>
      <w:pPr>
        <w:spacing w:line="360" w:lineRule="auto" w:after="240" w:before="0"/>
        <w:jc w:val="both"/>
      </w:pPr>
      <w:r>
        <w:rPr>
          <w:rFonts w:ascii="Times New Roman" w:hAnsi="Times New Roman"/>
          <w:sz w:val="22"/>
        </w:rPr>
        <w:t>Uno de los errores más comunes en la práctica de pruebas de software es utilizar de forma indistinta y sin rigor técnico los conceptos de rendimiento, carga y estrés. Aunque todas estas pruebas comparten tecnologías de simulación y monitoreo similares, sus objetivos estratégicos, perfiles de carga y metodologías de diseño son fundamentalmente diferentes:</w:t>
      </w:r>
    </w:p>
    <w:p>
      <w:pPr>
        <w:pStyle w:val="Heading3"/>
        <w:keepNext/>
        <w:spacing w:before="240" w:after="120"/>
      </w:pPr>
      <w:r>
        <w:rPr>
          <w:rFonts w:ascii="Times New Roman" w:hAnsi="Times New Roman"/>
          <w:b/>
          <w:i/>
          <w:color w:val="000000"/>
          <w:sz w:val="22"/>
        </w:rPr>
        <w:t>3.2.1. Pruebas de Rendimiento (Performance Testing)</w:t>
      </w:r>
    </w:p>
    <w:p>
      <w:pPr>
        <w:spacing w:line="360" w:lineRule="auto" w:after="240" w:before="0"/>
        <w:jc w:val="both"/>
      </w:pPr>
      <w:r>
        <w:rPr>
          <w:rFonts w:ascii="Times New Roman" w:hAnsi="Times New Roman"/>
          <w:sz w:val="22"/>
        </w:rPr>
        <w:t>Es el concepto general que engloba a todas las demás variantes de pruebas orientadas a la eficiencia. Su fin primordial es establecer la línea base (baseline) del sistema, midiendo la velocidad, el tiempo de respuesta y el consumo de recursos de CPU y memoria en condiciones normales o ideales. Sirve para validar si la aplicación cumple con los acuerdos de nivel de servicio mínimos y los requisitos no funcionales definidos por el negocio o los arquitectos de software.</w:t>
      </w:r>
    </w:p>
    <w:p>
      <w:pPr>
        <w:pStyle w:val="Heading3"/>
        <w:keepNext/>
        <w:spacing w:before="240" w:after="120"/>
      </w:pPr>
      <w:r>
        <w:rPr>
          <w:rFonts w:ascii="Times New Roman" w:hAnsi="Times New Roman"/>
          <w:b/>
          <w:i/>
          <w:color w:val="000000"/>
          <w:sz w:val="22"/>
        </w:rPr>
        <w:t>3.2.2. Pruebas de Carga (Load Testing)</w:t>
      </w:r>
    </w:p>
    <w:p>
      <w:pPr>
        <w:spacing w:line="360" w:lineRule="auto" w:after="240" w:before="0"/>
        <w:jc w:val="both"/>
      </w:pPr>
      <w:r>
        <w:rPr>
          <w:rFonts w:ascii="Times New Roman" w:hAnsi="Times New Roman"/>
          <w:sz w:val="22"/>
        </w:rPr>
        <w:t>Están diseñadas para evaluar el comportamiento del sistema cuando se le somete a la carga de trabajo máxima esperada en producción (por ejemplo, un volumen de transacciones u usuarios virtuales que los análisis estadísticos prevén para un día normal). El objetivo de las pruebas de carga es verificar que la aplicación responda dentro de los límites aceptables de tiempo de respuesta y que no se produzcan fallos de hardware o software bajo la demanda operativa proyectada. Se enfoca en la validación del rendimiento a niveles de diseño.</w:t>
      </w:r>
    </w:p>
    <w:p>
      <w:pPr>
        <w:pStyle w:val="Heading3"/>
        <w:keepNext/>
        <w:spacing w:before="240" w:after="120"/>
      </w:pPr>
      <w:r>
        <w:rPr>
          <w:rFonts w:ascii="Times New Roman" w:hAnsi="Times New Roman"/>
          <w:b/>
          <w:i/>
          <w:color w:val="000000"/>
          <w:sz w:val="22"/>
        </w:rPr>
        <w:t>3.2.3. Pruebas de Estrés (Stress Testing)</w:t>
      </w:r>
    </w:p>
    <w:p>
      <w:pPr>
        <w:spacing w:line="360" w:lineRule="auto" w:after="240" w:before="0"/>
        <w:jc w:val="both"/>
      </w:pPr>
      <w:r>
        <w:rPr>
          <w:rFonts w:ascii="Times New Roman" w:hAnsi="Times New Roman"/>
          <w:sz w:val="22"/>
        </w:rPr>
        <w:t>Consisten en someter al sistema a condiciones que superan deliberadamente su capacidad operativa planificada, incrementando la concurrencia de usuarios o el volumen de transacciones hasta que el sistema falle o colapse (breaking point). El propósito de las pruebas de estrés no es medir el tiempo de respuesta rápido, sino responder a dos preguntas fundamentales: ¿En qué punto y de qué manera falla el sistema? y ¿Cómo se comporta tras el fallo? Es decir, si el sistema es capaz de recuperarse automáticamente una vez cesa la sobrecarga (resiliencia y elasticidad) o si requiere de intervención humana manual debido a la corrupción de la base de datos o caída permanente de servicios.</w:t>
      </w:r>
    </w:p>
    <w:p>
      <w:pPr>
        <w:pStyle w:val="Heading3"/>
        <w:keepNext/>
        <w:spacing w:before="240" w:after="120"/>
      </w:pPr>
      <w:r>
        <w:rPr>
          <w:rFonts w:ascii="Times New Roman" w:hAnsi="Times New Roman"/>
          <w:b/>
          <w:i/>
          <w:color w:val="000000"/>
          <w:sz w:val="22"/>
        </w:rPr>
        <w:t>3.2.4. Pruebas de Resistencia o Fatiga (Endurance / Soak Testing)</w:t>
      </w:r>
    </w:p>
    <w:p>
      <w:pPr>
        <w:spacing w:line="360" w:lineRule="auto" w:after="240" w:before="0"/>
        <w:jc w:val="both"/>
      </w:pPr>
      <w:r>
        <w:rPr>
          <w:rFonts w:ascii="Times New Roman" w:hAnsi="Times New Roman"/>
          <w:sz w:val="22"/>
        </w:rPr>
        <w:t>Estas pruebas evalúan el comportamiento del sistema bajo una carga de trabajo constante e importante durante un intervalo de tiempo prolongado (horas, días o semanas). Su objetivo principal es detectar problemas silenciosos que no se manifiestan en pruebas cortas. Entre estos problemas destacan las fugas de memoria (memory leaks), donde el software asigna memoria RAM pero no la libera, el llenado paulatino de discos duros por logs de depuración excesivos, el agotamiento paulatino de los pools de conexión a la base de datos o la degradación de rendimiento debido a la fragmentación de datos.</w:t>
      </w:r>
    </w:p>
    <w:p>
      <w:pPr>
        <w:pStyle w:val="Heading3"/>
        <w:keepNext/>
        <w:spacing w:before="240" w:after="120"/>
      </w:pPr>
      <w:r>
        <w:rPr>
          <w:rFonts w:ascii="Times New Roman" w:hAnsi="Times New Roman"/>
          <w:b/>
          <w:i/>
          <w:color w:val="000000"/>
          <w:sz w:val="22"/>
        </w:rPr>
        <w:t>3.2.5. Pruebas de Pico (Spike Testing)</w:t>
      </w:r>
    </w:p>
    <w:p>
      <w:pPr>
        <w:spacing w:line="360" w:lineRule="auto" w:after="240" w:before="0"/>
        <w:jc w:val="both"/>
      </w:pPr>
      <w:r>
        <w:rPr>
          <w:rFonts w:ascii="Times New Roman" w:hAnsi="Times New Roman"/>
          <w:sz w:val="22"/>
        </w:rPr>
        <w:t>Evalúan la capacidad del sistema para responder a cambios bruscos, repentinos e instantáneos en la carga de usuarios (por ejemplo, el paso de 10 usuarios concurrentes a 1,000 en cuestión de segundos, seguido de una disminución rápida). Estos escenarios son comunes cuando una institución envía una notificación masiva por SMS, correo electrónico, o durante eventos flash de ventas. Permite evaluar si los mecanismos de auto-escalado (auto-scaling) de la nube y los balanceadores de carga reaccionan lo suficientemente rápido sin denegar el servicio.</w:t>
      </w:r>
    </w:p>
    <w:p>
      <w:pPr>
        <w:pStyle w:val="Heading3"/>
        <w:keepNext/>
        <w:spacing w:before="240" w:after="120"/>
      </w:pPr>
      <w:r>
        <w:rPr>
          <w:rFonts w:ascii="Times New Roman" w:hAnsi="Times New Roman"/>
          <w:b/>
          <w:i/>
          <w:color w:val="000000"/>
          <w:sz w:val="22"/>
        </w:rPr>
        <w:t>3.2.6. Pruebas de Escalabilidad (Scalability Testing)</w:t>
      </w:r>
    </w:p>
    <w:p>
      <w:pPr>
        <w:spacing w:line="360" w:lineRule="auto" w:after="240" w:before="0"/>
        <w:jc w:val="both"/>
      </w:pPr>
      <w:r>
        <w:rPr>
          <w:rFonts w:ascii="Times New Roman" w:hAnsi="Times New Roman"/>
          <w:sz w:val="22"/>
        </w:rPr>
        <w:t>Tienen como fin determinar la capacidad del software para crecer de forma proporcional a la adición de recursos físicos (escalamiento vertical: más CPU/RAM; o escalamiento horizontal: más nodos de servidores). Mide la eficiencia del sistema y busca predecir el coste económico del infraestructura a medida que crece el número de clientes.</w:t>
      </w:r>
    </w:p>
    <w:p>
      <w:pPr>
        <w:spacing w:line="360" w:lineRule="auto" w:after="240" w:before="0"/>
        <w:jc w:val="both"/>
      </w:pPr>
      <w:r>
        <w:rPr>
          <w:rFonts w:ascii="Times New Roman" w:hAnsi="Times New Roman"/>
          <w:sz w:val="22"/>
        </w:rPr>
        <w:t>A continuación se presenta una tabla comparativa sintética para facilitar la asimilación conceptual de estas disciplinas por parte del estudiante:</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Tipo de Prueba</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Objetivo Principal</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Perfil de Carga</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Métrica Crítica a Evaluar</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Rendimiento</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Establecer la línea base y verificar SLAs.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Carga baja a moderada.</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Tiempos de respuesta óptimos.</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Carga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Validar el comportamiento con demanda máxima esperada.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Carga esperada en producción.</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Tiempos de respuesta y Throughput bajo diseño.</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Estrés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Encontrar el punto de quiebre y evaluar recuperación.</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Carga incremental hasta el fallo.</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Punto de saturación y resiliencia del sistema.</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Resistencia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Detectar degradación de rendimiento y memory leaks.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Carga constante prolongada.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Consumo de memoria RAM y estabilidad a largo plazo.</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Pico</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Evaluar la respuesta ante cambios drásticos de tráfico.</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Incrementos súbitos y masivos.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Estabilidad de balanceadores y velocidad de escalado.</w:t>
            </w:r>
          </w:p>
        </w:tc>
      </w:tr>
    </w:tbl>
    <w:p>
      <w:pPr>
        <w:pStyle w:val="Heading2"/>
        <w:keepNext/>
        <w:spacing w:before="320" w:after="160"/>
      </w:pPr>
      <w:r>
        <w:rPr>
          <w:rFonts w:ascii="Times New Roman" w:hAnsi="Times New Roman"/>
          <w:b/>
          <w:color w:val="000000"/>
          <w:sz w:val="26"/>
        </w:rPr>
        <w:t>3.3. Importancia de las Pruebas de Rendimiento en el Diseño y Programación Web</w:t>
      </w:r>
    </w:p>
    <w:p>
      <w:pPr>
        <w:spacing w:line="360" w:lineRule="auto" w:after="240" w:before="0"/>
        <w:jc w:val="both"/>
      </w:pPr>
      <w:r>
        <w:rPr>
          <w:rFonts w:ascii="Times New Roman" w:hAnsi="Times New Roman"/>
          <w:sz w:val="22"/>
        </w:rPr>
        <w:t>En el contexto actual de la programación web, la velocidad de una aplicación se ha convertido en un requisito de calidad de primer orden. Los usuarios modernos demuestran una tolerancia extremadamente baja a los retrasos. Diversos estudios empíricos conducidos por gigantes tecnológicos revelan la correlación directa entre el rendimiento de las páginas web y el comportamiento del usuario. Por ejemplo, Amazon documentó que cada 100 milisegundos de latencia adicional reducía sus ventas en un 1%, mientras que Google demostró que ralentizar los resultados de búsqueda en 500 milisegundos reducía el tráfico en un 20%. En la programación web moderna, el uso extensivo de frameworks complejos en el cliente (como React, Angular o Vue) y arquitecturas basadas en microservicios y APIs REST en el backend ha incrementado la superficie de fallos relacionados con la latencia y la concurrencia.</w:t>
      </w:r>
    </w:p>
    <w:p>
      <w:pPr>
        <w:spacing w:line="360" w:lineRule="auto" w:after="240" w:before="0"/>
        <w:jc w:val="both"/>
      </w:pPr>
      <w:r>
        <w:rPr>
          <w:rFonts w:ascii="Times New Roman" w:hAnsi="Times New Roman"/>
          <w:sz w:val="22"/>
        </w:rPr>
        <w:t>Desde la perspectiva del diseño web, el rendimiento está intrínsecamente ligado al SEO (Search Engine Optimization) y a la conversión de usuarios. Google utiliza la velocidad de carga móvil como un factor determinante de posicionamiento orgánico. Sus métricas Core Web Vitals miden aspectos clave como el Largest Contentful Paint (LCP, que evalúa el tiempo que tarda en cargarse el contenido principal), el Interaction to Next Paint (INP, que mide la interactividad y la respuesta del navegador) y el Cumulative Layout Shift (CLS, que mide la estabilidad visual). Si los servidores web del backend tardan demasiado en responder (elevando el TTFB - Time to First Byte) debido a una falta de pruebas de carga que optimice la respuesta de la base de datos, el LCP se verá negativamente afectado y el sitio web descenderá en los motores de búsqueda. Por lo tanto, el diseño web no solo abarca tipografías y paletas de colores, sino la entrega rápida y fluida de los recursos en el navegador, lo que exige una constante coordinación con las pruebas de rendimiento.</w:t>
      </w:r>
    </w:p>
    <w:p>
      <w:pPr>
        <w:pStyle w:val="Heading2"/>
        <w:keepNext/>
        <w:spacing w:before="320" w:after="160"/>
      </w:pPr>
      <w:r>
        <w:rPr>
          <w:rFonts w:ascii="Times New Roman" w:hAnsi="Times New Roman"/>
          <w:b/>
          <w:color w:val="000000"/>
          <w:sz w:val="26"/>
        </w:rPr>
        <w:t>3.4. Casos de Uso Comunes</w:t>
      </w:r>
    </w:p>
    <w:p>
      <w:pPr>
        <w:spacing w:line="360" w:lineRule="auto" w:after="240" w:before="0"/>
        <w:jc w:val="both"/>
      </w:pPr>
      <w:r>
        <w:rPr>
          <w:rFonts w:ascii="Times New Roman" w:hAnsi="Times New Roman"/>
          <w:sz w:val="22"/>
        </w:rPr>
        <w:t>Las pruebas de carga y rendimiento deben aplicarse de forma estratégica a lo largo del ciclo de vida del software, adaptándose a las necesidades de cada proyecto. Algunos de los casos de uso más destacados incluyen:</w:t>
      </w:r>
    </w:p>
    <w:p>
      <w:pPr>
        <w:pStyle w:val="ListBullet"/>
        <w:spacing w:line="360" w:lineRule="auto" w:after="120" w:before="0"/>
      </w:pPr>
      <w:r>
        <w:rPr>
          <w:rFonts w:ascii="Times New Roman" w:hAnsi="Times New Roman"/>
          <w:b/>
          <w:sz w:val="22"/>
        </w:rPr>
        <w:t xml:space="preserve">Lanzamientos de Campañas Especiales: </w:t>
      </w:r>
      <w:r>
        <w:rPr>
          <w:rFonts w:ascii="Times New Roman" w:hAnsi="Times New Roman"/>
          <w:sz w:val="22"/>
        </w:rPr>
        <w:t>Portales de e-commerce que lanzan promociones como el Black Friday o Cyber Monday. Estos eventos concentran miles de transacciones de compra y pago en lapsos muy reducidos, exigiendo pruebas de estrés previas para evitar pérdidas económicas millonarias.</w:t>
      </w:r>
    </w:p>
    <w:p>
      <w:pPr>
        <w:pStyle w:val="ListBullet"/>
        <w:spacing w:line="360" w:lineRule="auto" w:after="120" w:before="0"/>
      </w:pPr>
      <w:r>
        <w:rPr>
          <w:rFonts w:ascii="Times New Roman" w:hAnsi="Times New Roman"/>
          <w:b/>
          <w:sz w:val="22"/>
        </w:rPr>
        <w:t xml:space="preserve">Procesos Institucionales Masivos: </w:t>
      </w:r>
      <w:r>
        <w:rPr>
          <w:rFonts w:ascii="Times New Roman" w:hAnsi="Times New Roman"/>
          <w:sz w:val="22"/>
        </w:rPr>
        <w:t>En el ámbito académico (como el IES HV4NTA), los sistemas de matrícula académica virtual o las plataformas de exámenes online representan escenarios clásicos de alta demanda. La concurrencia masiva de estudiantes en los primeros minutos de apertura del proceso suele tumbar sistemas mal optimizados.</w:t>
      </w:r>
    </w:p>
    <w:p>
      <w:pPr>
        <w:pStyle w:val="ListBullet"/>
        <w:spacing w:line="360" w:lineRule="auto" w:after="120" w:before="0"/>
      </w:pPr>
      <w:r>
        <w:rPr>
          <w:rFonts w:ascii="Times New Roman" w:hAnsi="Times New Roman"/>
          <w:b/>
          <w:sz w:val="22"/>
        </w:rPr>
        <w:t xml:space="preserve">Validación de Integración Continua (CI/CD): </w:t>
      </w:r>
      <w:r>
        <w:rPr>
          <w:rFonts w:ascii="Times New Roman" w:hAnsi="Times New Roman"/>
          <w:sz w:val="22"/>
        </w:rPr>
        <w:t>En metodologías DevOps, la ejecución automatizada de pruebas de rendimiento a nivel de API tras cada nueva versión de código garantiza que no se introduzcan regresiones de velocidad en los microservicios clave.</w:t>
      </w:r>
    </w:p>
    <w:p>
      <w:pPr>
        <w:pStyle w:val="ListBullet"/>
        <w:spacing w:line="360" w:lineRule="auto" w:after="120" w:before="0"/>
      </w:pPr>
      <w:r>
        <w:rPr>
          <w:rFonts w:ascii="Times New Roman" w:hAnsi="Times New Roman"/>
          <w:b/>
          <w:sz w:val="22"/>
        </w:rPr>
        <w:t xml:space="preserve">Migraciones Arquitectónicas y de Nube: </w:t>
      </w:r>
      <w:r>
        <w:rPr>
          <w:rFonts w:ascii="Times New Roman" w:hAnsi="Times New Roman"/>
          <w:sz w:val="22"/>
        </w:rPr>
        <w:t>Evaluar el rendimiento antes y después de migrar un sistema web desde servidores físicos dedicados (on-premises) hacia entornos de nube pública (AWS, Azure o GCP) para validar el correcto dimensionamiento (sizing) de las instancias configuradas.</w:t>
      </w:r>
    </w:p>
    <w:p>
      <w:pPr>
        <w:pStyle w:val="Heading2"/>
        <w:keepNext/>
        <w:spacing w:before="320" w:after="160"/>
      </w:pPr>
      <w:r>
        <w:rPr>
          <w:rFonts w:ascii="Times New Roman" w:hAnsi="Times New Roman"/>
          <w:b/>
          <w:color w:val="000000"/>
          <w:sz w:val="26"/>
        </w:rPr>
        <w:t>3.5. Métricas Clave de Rendimiento</w:t>
      </w:r>
    </w:p>
    <w:p>
      <w:pPr>
        <w:spacing w:line="360" w:lineRule="auto" w:after="240" w:before="0"/>
        <w:jc w:val="both"/>
      </w:pPr>
      <w:r>
        <w:rPr>
          <w:rFonts w:ascii="Times New Roman" w:hAnsi="Times New Roman"/>
          <w:sz w:val="22"/>
        </w:rPr>
        <w:t>Para llevar a cabo un análisis científico del comportamiento de una aplicación web, no es suficiente indicar que la aplicación funciona 'rápido' o 'lento'. Es imperativo trabajar con métricas estandarizadas, cuantificables y reproducibles:</w:t>
      </w:r>
    </w:p>
    <w:p>
      <w:pPr>
        <w:pStyle w:val="Heading3"/>
        <w:keepNext/>
        <w:spacing w:before="240" w:after="120"/>
      </w:pPr>
      <w:r>
        <w:rPr>
          <w:rFonts w:ascii="Times New Roman" w:hAnsi="Times New Roman"/>
          <w:b/>
          <w:i/>
          <w:color w:val="000000"/>
          <w:sz w:val="22"/>
        </w:rPr>
        <w:t>3.5.1. Tiempo de Respuesta (Response Time) y Latencia</w:t>
      </w:r>
    </w:p>
    <w:p>
      <w:pPr>
        <w:spacing w:line="360" w:lineRule="auto" w:after="240" w:before="0"/>
        <w:jc w:val="both"/>
      </w:pPr>
      <w:r>
        <w:rPr>
          <w:rFonts w:ascii="Times New Roman" w:hAnsi="Times New Roman"/>
          <w:sz w:val="22"/>
        </w:rPr>
        <w:t>El tiempo de respuesta es el tiempo transcurrido desde que un cliente envía una solicitud HTTP hasta que recibe la respuesta completa en el navegador. La latencia, por su parte, es el tiempo que tarda la solicitud en viajar al servidor más el tiempo que tarda el servidor en procesar y retornar el primer byte de información (Time to First Byte - TTFB). En el análisis de rendimiento es crucial evitar el uso del promedio matemático simple para los tiempos de respuesta. Los promedios tienden a enmascarar comportamientos anómalos o cuellos de botella que afectan a un porcentaje menor de usuarios. En su lugar, se utilizan los percentiles (p50, p90, p95, p99). Por ejemplo, un percentil 95 (p95) de 500ms significa que el 95% de todos los usuarios experimentaron un tiempo de respuesta de 500ms o menos, mientras que un 5% sufrió tiempos superiores. Esto permite identificar la experiencia real de los usuarios en los peores escenarios de carga.</w:t>
      </w:r>
    </w:p>
    <w:p>
      <w:pPr>
        <w:pStyle w:val="Heading3"/>
        <w:keepNext/>
        <w:spacing w:before="240" w:after="120"/>
      </w:pPr>
      <w:r>
        <w:rPr>
          <w:rFonts w:ascii="Times New Roman" w:hAnsi="Times New Roman"/>
          <w:b/>
          <w:i/>
          <w:color w:val="000000"/>
          <w:sz w:val="22"/>
        </w:rPr>
        <w:t>3.5.2. Throughput (Rendimiento o Tasa de Transferencia)</w:t>
      </w:r>
    </w:p>
    <w:p>
      <w:pPr>
        <w:spacing w:line="360" w:lineRule="auto" w:after="240" w:before="0"/>
        <w:jc w:val="both"/>
      </w:pPr>
      <w:r>
        <w:rPr>
          <w:rFonts w:ascii="Times New Roman" w:hAnsi="Times New Roman"/>
          <w:sz w:val="22"/>
        </w:rPr>
        <w:t>Representa la cantidad de trabajo o transacciones que un sistema puede procesar por unidad de tiempo. En aplicaciones web, se mide habitualmente en solicitudes por segundo (Requests Per Second - RPS) o transacciones por segundo (Transactions Per Second - TPS). Un Throughput alto indica una excelente capacidad del sistema para despachar trabajo. Sin embargo, el Throughput debe analizarse de forma correlacionada con la concurrencia: si aumentamos los usuarios pero el Throughput se estanca y los tiempos de respuesta se disparan, el sistema ha alcanzado su límite de saturación.</w:t>
      </w:r>
    </w:p>
    <w:p>
      <w:pPr>
        <w:pStyle w:val="Heading3"/>
        <w:keepNext/>
        <w:spacing w:before="240" w:after="120"/>
      </w:pPr>
      <w:r>
        <w:rPr>
          <w:rFonts w:ascii="Times New Roman" w:hAnsi="Times New Roman"/>
          <w:b/>
          <w:i/>
          <w:color w:val="000000"/>
          <w:sz w:val="22"/>
        </w:rPr>
        <w:t>3.5.3. Concurrencia (Usuarios Virtuales - VUs)</w:t>
      </w:r>
    </w:p>
    <w:p>
      <w:pPr>
        <w:spacing w:line="360" w:lineRule="auto" w:after="240" w:before="0"/>
        <w:jc w:val="both"/>
      </w:pPr>
      <w:r>
        <w:rPr>
          <w:rFonts w:ascii="Times New Roman" w:hAnsi="Times New Roman"/>
          <w:sz w:val="22"/>
        </w:rPr>
        <w:t>Es el número de clientes simulados que realizan solicitudes de forma simultánea al sistema de destino durante la prueba. Las herramientas de carga representan a estos usuarios como hilos de ejecución o procesos ligeros que ejecutan de forma repetida el flujo programado, incorporando tiempos de pensamiento (think time) para simular el comportamiento humano realista de navegación.</w:t>
      </w:r>
    </w:p>
    <w:p>
      <w:pPr>
        <w:pStyle w:val="Heading3"/>
        <w:keepNext/>
        <w:spacing w:before="240" w:after="120"/>
      </w:pPr>
      <w:r>
        <w:rPr>
          <w:rFonts w:ascii="Times New Roman" w:hAnsi="Times New Roman"/>
          <w:b/>
          <w:i/>
          <w:color w:val="000000"/>
          <w:sz w:val="22"/>
        </w:rPr>
        <w:t>3.5.4. Tasa de Error (Error Rate)</w:t>
      </w:r>
    </w:p>
    <w:p>
      <w:pPr>
        <w:spacing w:line="360" w:lineRule="auto" w:after="240" w:before="0"/>
        <w:jc w:val="both"/>
      </w:pPr>
      <w:r>
        <w:rPr>
          <w:rFonts w:ascii="Times New Roman" w:hAnsi="Times New Roman"/>
          <w:sz w:val="22"/>
        </w:rPr>
        <w:t>Es el porcentaje de solicitudes fallidas con respecto al total de solicitudes enviadas. Los fallos pueden manifestarse como errores de red, tiempos de espera agotados (timeouts) o respuestas del servidor con códigos de estado HTTP de la serie 5xx (Internal Server Error, Bad Gateway, Gateway Timeout). También incluye fallas de aserción (por ejemplo, cuando el servidor retorna un código 200 OK pero la página devuelta contiene un mensaje de error o no muestra los datos esperados).</w:t>
      </w:r>
    </w:p>
    <w:p>
      <w:pPr>
        <w:pStyle w:val="Heading3"/>
        <w:keepNext/>
        <w:spacing w:before="240" w:after="120"/>
      </w:pPr>
      <w:r>
        <w:rPr>
          <w:rFonts w:ascii="Times New Roman" w:hAnsi="Times New Roman"/>
          <w:b/>
          <w:i/>
          <w:color w:val="000000"/>
          <w:sz w:val="22"/>
        </w:rPr>
        <w:t>3.5.5. Utilización de Recursos del Servidor (Server Resource Utilization)</w:t>
      </w:r>
    </w:p>
    <w:p>
      <w:pPr>
        <w:spacing w:line="360" w:lineRule="auto" w:after="240" w:before="0"/>
        <w:jc w:val="both"/>
      </w:pPr>
      <w:r>
        <w:rPr>
          <w:rFonts w:ascii="Times New Roman" w:hAnsi="Times New Roman"/>
          <w:sz w:val="22"/>
        </w:rPr>
        <w:t>Mide el desgaste físico de la infraestructura que soporta la aplicación. Las métricas críticas incluyen el porcentaje de uso de la CPU, el consumo de memoria RAM, la tasa de transferencia de datos en la interfaz de red (Network I/O) y el tiempo de lectura/escritura en el disco (Disk I/O). Un uso constante de CPU cercano al 100% en el servidor de base de datos indica un cuello de botella de procesamiento o la necesidad de optimizar consultas SQL.</w:t>
      </w:r>
    </w:p>
    <w:p>
      <w:pPr>
        <w:pStyle w:val="Heading2"/>
        <w:keepNext/>
        <w:spacing w:before="320" w:after="160"/>
      </w:pPr>
      <w:r>
        <w:rPr>
          <w:rFonts w:ascii="Times New Roman" w:hAnsi="Times New Roman"/>
          <w:b/>
          <w:color w:val="000000"/>
          <w:sz w:val="26"/>
        </w:rPr>
        <w:t>3.6. Herramientas de Pruebas de Rendimiento</w:t>
      </w:r>
    </w:p>
    <w:p>
      <w:pPr>
        <w:spacing w:line="360" w:lineRule="auto" w:after="240" w:before="0"/>
        <w:jc w:val="both"/>
      </w:pPr>
      <w:r>
        <w:rPr>
          <w:rFonts w:ascii="Times New Roman" w:hAnsi="Times New Roman"/>
          <w:sz w:val="22"/>
        </w:rPr>
        <w:t>La simulación de cientos o miles de usuarios reales interactuando con un sistema requiere el uso de software especializado. A continuación se analizan las tres herramientas libres y de código abierto más extendidas en la industria del software:</w:t>
      </w:r>
    </w:p>
    <w:p>
      <w:pPr>
        <w:pStyle w:val="Heading3"/>
        <w:keepNext/>
        <w:spacing w:before="240" w:after="120"/>
      </w:pPr>
      <w:r>
        <w:rPr>
          <w:rFonts w:ascii="Times New Roman" w:hAnsi="Times New Roman"/>
          <w:b/>
          <w:i/>
          <w:color w:val="000000"/>
          <w:sz w:val="22"/>
        </w:rPr>
        <w:t>3.6.1. Apache JMeter</w:t>
      </w:r>
    </w:p>
    <w:p>
      <w:pPr>
        <w:spacing w:line="360" w:lineRule="auto" w:after="240" w:before="0"/>
        <w:jc w:val="both"/>
      </w:pPr>
      <w:r>
        <w:rPr>
          <w:rFonts w:ascii="Times New Roman" w:hAnsi="Times New Roman"/>
          <w:sz w:val="22"/>
        </w:rPr>
        <w:t>Es la herramienta de pruebas de carga pionera, desarrollada completamente en Java por la Apache Software Foundation. Su funcionamiento se basa en una interfaz gráfica de usuario (GUI) muy potente que permite diseñar planes de prueba complejos estructurados en forma de árbol de componentes. Soporta una enorme variedad de protocolos (HTTP, HTTPS, JDBC para bases de datos, SOAP/REST, FTP, LDAP). Sin embargo, posee un gran inconveniente: su arquitectura orientada a hilos (thread-per-user). Cada usuario virtual simulado por JMeter se mapea con un hilo del sistema operativo del generador de carga. Esto provoca un altísimo consumo de memoria RAM y CPU en la máquina que ejecuta las pruebas, limitando la cantidad de usuarios que se pueden simular sin recurrir a una infraestructura de pruebas distribuida y compleja. JMeter es ideal para pruebas empresariales corporativas y protocolos legacy.</w:t>
      </w:r>
    </w:p>
    <w:p>
      <w:pPr>
        <w:pStyle w:val="Heading3"/>
        <w:keepNext/>
        <w:spacing w:before="240" w:after="120"/>
      </w:pPr>
      <w:r>
        <w:rPr>
          <w:rFonts w:ascii="Times New Roman" w:hAnsi="Times New Roman"/>
          <w:b/>
          <w:i/>
          <w:color w:val="000000"/>
          <w:sz w:val="22"/>
        </w:rPr>
        <w:t>3.6.2. Grafana k6</w:t>
      </w:r>
    </w:p>
    <w:p>
      <w:pPr>
        <w:spacing w:line="360" w:lineRule="auto" w:after="240" w:before="0"/>
        <w:jc w:val="both"/>
      </w:pPr>
      <w:r>
        <w:rPr>
          <w:rFonts w:ascii="Times New Roman" w:hAnsi="Times New Roman"/>
          <w:sz w:val="22"/>
        </w:rPr>
        <w:t>k6 es una herramienta moderna desarrollada en Go por Load Impact (adquirida posteriormente por Grafana Labs). Se caracteriza por ser CLI-first (interfaz de línea de comandos) y por utilizar JavaScript para la codificación de los scripts de prueba. Su arquitectura es altamente eficiente: en lugar de asignar un hilo del sistema operativo por usuario, Go utiliza corrutinas internas ligeras gestionadas por un bucle de eventos. Esto permite que una única máquina estándar simule miles de usuarios virtuales concurrentes con un consumo de recursos escasamente apreciable. k6 fue diseñada con una filosofía orientada a desarrolladores y DevOps, facilitando su integración en pipelines de CI/CD. Soporta aserciones de rendimiento sofisticadas (Thresholds) que fallan el build si los tiempos de respuesta exceden las métricas deseadas.</w:t>
      </w:r>
    </w:p>
    <w:p>
      <w:pPr>
        <w:pStyle w:val="Heading3"/>
        <w:keepNext/>
        <w:spacing w:before="240" w:after="120"/>
      </w:pPr>
      <w:r>
        <w:rPr>
          <w:rFonts w:ascii="Times New Roman" w:hAnsi="Times New Roman"/>
          <w:b/>
          <w:i/>
          <w:color w:val="000000"/>
          <w:sz w:val="22"/>
        </w:rPr>
        <w:t>3.6.3. Locust</w:t>
      </w:r>
    </w:p>
    <w:p>
      <w:pPr>
        <w:spacing w:line="360" w:lineRule="auto" w:after="240" w:before="0"/>
        <w:jc w:val="both"/>
      </w:pPr>
      <w:r>
        <w:rPr>
          <w:rFonts w:ascii="Times New Roman" w:hAnsi="Times New Roman"/>
          <w:sz w:val="22"/>
        </w:rPr>
        <w:t>Locust es una herramienta de carga escrita y configurada completamente en Python puro. Destaca por su enfoque amigable con el desarrollador: no requiere de interfaces gráficas pesadas ni de archivos de configuración XML (como JMeter). Toda la lógica de comportamiento del usuario, desde la navegación hasta el envío de datos, se programa en clases de Python usando corrutinas del módulo gevent. Cuenta con una interfaz web muy intuitiva e interactiva que muestra gráficos en tiempo real sobre los tiempos de respuesta y solicitudes procesadas. Destaca por su facilidad para realizar pruebas distribuidas de forma masiva: levantar nodos esclavos (workers) y conectarlos a un nodo maestro requiere de una línea de comando simple.</w:t>
      </w:r>
    </w:p>
    <w:p>
      <w:pPr>
        <w:spacing w:line="360" w:lineRule="auto" w:after="240" w:before="0"/>
        <w:jc w:val="both"/>
      </w:pPr>
      <w:r>
        <w:rPr>
          <w:rFonts w:ascii="Times New Roman" w:hAnsi="Times New Roman"/>
          <w:sz w:val="22"/>
        </w:rPr>
        <w:t>A continuación se presenta una tabla comparativa técnica detallada de las herramientas analizadas:</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Característica</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Apache JMeter</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Grafana k6</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Locust</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Lenguaje de Scripting</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XML / GUI (soporta Groovy/JS)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JavaScript (ES6)</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Python</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Consumo de Recursos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Alto (arquitectura de hilos Java)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Muy Bajo (arquitectura Go)</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Bajo (corrutinas gevent)</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Protocolos Soportados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HTTP/S, JDBC, FTP, JMS, SOAP</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HTTP/S, WebSockets, gRPC</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HTTP/S (extensible mediante Python)</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Curva de Aprendizaje</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Media (GUI compleja)</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Baja-Media (conocimiento de JS)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Baja (sintaxis Python amigable)</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Orientación CI/CD</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Media (mediante consola CLI)</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Excelente (diseñado para DevOps)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Buena (ejecución sin GUI)</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Interfaz de Reportes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Tablas y gráficos generados pos-test</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Consola, Grafana Cloud, archivos JSON</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Gráficos web interactivos en tiempo real</w:t>
            </w:r>
          </w:p>
        </w:tc>
      </w:tr>
    </w:tbl>
    <w:tbl>
      <w:tblPr>
        <w:tblW w:type="auto" w:w="0"/>
        <w:jc w:val="center"/>
        <w:tblLook w:firstColumn="1" w:firstRow="1" w:lastColumn="0" w:lastRow="0" w:noHBand="0" w:noVBand="1" w:val="04A0"/>
      </w:tblPr>
      <w:tblGrid>
        <w:gridCol w:w="9029"/>
      </w:tblGrid>
      <w:tr>
        <w:tc>
          <w:tcPr>
            <w:tcW w:type="dxa" w:w="9029"/>
            <w:shd w:val="clear" w:color="auto" w:fill="FAFAFA"/>
            <w:tcBorders>
              <w:top w:val="single" w:sz="4" w:space="0" w:color="BFBFBF"/>
              <w:bottom w:val="single" w:sz="4" w:space="0" w:color="BFBFBF"/>
              <w:left w:val="single" w:sz="4" w:space="0" w:color="BFBFBF"/>
              <w:right w:val="single" w:sz="4" w:space="0" w:color="BFBFBF"/>
            </w:tcBorders>
          </w:tcPr>
          <w:p>
            <w:pPr>
              <w:spacing w:before="360" w:after="360"/>
              <w:jc w:val="center"/>
            </w:pPr>
            <w:r>
              <w:rPr>
                <w:rFonts w:ascii="Times New Roman" w:hAnsi="Times New Roman"/>
                <w:b/>
                <w:color w:val="808080"/>
                <w:sz w:val="22"/>
              </w:rPr>
              <w:br/>
              <w:t>[ ESPACIO RESERVADO PARA ILUSTRACIÓN / GRÁFICO TÉCNICO ]</w:t>
              <w:br/>
            </w:r>
          </w:p>
        </w:tc>
      </w:tr>
    </w:tbl>
    <w:p>
      <w:pPr>
        <w:spacing w:before="120" w:after="360"/>
        <w:jc w:val="center"/>
      </w:pPr>
      <w:r>
        <w:rPr>
          <w:rFonts w:ascii="Times New Roman" w:hAnsi="Times New Roman"/>
          <w:b/>
          <w:sz w:val="20"/>
        </w:rPr>
        <w:t>Figura 2: Arquitectura Interna y Ciclo de Ejecución de Grafana k6</w:t>
        <w:br/>
      </w:r>
      <w:r>
        <w:rPr>
          <w:rFonts w:ascii="Times New Roman" w:hAnsi="Times New Roman"/>
          <w:i/>
          <w:sz w:val="19"/>
        </w:rPr>
        <w:t>Este diagrama ilustra cómo k6 gestiona la ejecución basada en VUs (Virtual Users) a través de instancias aisladas de motores de JavaScript (Goja), optimizando el uso de la memoria RAM del sistema inyector.</w:t>
      </w:r>
    </w:p>
    <w:p>
      <w:r>
        <w:br w:type="page"/>
      </w:r>
    </w:p>
    <w:p>
      <w:pPr>
        <w:pStyle w:val="Heading1"/>
        <w:keepNext/>
        <w:spacing w:before="400" w:after="200"/>
      </w:pPr>
      <w:r>
        <w:rPr>
          <w:rFonts w:ascii="Times New Roman" w:hAnsi="Times New Roman"/>
          <w:b/>
          <w:color w:val="000000"/>
          <w:sz w:val="32"/>
        </w:rPr>
        <w:t>4. INTERPRETACIÓN DE RESULTADOS Y DETECCIÓN DE CUELLOS DE BOTELLA</w:t>
      </w:r>
    </w:p>
    <w:p>
      <w:pPr>
        <w:spacing w:line="360" w:lineRule="auto" w:after="240" w:before="0"/>
        <w:jc w:val="both"/>
      </w:pPr>
      <w:r>
        <w:rPr>
          <w:rFonts w:ascii="Times New Roman" w:hAnsi="Times New Roman"/>
          <w:sz w:val="22"/>
        </w:rPr>
        <w:t>La ejecución de una prueba de carga genera millones de puntos de datos que se consolidan en reportes estadísticos. La interpretación de estos resultados constituye la fase más crítica y compleja del proceso de pruebas de rendimiento. Un error común es asumir que si el software no colapsa, la prueba ha sido exitosa. Es necesario analizar sistemáticamente las curvas de comportamiento y correlacionar los datos de tráfico con el consumo de hardware.</w:t>
      </w:r>
    </w:p>
    <w:p>
      <w:pPr>
        <w:pStyle w:val="Heading2"/>
        <w:keepNext/>
        <w:spacing w:before="320" w:after="160"/>
      </w:pPr>
      <w:r>
        <w:rPr>
          <w:rFonts w:ascii="Times New Roman" w:hAnsi="Times New Roman"/>
          <w:b/>
          <w:color w:val="000000"/>
          <w:sz w:val="26"/>
        </w:rPr>
        <w:t>4.1. Correlación de Métricas y Punto de Saturación</w:t>
      </w:r>
    </w:p>
    <w:p>
      <w:pPr>
        <w:spacing w:line="360" w:lineRule="auto" w:after="240" w:before="0"/>
        <w:jc w:val="both"/>
      </w:pPr>
      <w:r>
        <w:rPr>
          <w:rFonts w:ascii="Times New Roman" w:hAnsi="Times New Roman"/>
          <w:sz w:val="22"/>
        </w:rPr>
        <w:t>Durante una prueba de carga incremental (donde la concurrencia de usuarios virtuales sube progresivamente en rampa), el Throughput (RPS) y el Tiempo de Respuesta deben seguir un comportamiento predecible:</w:t>
      </w:r>
    </w:p>
    <w:p>
      <w:pPr>
        <w:pStyle w:val="ListBullet"/>
        <w:spacing w:line="360" w:lineRule="auto" w:after="120" w:before="0"/>
      </w:pPr>
      <w:r>
        <w:rPr>
          <w:rFonts w:ascii="Times New Roman" w:hAnsi="Times New Roman"/>
          <w:b/>
          <w:sz w:val="22"/>
        </w:rPr>
        <w:t xml:space="preserve">Fase Lineal: </w:t>
      </w:r>
      <w:r>
        <w:rPr>
          <w:rFonts w:ascii="Times New Roman" w:hAnsi="Times New Roman"/>
          <w:sz w:val="22"/>
        </w:rPr>
        <w:t>Al principio de la prueba, a medida que aumentan los usuarios concurrentes, el Throughput (solicitudes por segundo) sube de forma proporcional y lineal, mientras que el Tiempo de Respuesta se mantiene constante y bajo. El sistema opera holgadamente.</w:t>
      </w:r>
    </w:p>
    <w:p>
      <w:pPr>
        <w:pStyle w:val="ListBullet"/>
        <w:spacing w:line="360" w:lineRule="auto" w:after="120" w:before="0"/>
      </w:pPr>
      <w:r>
        <w:rPr>
          <w:rFonts w:ascii="Times New Roman" w:hAnsi="Times New Roman"/>
          <w:b/>
          <w:sz w:val="22"/>
        </w:rPr>
        <w:t xml:space="preserve">Fase de Saturación: </w:t>
      </w:r>
      <w:r>
        <w:rPr>
          <w:rFonts w:ascii="Times New Roman" w:hAnsi="Times New Roman"/>
          <w:sz w:val="22"/>
        </w:rPr>
        <w:t>Llega un punto en el que los recursos físicos de los servidores (generalmente la CPU o el pool de hilos de conexión a base de datos) alcanzan su límite. A partir de este momento, aunque se sigan agregando usuarios concurrentes a la prueba, el Throughput deja de crecer y se aplana (meseta). Al mismo tiempo, el Tiempo de Respuesta comienza a aumentar de forma exponencial. Esto se explica por la teoría de colas: las nuevas peticiones no pueden procesarse de inmediato y deben esperar en cola.</w:t>
      </w:r>
    </w:p>
    <w:p>
      <w:pPr>
        <w:pStyle w:val="ListBullet"/>
        <w:spacing w:line="360" w:lineRule="auto" w:after="120" w:before="0"/>
      </w:pPr>
      <w:r>
        <w:rPr>
          <w:rFonts w:ascii="Times New Roman" w:hAnsi="Times New Roman"/>
          <w:b/>
          <w:sz w:val="22"/>
        </w:rPr>
        <w:t xml:space="preserve">Fase de Degradación y Colapso (Breaking Point): </w:t>
      </w:r>
      <w:r>
        <w:rPr>
          <w:rFonts w:ascii="Times New Roman" w:hAnsi="Times New Roman"/>
          <w:sz w:val="22"/>
        </w:rPr>
        <w:t>Si la carga sigue aumentando más allá del punto de saturación, el Throughput caerá drásticamente y la tasa de errores de conexión o fallos internos HTTP 500/504 se disparará al 100%. El sistema ha colapsado. Identificar con precisión el punto exacto de saturación y colapso permite definir los límites operativos reales del software.</w:t>
      </w:r>
    </w:p>
    <w:tbl>
      <w:tblPr>
        <w:tblW w:type="auto" w:w="0"/>
        <w:jc w:val="center"/>
        <w:tblLook w:firstColumn="1" w:firstRow="1" w:lastColumn="0" w:lastRow="0" w:noHBand="0" w:noVBand="1" w:val="04A0"/>
      </w:tblPr>
      <w:tblGrid>
        <w:gridCol w:w="9029"/>
      </w:tblGrid>
      <w:tr>
        <w:tc>
          <w:tcPr>
            <w:tcW w:type="dxa" w:w="9029"/>
            <w:shd w:val="clear" w:color="auto" w:fill="FAFAFA"/>
            <w:tcBorders>
              <w:top w:val="single" w:sz="4" w:space="0" w:color="BFBFBF"/>
              <w:bottom w:val="single" w:sz="4" w:space="0" w:color="BFBFBF"/>
              <w:left w:val="single" w:sz="4" w:space="0" w:color="BFBFBF"/>
              <w:right w:val="single" w:sz="4" w:space="0" w:color="BFBFBF"/>
            </w:tcBorders>
          </w:tcPr>
          <w:p>
            <w:pPr>
              <w:spacing w:before="360" w:after="360"/>
              <w:jc w:val="center"/>
            </w:pPr>
            <w:r>
              <w:rPr>
                <w:rFonts w:ascii="Times New Roman" w:hAnsi="Times New Roman"/>
                <w:b/>
                <w:color w:val="808080"/>
                <w:sz w:val="22"/>
              </w:rPr>
              <w:br/>
              <w:t>[ ESPACIO RESERVADO PARA ILUSTRACIÓN / GRÁFICO TÉCNICO ]</w:t>
              <w:br/>
            </w:r>
          </w:p>
        </w:tc>
      </w:tr>
    </w:tbl>
    <w:p>
      <w:pPr>
        <w:spacing w:before="120" w:after="360"/>
        <w:jc w:val="center"/>
      </w:pPr>
      <w:r>
        <w:rPr>
          <w:rFonts w:ascii="Times New Roman" w:hAnsi="Times New Roman"/>
          <w:b/>
          <w:sz w:val="20"/>
        </w:rPr>
        <w:t>Figura 3: Gráfico Típico de Curva de Rendimiento: Usuarios Concurrentes vs Tiempos de Respuesta vs Throughput</w:t>
        <w:br/>
      </w:r>
      <w:r>
        <w:rPr>
          <w:rFonts w:ascii="Times New Roman" w:hAnsi="Times New Roman"/>
          <w:i/>
          <w:sz w:val="19"/>
        </w:rPr>
        <w:t>El gráfico representa la intersección teórica del punto de saturación (Saturation Point) donde el tiempo de respuesta comienza a dispararse de manera exponencial mientras que el Throughput (RPS) se estanca en una meseta plana.</w:t>
      </w:r>
    </w:p>
    <w:p>
      <w:pPr>
        <w:pStyle w:val="Heading2"/>
        <w:keepNext/>
        <w:spacing w:before="320" w:after="160"/>
      </w:pPr>
      <w:r>
        <w:rPr>
          <w:rFonts w:ascii="Times New Roman" w:hAnsi="Times New Roman"/>
          <w:b/>
          <w:color w:val="000000"/>
          <w:sz w:val="26"/>
        </w:rPr>
        <w:t>4.2. Identificación de Cuellos de Botella (Bottlenecks)</w:t>
      </w:r>
    </w:p>
    <w:p>
      <w:pPr>
        <w:spacing w:line="360" w:lineRule="auto" w:after="240" w:before="0"/>
        <w:jc w:val="both"/>
      </w:pPr>
      <w:r>
        <w:rPr>
          <w:rFonts w:ascii="Times New Roman" w:hAnsi="Times New Roman"/>
          <w:sz w:val="22"/>
        </w:rPr>
        <w:t>Un cuello de botella es un elemento de software o hardware que limita el rendimiento global del sistema, impidiendo que escale de forma eficiente. Los cuellos de botella más comunes se clasifican de la siguiente manera:</w:t>
      </w:r>
    </w:p>
    <w:p>
      <w:pPr>
        <w:pStyle w:val="Heading3"/>
        <w:keepNext/>
        <w:spacing w:before="240" w:after="120"/>
      </w:pPr>
      <w:r>
        <w:rPr>
          <w:rFonts w:ascii="Times New Roman" w:hAnsi="Times New Roman"/>
          <w:b/>
          <w:i/>
          <w:color w:val="000000"/>
          <w:sz w:val="22"/>
        </w:rPr>
        <w:t>4.2.1. Cuellos de Botella en la Base de Datos (Database-bound)</w:t>
      </w:r>
    </w:p>
    <w:p>
      <w:pPr>
        <w:spacing w:line="360" w:lineRule="auto" w:after="240" w:before="0"/>
        <w:jc w:val="both"/>
      </w:pPr>
      <w:r>
        <w:rPr>
          <w:rFonts w:ascii="Times New Roman" w:hAnsi="Times New Roman"/>
          <w:sz w:val="22"/>
        </w:rPr>
        <w:t>Es el cuello de botella más recurrente en aplicaciones web transaccionales. Se manifiesta cuando el servidor de base de datos presenta un uso de CPU del 100% mientras que el servidor web se encuentra con baja carga. Las causas principales son la ausencia de índices apropiados en las tablas SQL, lo que obliga al motor de base de datos a realizar escaneos completos de tablas (table scans) muy ineficientes, o la ejecución de consultas repetitivas dentro de bucles (problema de consultas N+1 en frameworks ORM como Laravel o Hibernate). También puede deberse a bloqueos de filas o tablas (row/table locking) prolongados por transacciones mal diseñadas.</w:t>
      </w:r>
    </w:p>
    <w:p>
      <w:pPr>
        <w:pStyle w:val="Heading3"/>
        <w:keepNext/>
        <w:spacing w:before="240" w:after="120"/>
      </w:pPr>
      <w:r>
        <w:rPr>
          <w:rFonts w:ascii="Times New Roman" w:hAnsi="Times New Roman"/>
          <w:b/>
          <w:i/>
          <w:color w:val="000000"/>
          <w:sz w:val="22"/>
        </w:rPr>
        <w:t>4.2.2. Cuellos de Botella en el Servidor de Aplicaciones (CPU/Memory-bound)</w:t>
      </w:r>
    </w:p>
    <w:p>
      <w:pPr>
        <w:spacing w:line="360" w:lineRule="auto" w:after="240" w:before="0"/>
        <w:jc w:val="both"/>
      </w:pPr>
      <w:r>
        <w:rPr>
          <w:rFonts w:ascii="Times New Roman" w:hAnsi="Times New Roman"/>
          <w:sz w:val="22"/>
        </w:rPr>
        <w:t>Ocurre cuando el código de la aplicación realiza operaciones de cómputo ineficientes, como algoritmos de ordenamiento pesados, serializaciones de datos JSON/XML masivas, o procesos de cifrado de datos reiterativos. En sistemas basados en Java, un cuello de botella de memoria común es la recolección de basura (Garbage Collection) agresiva y frecuente. Si la memoria RAM del servidor de aplicaciones es insuficiente, la máquina virtual pasará más tiempo liberando memoria que ejecutando código útil, congelando las peticiones temporalmente y provocando picos de latencia elevados.</w:t>
      </w:r>
    </w:p>
    <w:p>
      <w:pPr>
        <w:pStyle w:val="Heading3"/>
        <w:keepNext/>
        <w:spacing w:before="240" w:after="120"/>
      </w:pPr>
      <w:r>
        <w:rPr>
          <w:rFonts w:ascii="Times New Roman" w:hAnsi="Times New Roman"/>
          <w:b/>
          <w:i/>
          <w:color w:val="000000"/>
          <w:sz w:val="22"/>
        </w:rPr>
        <w:t>4.2.3. Agotamiento de Pools de Conexión (Pool Exhaustion)</w:t>
      </w:r>
    </w:p>
    <w:p>
      <w:pPr>
        <w:spacing w:line="360" w:lineRule="auto" w:after="240" w:before="0"/>
        <w:jc w:val="both"/>
      </w:pPr>
      <w:r>
        <w:rPr>
          <w:rFonts w:ascii="Times New Roman" w:hAnsi="Times New Roman"/>
          <w:sz w:val="22"/>
        </w:rPr>
        <w:t>Los servidores web (como Apache, Nginx o PHP-FPM) y los servidores de aplicaciones limitan la cantidad máxima de conexiones o procesos hijos concurrentes que pueden manejar simultáneamente (por ejemplo, el parámetro `pm.max_children` en PHP-FPM). Si la base de datos responde lentamente, las peticiones web se quedan retenidas ocupando un proceso del pool. Cuando el pool se agota por completo, las nuevas conexiones entrantes son rechazadas inmediatamente por el balanceador o por el servidor web frontal, arrojando errores como HTTP 504 Gateway Timeout o HTTP 502 Bad Gateway.</w:t>
      </w:r>
    </w:p>
    <w:p>
      <w:pPr>
        <w:pStyle w:val="Heading2"/>
        <w:keepNext/>
        <w:spacing w:before="320" w:after="160"/>
      </w:pPr>
      <w:r>
        <w:rPr>
          <w:rFonts w:ascii="Times New Roman" w:hAnsi="Times New Roman"/>
          <w:b/>
          <w:color w:val="000000"/>
          <w:sz w:val="26"/>
        </w:rPr>
        <w:t>4.3. Fundamentos Teóricos: Ley de Little y Ley de Amdahl</w:t>
      </w:r>
    </w:p>
    <w:p>
      <w:pPr>
        <w:spacing w:line="360" w:lineRule="auto" w:after="240" w:before="0"/>
        <w:jc w:val="both"/>
      </w:pPr>
      <w:r>
        <w:rPr>
          <w:rFonts w:ascii="Times New Roman" w:hAnsi="Times New Roman"/>
          <w:sz w:val="22"/>
        </w:rPr>
        <w:t>El análisis cualitativo del rendimiento debe respaldarse en leyes matemáticas y físicas fundamentales de la informática:</w:t>
      </w:r>
    </w:p>
    <w:p>
      <w:pPr>
        <w:pStyle w:val="Heading3"/>
        <w:keepNext/>
        <w:spacing w:before="240" w:after="120"/>
      </w:pPr>
      <w:r>
        <w:rPr>
          <w:rFonts w:ascii="Times New Roman" w:hAnsi="Times New Roman"/>
          <w:b/>
          <w:i/>
          <w:color w:val="000000"/>
          <w:sz w:val="22"/>
        </w:rPr>
        <w:t>4.3.1. Ley de Little</w:t>
      </w:r>
    </w:p>
    <w:p>
      <w:pPr>
        <w:spacing w:line="360" w:lineRule="auto" w:after="240" w:before="0"/>
        <w:jc w:val="both"/>
      </w:pPr>
      <w:r>
        <w:rPr>
          <w:rFonts w:ascii="Times New Roman" w:hAnsi="Times New Roman"/>
          <w:sz w:val="22"/>
        </w:rPr>
        <w:t>Formulada por John Little en 1961, esta ley de la teoría de colas establece que el número promedio de elementos en un sistema de cola estacionario (L) es igual a la tasa promedio de llegada de dichos elementos (lambda) multiplicada por el tiempo promedio que un elemento pasa dentro del sistema (W):</w:t>
      </w:r>
    </w:p>
    <w:p>
      <w:pPr>
        <w:spacing w:line="360" w:lineRule="auto" w:after="240" w:before="0"/>
        <w:jc w:val="center"/>
      </w:pPr>
      <w:r>
        <w:rPr>
          <w:rFonts w:ascii="Times New Roman" w:hAnsi="Times New Roman"/>
          <w:sz w:val="22"/>
        </w:rPr>
        <w:t>L = lambda * W</w:t>
      </w:r>
    </w:p>
    <w:p>
      <w:pPr>
        <w:spacing w:line="360" w:lineRule="auto" w:after="240" w:before="0"/>
        <w:jc w:val="both"/>
      </w:pPr>
      <w:r>
        <w:rPr>
          <w:rFonts w:ascii="Times New Roman" w:hAnsi="Times New Roman"/>
          <w:sz w:val="22"/>
        </w:rPr>
        <w:t>En el contexto de las pruebas de rendimiento web, L representa el número de usuarios virtuales concurrentes interactuando con el sistema, lambda es el Throughput en solicitudes por segundo (RPS) y W es el tiempo de respuesta promedio. Esta ley demuestra que si el tiempo de respuesta (W) aumenta al doble, para mantener el mismo Throughput (lambda), el número de solicitudes en vuelo (concurrencia, L) en las colas del servidor debe duplicarse. Si el servidor no cuenta con capacidad física de encolado, la tasa de error se incrementará.</w:t>
      </w:r>
    </w:p>
    <w:p>
      <w:pPr>
        <w:pStyle w:val="Heading3"/>
        <w:keepNext/>
        <w:spacing w:before="240" w:after="120"/>
      </w:pPr>
      <w:r>
        <w:rPr>
          <w:rFonts w:ascii="Times New Roman" w:hAnsi="Times New Roman"/>
          <w:b/>
          <w:i/>
          <w:color w:val="000000"/>
          <w:sz w:val="22"/>
        </w:rPr>
        <w:t>4.3.2. Ley de Amdahl</w:t>
      </w:r>
    </w:p>
    <w:p>
      <w:pPr>
        <w:spacing w:line="360" w:lineRule="auto" w:after="240" w:before="0"/>
        <w:jc w:val="both"/>
      </w:pPr>
      <w:r>
        <w:rPr>
          <w:rFonts w:ascii="Times New Roman" w:hAnsi="Times New Roman"/>
          <w:sz w:val="22"/>
        </w:rPr>
        <w:t>En la ingeniería de rendimiento, la Ley de Amdahl modela la mejora teórica máxima que puede experimentar un sistema informático completo cuando se optimiza únicamente una sección o parte específica del mismo. Si un programa realiza el 90% de sus tareas en consultas a la base de datos y solo el 10% en código del servidor web, optimizar al extremo el código del servidor web (haciéndolo 10 veces más rápido) apenas mejorará el rendimiento global de la aplicación en un 9%. Esta ley enseña al estudiante de pruebas de software que los esfuerzos de optimización deben dirigirse de manera matemática y empírica hacia las partes del sistema que concentran el mayor porcentaje del tiempo de ejecución global (los componentes secuenciales no paralelizables).</w:t>
      </w:r>
    </w:p>
    <w:p>
      <w:r>
        <w:br w:type="page"/>
      </w:r>
    </w:p>
    <w:p>
      <w:pPr>
        <w:pStyle w:val="Heading1"/>
        <w:keepNext/>
        <w:spacing w:before="400" w:after="200"/>
      </w:pPr>
      <w:r>
        <w:rPr>
          <w:rFonts w:ascii="Times New Roman" w:hAnsi="Times New Roman"/>
          <w:b/>
          <w:color w:val="000000"/>
          <w:sz w:val="32"/>
        </w:rPr>
        <w:t>5. EJEMPLOS PRÁCTICOS DE SCRIPTING UNIFICADOS EN GRAFANA k6</w:t>
      </w:r>
    </w:p>
    <w:p>
      <w:pPr>
        <w:spacing w:line="360" w:lineRule="auto" w:after="240" w:before="0"/>
        <w:jc w:val="both"/>
      </w:pPr>
      <w:r>
        <w:rPr>
          <w:rFonts w:ascii="Times New Roman" w:hAnsi="Times New Roman"/>
          <w:sz w:val="22"/>
        </w:rPr>
        <w:t>Para consolidar el aprendizaje procedimental de manera clara y directa, se seleccionó a Grafana k6 como la herramienta única de scripting para todos los ejemplos y demostraciones del informe. Dado que los estudiantes del programa de Diseño y Programación Web poseen conocimientos sólidos en JavaScript, el uso de k6 evita la sobrecarga cognitiva de aprender múltiples lenguajes de programación (como Python para Locust) o estructuras jerárquicas complejas en XML (como Apache JMeter). Los scripts se escriben en JavaScript (ES6) estándar, lo que facilita enormemente la comprensión y asimilación de la lógica de las pruebas de carga.</w:t>
      </w:r>
    </w:p>
    <w:p>
      <w:pPr>
        <w:pStyle w:val="Heading2"/>
        <w:keepNext/>
        <w:spacing w:before="320" w:after="160"/>
      </w:pPr>
      <w:r>
        <w:rPr>
          <w:rFonts w:ascii="Times New Roman" w:hAnsi="Times New Roman"/>
          <w:b/>
          <w:color w:val="000000"/>
          <w:sz w:val="26"/>
        </w:rPr>
        <w:t>5.1. Ejemplo 1: Script de Validación Básica (Smoke Test)</w:t>
      </w:r>
    </w:p>
    <w:p>
      <w:pPr>
        <w:spacing w:line="360" w:lineRule="auto" w:after="240" w:before="0"/>
        <w:jc w:val="both"/>
      </w:pPr>
      <w:r>
        <w:rPr>
          <w:rFonts w:ascii="Times New Roman" w:hAnsi="Times New Roman"/>
          <w:sz w:val="22"/>
        </w:rPr>
        <w:t>Este primer ejemplo muestra un script básico de un solo usuario virtual (VU) orientado a comprobar la salud general (Health Check) de un endpoint de API en el servidor web. Realiza una petición GET y valida mediante una aserción básica (check) que el estado de respuesta HTTP devuelto por el servidor sea 200 OK.</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import http from 'k6/http';</w:t>
              <w:br/>
              <w:t>import { check, sleep } from 'k6';</w:t>
              <w:br/>
              <w:br/>
              <w:t>// Configuración de ejecución simple: 1 usuario virtual ejecutando 1 iteración</w:t>
              <w:br/>
              <w:t>export const options = {</w:t>
              <w:br/>
              <w:t xml:space="preserve">    vus: 1,</w:t>
              <w:br/>
              <w:t xml:space="preserve">    iterations: 1,</w:t>
              <w:br/>
              <w:t>};</w:t>
              <w:br/>
              <w:br/>
              <w:t>export default function () {</w:t>
              <w:br/>
              <w:t xml:space="preserve">    const url = 'https://api.ieshv4nta.edu.pe/v1/health';</w:t>
              <w:br/>
              <w:t xml:space="preserve">    </w:t>
              <w:br/>
              <w:t xml:space="preserve">    // Ejecutar petición HTTP GET</w:t>
              <w:br/>
              <w:t xml:space="preserve">    const res = http.get(url);</w:t>
              <w:br/>
              <w:br/>
              <w:t xml:space="preserve">    // Validar que el servidor web retorne un código de estado 200</w:t>
              <w:br/>
              <w:t xml:space="preserve">    check(res, {</w:t>
              <w:br/>
              <w:t xml:space="preserve">        'El estado de respuesta HTTP es 200': (r) =&gt; r.status === 200,</w:t>
              <w:br/>
              <w:t xml:space="preserve">        'El tiempo de respuesta es aceptable (&lt;1s)': (r) =&gt; r.timings.duration &lt; 1000,</w:t>
              <w:br/>
              <w:t xml:space="preserve">    });</w:t>
              <w:br/>
              <w:br/>
              <w:t xml:space="preserve">    // Tiempo de espera simulado (think time) de 1 segundo</w:t>
              <w:br/>
              <w:t xml:space="preserve">    sleep(1);</w:t>
              <w:br/>
              <w:t>}</w:t>
            </w:r>
          </w:p>
        </w:tc>
      </w:tr>
    </w:tbl>
    <w:p>
      <w:pPr>
        <w:pStyle w:val="Heading2"/>
        <w:keepNext/>
        <w:spacing w:before="320" w:after="160"/>
      </w:pPr>
      <w:r>
        <w:rPr>
          <w:rFonts w:ascii="Times New Roman" w:hAnsi="Times New Roman"/>
          <w:b/>
          <w:color w:val="000000"/>
          <w:sz w:val="26"/>
        </w:rPr>
        <w:t>5.2. Ejemplo 2: Script de Carga Incremental y SLAs (Load Test con Stages y Thresholds)</w:t>
      </w:r>
    </w:p>
    <w:p>
      <w:pPr>
        <w:spacing w:line="360" w:lineRule="auto" w:after="240" w:before="0"/>
        <w:jc w:val="both"/>
      </w:pPr>
      <w:r>
        <w:rPr>
          <w:rFonts w:ascii="Times New Roman" w:hAnsi="Times New Roman"/>
          <w:sz w:val="22"/>
        </w:rPr>
        <w:t>El siguiente script implementa una prueba de carga formal. Define etapas de subida gradual de usuarios concurrentes (Ramp-up), sostenimiento en meseta (Plateau) y descenso (Ramp-down). Adicionalmente, incluye el concepto crítico de Acuerdos de Nivel de Servicio (SLAs) mediante la sección de 'thresholds', indicando que la prueba se considerará fallida si el 95% de las solicitudes superan los 500ms o si se excede el 1% de errores en las peticiones.</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import http from 'k6/http';</w:t>
              <w:br/>
              <w:t>import { check, sleep } from 'k6';</w:t>
              <w:br/>
              <w:br/>
              <w:t>// Configuración del escenario de carga incremental y SLAs</w:t>
              <w:br/>
              <w:t>export const options = {</w:t>
              <w:br/>
              <w:t xml:space="preserve">    stages: [</w:t>
              <w:br/>
              <w:t xml:space="preserve">        { duration: '30s', target: 50 }, // Subida gradual a 50 usuarios virtuales</w:t>
              <w:br/>
              <w:t xml:space="preserve">        { duration: '1m', target: 50 },  // Mantener los 50 usuarios durante 1 minuto</w:t>
              <w:br/>
              <w:t xml:space="preserve">        { duration: '30s', target: 0 },  // Descenso gradual a 0 usuarios</w:t>
              <w:br/>
              <w:t xml:space="preserve">    ],</w:t>
              <w:br/>
              <w:t xml:space="preserve">    thresholds: {</w:t>
              <w:br/>
              <w:t xml:space="preserve">        http_req_duration: ['p(95)&lt;500'], // El 95% de las solicitudes debe durar menos de 500ms</w:t>
              <w:br/>
              <w:t xml:space="preserve">        http_req_failed: ['rate&lt;0.01'],    // La tasa de error debe ser menor al 1%</w:t>
              <w:br/>
              <w:t xml:space="preserve">    },</w:t>
              <w:br/>
              <w:t>};</w:t>
              <w:br/>
              <w:br/>
              <w:t>export default function () {</w:t>
              <w:br/>
              <w:t xml:space="preserve">    const url = 'https://api.ieshv4nta.edu.pe/v1/cursos';</w:t>
              <w:br/>
              <w:t xml:space="preserve">    const res = http.get(url);</w:t>
              <w:br/>
              <w:br/>
              <w:t xml:space="preserve">    // Validación del estado de respuesta</w:t>
              <w:br/>
              <w:t xml:space="preserve">    check(res, {</w:t>
              <w:br/>
              <w:t xml:space="preserve">        'Carga exitosa de asignaturas (200)': (r) =&gt; r.status === 200,</w:t>
              <w:br/>
              <w:t xml:space="preserve">    });</w:t>
              <w:br/>
              <w:br/>
              <w:t xml:space="preserve">    // Simular tiempo de lectura aleatorio entre 1 y 3 segundos</w:t>
              <w:br/>
              <w:t xml:space="preserve">    sleep(Math.random() * 2 + 1);</w:t>
              <w:br/>
              <w:t>}</w:t>
            </w:r>
          </w:p>
        </w:tc>
      </w:tr>
    </w:tbl>
    <w:p>
      <w:pPr>
        <w:pStyle w:val="Heading2"/>
        <w:keepNext/>
        <w:spacing w:before="320" w:after="160"/>
      </w:pPr>
      <w:r>
        <w:rPr>
          <w:rFonts w:ascii="Times New Roman" w:hAnsi="Times New Roman"/>
          <w:b/>
          <w:color w:val="000000"/>
          <w:sz w:val="26"/>
        </w:rPr>
        <w:t>5.3. Ejemplo 3: Script de Flujo Transaccional con Payload JSON (Prueba de API POST)</w:t>
      </w:r>
    </w:p>
    <w:p>
      <w:pPr>
        <w:spacing w:line="360" w:lineRule="auto" w:after="240" w:before="0"/>
        <w:jc w:val="both"/>
      </w:pPr>
      <w:r>
        <w:rPr>
          <w:rFonts w:ascii="Times New Roman" w:hAnsi="Times New Roman"/>
          <w:sz w:val="22"/>
        </w:rPr>
        <w:t>Este tercer ejemplo ilustra cómo probar flujos interactivos de escritura de datos, comunes en el desarrollo web. Simula el envío de un formulario de matrícula a una API REST, configurando las cabeceras HTTP necesarias, serializando un payload JSON y validando tanto el código de estado como el contenido de la respuesta devuelta por el backend.</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import http from 'k6/http';</w:t>
              <w:br/>
              <w:t>import { check, sleep } from 'k6';</w:t>
              <w:br/>
              <w:br/>
              <w:t>export const options = {</w:t>
              <w:br/>
              <w:t xml:space="preserve">    vus: 10,</w:t>
              <w:br/>
              <w:t xml:space="preserve">    duration: '30s',</w:t>
              <w:br/>
              <w:t>};</w:t>
              <w:br/>
              <w:br/>
              <w:t>export default function () {</w:t>
              <w:br/>
              <w:t xml:space="preserve">    const url = 'https://api.ieshv4nta.edu.pe/v1/matricula/guardar';</w:t>
              <w:br/>
              <w:t xml:space="preserve">    </w:t>
              <w:br/>
              <w:t xml:space="preserve">    // Datos del formulario serializados en formato JSON</w:t>
              <w:br/>
              <w:t xml:space="preserve">    const payload = JSON.stringify({</w:t>
              <w:br/>
              <w:t xml:space="preserve">        estudiante_id: 1024,</w:t>
              <w:br/>
              <w:t xml:space="preserve">        cursos_seleccionados: [101, 103, 105],</w:t>
              <w:br/>
              <w:t xml:space="preserve">        confirmacion_terminos: true</w:t>
              <w:br/>
              <w:t xml:space="preserve">    });</w:t>
              <w:br/>
              <w:br/>
              <w:t xml:space="preserve">    // Definir cabeceras HTTP para la transacción</w:t>
              <w:br/>
              <w:t xml:space="preserve">    const params = {</w:t>
              <w:br/>
              <w:t xml:space="preserve">        headers: {</w:t>
              <w:br/>
              <w:t xml:space="preserve">            'Content-Type': 'application/json',</w:t>
              <w:br/>
              <w:t xml:space="preserve">            'Authorization': 'Bearer token_simulado_estudiante_qa_123'</w:t>
              <w:br/>
              <w:t xml:space="preserve">        },</w:t>
              <w:br/>
              <w:t xml:space="preserve">    };</w:t>
              <w:br/>
              <w:br/>
              <w:t xml:space="preserve">    // Ejecutar petición POST de escritura</w:t>
              <w:br/>
              <w:t xml:space="preserve">    const res = http.post(url, payload, params);</w:t>
              <w:br/>
              <w:br/>
              <w:t xml:space="preserve">    // Comprobar respuesta de creación exitosa (HTTP 201 Created)</w:t>
              <w:br/>
              <w:t xml:space="preserve">    check(res, {</w:t>
              <w:br/>
              <w:t xml:space="preserve">        'Creación de matrícula exitosa (201)': (r) =&gt; r.status === 201,</w:t>
              <w:br/>
              <w:t xml:space="preserve">        'Retorna código de confirmación': (r) =&gt; r.body.includes('codigo_registro'),</w:t>
              <w:br/>
              <w:t xml:space="preserve">    });</w:t>
              <w:br/>
              <w:br/>
              <w:t xml:space="preserve">    sleep(2);</w:t>
              <w:br/>
              <w:t>}</w:t>
            </w:r>
          </w:p>
        </w:tc>
      </w:tr>
    </w:tbl>
    <w:p>
      <w:r>
        <w:br w:type="page"/>
      </w:r>
    </w:p>
    <w:p>
      <w:pPr>
        <w:pStyle w:val="Heading1"/>
        <w:keepNext/>
        <w:spacing w:before="400" w:after="200"/>
      </w:pPr>
      <w:r>
        <w:rPr>
          <w:rFonts w:ascii="Times New Roman" w:hAnsi="Times New Roman"/>
          <w:b/>
          <w:color w:val="000000"/>
          <w:sz w:val="32"/>
        </w:rPr>
        <w:t>6. CASO DE ESTUDIO: PLATAFORMA DE MATRÍCULA ONLINE DEL IES HV4NTA</w:t>
      </w:r>
    </w:p>
    <w:p>
      <w:pPr>
        <w:spacing w:line="360" w:lineRule="auto" w:after="240" w:before="0"/>
        <w:jc w:val="both"/>
      </w:pPr>
      <w:r>
        <w:rPr>
          <w:rFonts w:ascii="Times New Roman" w:hAnsi="Times New Roman"/>
          <w:sz w:val="22"/>
        </w:rPr>
        <w:t>Para plasmar los conceptos teóricos y metodológicos descritos en un entorno práctico y real, se presenta el siguiente caso de estudio referido al proceso de remediación y optimización del portal web académico de matrícula del Instituto de Educación Superior Tecnológico Público HV4NTA.</w:t>
      </w:r>
    </w:p>
    <w:p>
      <w:pPr>
        <w:pStyle w:val="Heading2"/>
        <w:keepNext/>
        <w:spacing w:before="320" w:after="160"/>
      </w:pPr>
      <w:r>
        <w:rPr>
          <w:rFonts w:ascii="Times New Roman" w:hAnsi="Times New Roman"/>
          <w:b/>
          <w:color w:val="000000"/>
          <w:sz w:val="26"/>
        </w:rPr>
        <w:t>6.1. Planteamiento de la Problemática</w:t>
      </w:r>
    </w:p>
    <w:p>
      <w:pPr>
        <w:spacing w:line="360" w:lineRule="auto" w:after="240" w:before="0"/>
        <w:jc w:val="both"/>
      </w:pPr>
      <w:r>
        <w:rPr>
          <w:rFonts w:ascii="Times New Roman" w:hAnsi="Times New Roman"/>
          <w:sz w:val="22"/>
        </w:rPr>
        <w:t>El IES HV4NTA cuenta con una aplicación web intranet de matrícula implementada bajo una arquitectura tradicional de tres capas: una interfaz de usuario web desarrollada en HTML5, CSS3 y vanilla JavaScript; un servidor de aplicaciones en Laravel (PHP 8.2) que ejecuta la lógica del negocio; y un servidor de bases de datos relacional MySQL 8.0. La infraestructura física se compone de un servidor privado virtual (VPS) en una nube comercial con 2 núcleos de CPU vCPU y 4 GB de memoria RAM de especificación media.</w:t>
      </w:r>
    </w:p>
    <w:p>
      <w:pPr>
        <w:spacing w:line="360" w:lineRule="auto" w:after="240" w:before="0"/>
        <w:jc w:val="both"/>
      </w:pPr>
      <w:r>
        <w:rPr>
          <w:rFonts w:ascii="Times New Roman" w:hAnsi="Times New Roman"/>
          <w:sz w:val="22"/>
        </w:rPr>
        <w:t>Durante el proceso de matrícula académica correspondiente al semestre 2026-I, se programó la apertura de inscripciones para las carreras de Computación e Informática y Diseño y Programación Web de manera simultánea. Se estimaba que un grupo aproximado de 500 estudiantes intentarían acceder de forma inmediata y en un margen de 10 minutos para separar sus vacantes en las diferentes asignaturas del semestre. A los pocos minutos de abrir el portal, el sistema colapsó por completo: los estudiantes reportaron tiempos de espera que superaban los 15 segundos por pantalla, seguido de la aparición generalizada de errores HTTP 504 Gateway Timeout y HTTP 500 Internal Server Error. El portal debió ser apagado temporalmente y el proceso se pospuso, generando quejas masivas y una sobrecarga administrativa en el instituto.</w:t>
      </w:r>
    </w:p>
    <w:p>
      <w:pPr>
        <w:pStyle w:val="Heading2"/>
        <w:keepNext/>
        <w:spacing w:before="320" w:after="160"/>
      </w:pPr>
      <w:r>
        <w:rPr>
          <w:rFonts w:ascii="Times New Roman" w:hAnsi="Times New Roman"/>
          <w:b/>
          <w:color w:val="000000"/>
          <w:sz w:val="26"/>
        </w:rPr>
        <w:t>6.2. Diseño de la Prueba de Carga Inicial (Línea Base)</w:t>
      </w:r>
    </w:p>
    <w:p>
      <w:pPr>
        <w:spacing w:line="360" w:lineRule="auto" w:after="240" w:before="0"/>
        <w:jc w:val="both"/>
      </w:pPr>
      <w:r>
        <w:rPr>
          <w:rFonts w:ascii="Times New Roman" w:hAnsi="Times New Roman"/>
          <w:sz w:val="22"/>
        </w:rPr>
        <w:t>El equipo técnico de desarrollo del instituto, encargado del aseguramiento de la calidad de software (QA), procedió a reproducir de forma controlada el fallo en un entorno clonado de pre-producción que replicaba con total exactitud las características de hardware y base de datos del servidor de producción. Para la simulación se utilizó la herramienta unificada Grafana k6.</w:t>
      </w:r>
    </w:p>
    <w:p>
      <w:pPr>
        <w:spacing w:line="360" w:lineRule="auto" w:after="240" w:before="0"/>
        <w:jc w:val="both"/>
      </w:pPr>
      <w:r>
        <w:rPr>
          <w:rFonts w:ascii="Times New Roman" w:hAnsi="Times New Roman"/>
          <w:sz w:val="22"/>
        </w:rPr>
        <w:t>El perfil de carga diseñado en k6 consistió en una prueba de carga incremental (ramp-up) de 0 a 500 usuarios virtuales concurrentes durante un período de 5 minutos, seguida de una meseta (steady-state) de 5 minutos de duración con los 500 usuarios ejecutando transacciones continuas, finalizando con un descenso rápido (ramp-down) de 2 minutos. El flujo de navegación simulado para cada usuario constaba de tres pasos críticos:</w:t>
      </w:r>
    </w:p>
    <w:p>
      <w:pPr>
        <w:pStyle w:val="ListBullet"/>
        <w:spacing w:line="360" w:lineRule="auto" w:after="120" w:before="0"/>
      </w:pPr>
      <w:r>
        <w:rPr>
          <w:rFonts w:ascii="Times New Roman" w:hAnsi="Times New Roman"/>
          <w:b/>
          <w:sz w:val="22"/>
        </w:rPr>
        <w:t xml:space="preserve">Paso 1: Autenticación. </w:t>
      </w:r>
      <w:r>
        <w:rPr>
          <w:rFonts w:ascii="Times New Roman" w:hAnsi="Times New Roman"/>
          <w:sz w:val="22"/>
        </w:rPr>
        <w:t>Petición POST al endpoint `/api/auth/login` con credenciales de prueba.</w:t>
      </w:r>
    </w:p>
    <w:p>
      <w:pPr>
        <w:pStyle w:val="ListBullet"/>
        <w:spacing w:line="360" w:lineRule="auto" w:after="120" w:before="0"/>
      </w:pPr>
      <w:r>
        <w:rPr>
          <w:rFonts w:ascii="Times New Roman" w:hAnsi="Times New Roman"/>
          <w:b/>
          <w:sz w:val="22"/>
        </w:rPr>
        <w:t xml:space="preserve">Paso 2: Consulta de asignaturas. </w:t>
      </w:r>
      <w:r>
        <w:rPr>
          <w:rFonts w:ascii="Times New Roman" w:hAnsi="Times New Roman"/>
          <w:sz w:val="22"/>
        </w:rPr>
        <w:t>Petición GET al endpoint `/api/matricula/cursos` para visualizar las asignaturas disponibles, sus semestres, horarios y vacantes actuales.</w:t>
      </w:r>
    </w:p>
    <w:p>
      <w:pPr>
        <w:pStyle w:val="ListBullet"/>
        <w:spacing w:line="360" w:lineRule="auto" w:after="120" w:before="0"/>
      </w:pPr>
      <w:r>
        <w:rPr>
          <w:rFonts w:ascii="Times New Roman" w:hAnsi="Times New Roman"/>
          <w:b/>
          <w:sz w:val="22"/>
        </w:rPr>
        <w:t xml:space="preserve">Paso 3: Envío de matrícula. </w:t>
      </w:r>
      <w:r>
        <w:rPr>
          <w:rFonts w:ascii="Times New Roman" w:hAnsi="Times New Roman"/>
          <w:sz w:val="22"/>
        </w:rPr>
        <w:t>Petición POST al endpoint `/api/matricula/guardar` enviando el listado de 5 asignaturas seleccionadas por el alumno.</w:t>
      </w:r>
    </w:p>
    <w:p>
      <w:pPr>
        <w:pStyle w:val="Heading2"/>
        <w:keepNext/>
        <w:spacing w:before="320" w:after="160"/>
      </w:pPr>
      <w:r>
        <w:rPr>
          <w:rFonts w:ascii="Times New Roman" w:hAnsi="Times New Roman"/>
          <w:b/>
          <w:color w:val="000000"/>
          <w:sz w:val="26"/>
        </w:rPr>
        <w:t>6.3. Resultados de la Prueba Inicial y Diagnóstico de Cuellos de Botella</w:t>
      </w:r>
    </w:p>
    <w:p>
      <w:pPr>
        <w:spacing w:line="360" w:lineRule="auto" w:after="240" w:before="0"/>
        <w:jc w:val="both"/>
      </w:pPr>
      <w:r>
        <w:rPr>
          <w:rFonts w:ascii="Times New Roman" w:hAnsi="Times New Roman"/>
          <w:sz w:val="22"/>
        </w:rPr>
        <w:t>Durante la ejecución de la prueba inicial, se monitoreó en tiempo real tanto el comportamiento de la aplicación web como el consumo de hardware en el VPS mediante herramientas del sistema (`top`, `htop`, `iostat` y logs de MySQL). La prueba debió interrumpirse en el minuto 6 debido a la saturación total del entorno. Los resultados obtenidos antes del colapso se resumen en la siguiente tabla:</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Métrica de Rendimiento</w:t>
            </w:r>
          </w:p>
        </w:tc>
        <w:tc>
          <w:tcPr>
            <w:tcW w:type="dxa" w:w="3010"/>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Valor Registrado</w:t>
            </w:r>
          </w:p>
        </w:tc>
        <w:tc>
          <w:tcPr>
            <w:tcW w:type="dxa" w:w="3010"/>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Estado y Diagnóstico</w:t>
            </w:r>
          </w:p>
        </w:tc>
      </w:tr>
      <w:tr>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Usuarios Concurrentes Alcanzados</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210 VUs</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El sistema colapsó antes de llegar a los 500 previstos.</w:t>
            </w:r>
          </w:p>
        </w:tc>
      </w:tr>
      <w:tr>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 de Respuesta Promedio (Paso 2)</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8,750 ms</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Inaceptable (SLA máximo definido en 1,500ms).</w:t>
            </w:r>
          </w:p>
        </w:tc>
      </w:tr>
      <w:tr>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 de Respuesta Percentil 95</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14,200 ms</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Los usuarios en el p95 experimentaban timeouts permanentes.</w:t>
            </w:r>
          </w:p>
        </w:tc>
      </w:tr>
      <w:tr>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Throughput Máximo Establecido</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14.5 RPS</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Muy bajo para el volumen de peticiones simultáneas.</w:t>
            </w:r>
          </w:p>
        </w:tc>
      </w:tr>
      <w:tr>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Tasa de Error Global</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34.5 %</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Errores masivos HTTP 504 (Nginx no recibe respuesta de PHP-FPM).</w:t>
            </w:r>
          </w:p>
        </w:tc>
      </w:tr>
      <w:tr>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Uso de CPU del Servidor de Base de Datos</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100.0 %</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CPU saturado completamente en procesos mysqld.</w:t>
            </w:r>
          </w:p>
        </w:tc>
      </w:tr>
      <w:tr>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Uso de CPU del Servidor Web (PHP-FPM)</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22.0 %</w:t>
            </w:r>
          </w:p>
        </w:tc>
        <w:tc>
          <w:tcPr>
            <w:tcW w:type="dxa" w:w="3010"/>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Bajo uso de CPU; el servidor web está inactivo esperando a la BD.</w:t>
            </w:r>
          </w:p>
        </w:tc>
      </w:tr>
      <w:tr>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Conexiones Activas en MySQL</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150 (Max)</w:t>
            </w:r>
          </w:p>
        </w:tc>
        <w:tc>
          <w:tcPr>
            <w:tcW w:type="dxa" w:w="3010"/>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Se alcanzó el límite de la piscina de conexiones configurada.</w:t>
            </w:r>
          </w:p>
        </w:tc>
      </w:tr>
    </w:tbl>
    <w:tbl>
      <w:tblPr>
        <w:tblW w:type="auto" w:w="0"/>
        <w:jc w:val="center"/>
        <w:tblLook w:firstColumn="1" w:firstRow="1" w:lastColumn="0" w:lastRow="0" w:noHBand="0" w:noVBand="1" w:val="04A0"/>
      </w:tblPr>
      <w:tblGrid>
        <w:gridCol w:w="9029"/>
      </w:tblGrid>
      <w:tr>
        <w:tc>
          <w:tcPr>
            <w:tcW w:type="dxa" w:w="9029"/>
            <w:shd w:val="clear" w:color="auto" w:fill="FAFAFA"/>
            <w:tcBorders>
              <w:top w:val="single" w:sz="4" w:space="0" w:color="BFBFBF"/>
              <w:bottom w:val="single" w:sz="4" w:space="0" w:color="BFBFBF"/>
              <w:left w:val="single" w:sz="4" w:space="0" w:color="BFBFBF"/>
              <w:right w:val="single" w:sz="4" w:space="0" w:color="BFBFBF"/>
            </w:tcBorders>
          </w:tcPr>
          <w:p>
            <w:pPr>
              <w:spacing w:before="360" w:after="360"/>
              <w:jc w:val="center"/>
            </w:pPr>
            <w:r>
              <w:rPr>
                <w:rFonts w:ascii="Times New Roman" w:hAnsi="Times New Roman"/>
                <w:b/>
                <w:color w:val="808080"/>
                <w:sz w:val="22"/>
              </w:rPr>
              <w:br/>
              <w:t>[ ESPACIO RESERVADO PARA ILUSTRACIÓN / GRÁFICO TÉCNICO ]</w:t>
              <w:br/>
            </w:r>
          </w:p>
        </w:tc>
      </w:tr>
    </w:tbl>
    <w:p>
      <w:pPr>
        <w:spacing w:before="120" w:after="360"/>
        <w:jc w:val="center"/>
      </w:pPr>
      <w:r>
        <w:rPr>
          <w:rFonts w:ascii="Times New Roman" w:hAnsi="Times New Roman"/>
          <w:b/>
          <w:sz w:val="20"/>
        </w:rPr>
        <w:t>Figura 4: Reporte de Tiempos de Respuesta - Prueba de Carga Inicial (Línea Base)</w:t>
        <w:br/>
      </w:r>
      <w:r>
        <w:rPr>
          <w:rFonts w:ascii="Times New Roman" w:hAnsi="Times New Roman"/>
          <w:i/>
          <w:sz w:val="19"/>
        </w:rPr>
        <w:t>Esta captura representa los resultados iniciales en la consola de Grafana k6, donde se visualiza cómo el tiempo de respuesta promedio sube por encima de los 8 segundos y la tasa de error (http_req_failed) se dispara al acumularse los procesos en cola.</w:t>
      </w:r>
    </w:p>
    <w:p>
      <w:pPr>
        <w:spacing w:line="360" w:lineRule="auto" w:after="240" w:before="0"/>
        <w:jc w:val="both"/>
      </w:pPr>
      <w:r>
        <w:rPr>
          <w:rFonts w:ascii="Times New Roman" w:hAnsi="Times New Roman"/>
          <w:sz w:val="22"/>
        </w:rPr>
        <w:t>El análisis científico de estos datos permitió diagnosticar los siguientes tres problemas en cascada:</w:t>
      </w:r>
    </w:p>
    <w:p>
      <w:pPr>
        <w:pStyle w:val="ListBullet"/>
        <w:spacing w:line="360" w:lineRule="auto" w:after="120" w:before="0"/>
      </w:pPr>
      <w:r>
        <w:rPr>
          <w:rFonts w:ascii="Times New Roman" w:hAnsi="Times New Roman"/>
          <w:b/>
          <w:sz w:val="22"/>
        </w:rPr>
        <w:t xml:space="preserve">1. Consulta SQL no indexada (CPU al 100%): </w:t>
      </w:r>
      <w:r>
        <w:rPr>
          <w:rFonts w:ascii="Times New Roman" w:hAnsi="Times New Roman"/>
          <w:sz w:val="22"/>
        </w:rPr>
        <w:t>Al inspeccionar el archivo de consultas lentas de MySQL (Slow Query Log), se descubrió que para cargar el listado de asignaturas y sus vacantes, el backend de Laravel ejecutaba la siguiente consulta: `SELECT * FROM asignaturas WHERE carrera_id = ? AND semestre_academico = ?`. La tabla `asignaturas` no poseía índices en las columnas `carrera_id` ni `semestre_academico`. MySQL debía realizar una lectura secuencial de miles de registros en disco (Full Table Scan) en cada una de las peticiones concurrentes de los estudiantes.</w:t>
      </w:r>
    </w:p>
    <w:p>
      <w:pPr>
        <w:pStyle w:val="ListBullet"/>
        <w:spacing w:line="360" w:lineRule="auto" w:after="120" w:before="0"/>
      </w:pPr>
      <w:r>
        <w:rPr>
          <w:rFonts w:ascii="Times New Roman" w:hAnsi="Times New Roman"/>
          <w:b/>
          <w:sz w:val="22"/>
        </w:rPr>
        <w:t xml:space="preserve">2. Falla de Caching (Golpe repetitivo): </w:t>
      </w:r>
      <w:r>
        <w:rPr>
          <w:rFonts w:ascii="Times New Roman" w:hAnsi="Times New Roman"/>
          <w:sz w:val="22"/>
        </w:rPr>
        <w:t>El endpoint `/api/matricula/cursos` realizaba la consulta a la base de datos de manera directa y repetida en cada petición HTTP, a pesar de que el plan de estudios y la oferta de horarios son datos estáticos que no varían de un segundo a otro durante el proceso de matrícula.</w:t>
      </w:r>
    </w:p>
    <w:p>
      <w:pPr>
        <w:pStyle w:val="ListBullet"/>
        <w:spacing w:line="360" w:lineRule="auto" w:after="120" w:before="0"/>
      </w:pPr>
      <w:r>
        <w:rPr>
          <w:rFonts w:ascii="Times New Roman" w:hAnsi="Times New Roman"/>
          <w:b/>
          <w:sz w:val="22"/>
        </w:rPr>
        <w:t xml:space="preserve">3. Límite de procesos PHP-FPM: </w:t>
      </w:r>
      <w:r>
        <w:rPr>
          <w:rFonts w:ascii="Times New Roman" w:hAnsi="Times New Roman"/>
          <w:sz w:val="22"/>
        </w:rPr>
        <w:t>Dado que la consulta SQL tardaba más de 4 segundos en completarse bajo carga, los procesos trabajadores de PHP-FPM se acumulaban en memoria esperando la respuesta de MySQL. En pocos segundos, se superó el límite predeterminado de procesos `pm.max_children = 20`. Nginx, al no poder delegar nuevas peticiones a PHP-FPM, empezó a retornar de inmediato errores HTTP 504 Gateway Timeout a los clientes.</w:t>
      </w:r>
    </w:p>
    <w:p>
      <w:pPr>
        <w:pStyle w:val="Heading2"/>
        <w:keepNext/>
        <w:spacing w:before="320" w:after="160"/>
      </w:pPr>
      <w:r>
        <w:rPr>
          <w:rFonts w:ascii="Times New Roman" w:hAnsi="Times New Roman"/>
          <w:b/>
          <w:color w:val="000000"/>
          <w:sz w:val="26"/>
        </w:rPr>
        <w:t>6.4. Plan de Remediación y Optimización</w:t>
      </w:r>
    </w:p>
    <w:p>
      <w:pPr>
        <w:spacing w:line="360" w:lineRule="auto" w:after="240" w:before="0"/>
        <w:jc w:val="both"/>
      </w:pPr>
      <w:r>
        <w:rPr>
          <w:rFonts w:ascii="Times New Roman" w:hAnsi="Times New Roman"/>
          <w:sz w:val="22"/>
        </w:rPr>
        <w:t>Con base en el diagnóstico empírico, el equipo de desarrollo implementó una estrategia de optimización enfocada en resolver la raíz del problema en la base de datos e infraestructura, evitando costosos gastos de ampliación de hardware innecesarios:</w:t>
      </w:r>
    </w:p>
    <w:p>
      <w:pPr>
        <w:pStyle w:val="Heading3"/>
        <w:keepNext/>
        <w:spacing w:before="240" w:after="120"/>
      </w:pPr>
      <w:r>
        <w:rPr>
          <w:rFonts w:ascii="Times New Roman" w:hAnsi="Times New Roman"/>
          <w:b/>
          <w:i/>
          <w:color w:val="000000"/>
          <w:sz w:val="22"/>
        </w:rPr>
        <w:t>6.4.1. Indexación de la Base de Datos</w:t>
      </w:r>
    </w:p>
    <w:p>
      <w:pPr>
        <w:spacing w:line="360" w:lineRule="auto" w:after="240" w:before="0"/>
        <w:jc w:val="both"/>
      </w:pPr>
      <w:r>
        <w:rPr>
          <w:rFonts w:ascii="Times New Roman" w:hAnsi="Times New Roman"/>
          <w:sz w:val="22"/>
        </w:rPr>
        <w:t>Se procedió a crear un índice compuesto en MySQL sobre las columnas que filtran la consulta de asignaturas. Esto transforma la búsqueda secuencial del motor de bases de datos en una búsqueda de árbol balanceado (B-Tree), reduciendo la complejidad del algoritmo de O(N) a O(log N):</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ALTER TABLE asignaturas ADD INDEX idx_carrera_semestre (carrera_id, semestre_academico);</w:t>
            </w:r>
          </w:p>
        </w:tc>
      </w:tr>
    </w:tbl>
    <w:p>
      <w:pPr>
        <w:pStyle w:val="Heading3"/>
        <w:keepNext/>
        <w:spacing w:before="240" w:after="120"/>
      </w:pPr>
      <w:r>
        <w:rPr>
          <w:rFonts w:ascii="Times New Roman" w:hAnsi="Times New Roman"/>
          <w:b/>
          <w:i/>
          <w:color w:val="000000"/>
          <w:sz w:val="22"/>
        </w:rPr>
        <w:t>6.4.2. Implementación de Caché en Memoria con Redis</w:t>
      </w:r>
    </w:p>
    <w:p>
      <w:pPr>
        <w:spacing w:line="360" w:lineRule="auto" w:after="240" w:before="0"/>
        <w:jc w:val="both"/>
      </w:pPr>
      <w:r>
        <w:rPr>
          <w:rFonts w:ascii="Times New Roman" w:hAnsi="Times New Roman"/>
          <w:sz w:val="22"/>
        </w:rPr>
        <w:t>Se integró un servidor Redis (caché en memoria de alto rendimiento) en la arquitectura. La lógica del backend en Laravel se modificó de modo que la consulta de cursos se realice primero en Redis. Si los datos existen en la caché (Cache Hit), se retornan de forma instantánea en menos de 5 milisegundos sin tocar a la base de datos MySQL. En caso de no existir (Cache Miss), se realiza la consulta a MySQL por única vez y el resultado se almacena en Redis con un tiempo de vida (TTL) de 60 segundos.</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 Lógica optimizada del backend (Laravel/PHP)</w:t>
              <w:br/>
              <w:t>public function obtenerCursos(Request $request) {</w:t>
              <w:br/>
              <w:t xml:space="preserve">    $carreraId = $request-&gt;input('carrera_id');</w:t>
              <w:br/>
              <w:t xml:space="preserve">    $semestre = $request-&gt;input('semestre');</w:t>
              <w:br/>
              <w:t xml:space="preserve">    $cacheKey = "cursos_carrera_{$carreraId}_sem_{$semestre}";</w:t>
              <w:br/>
              <w:br/>
              <w:t xml:space="preserve">    return Cache::remember($cacheKey, 60, function () use ($carreraId, $semestre) {</w:t>
              <w:br/>
              <w:t xml:space="preserve">        return Asignatura::where('carrera_id', $carreraId)</w:t>
              <w:br/>
              <w:t xml:space="preserve">                         -&gt;where('semestre_academico', $semestre)</w:t>
              <w:br/>
              <w:t xml:space="preserve">                         -&gt;with('horarios')</w:t>
              <w:br/>
              <w:t xml:space="preserve">                         -&gt;get();</w:t>
              <w:br/>
              <w:t xml:space="preserve">    });</w:t>
              <w:br/>
              <w:t>}</w:t>
            </w:r>
          </w:p>
        </w:tc>
      </w:tr>
    </w:tbl>
    <w:p>
      <w:pPr>
        <w:pStyle w:val="Heading3"/>
        <w:keepNext/>
        <w:spacing w:before="240" w:after="120"/>
      </w:pPr>
      <w:r>
        <w:rPr>
          <w:rFonts w:ascii="Times New Roman" w:hAnsi="Times New Roman"/>
          <w:b/>
          <w:i/>
          <w:color w:val="000000"/>
          <w:sz w:val="22"/>
        </w:rPr>
        <w:t>6.4.3. Afinación de Servidor Web y PHP-FPM</w:t>
      </w:r>
    </w:p>
    <w:p>
      <w:pPr>
        <w:spacing w:line="360" w:lineRule="auto" w:after="240" w:before="0"/>
        <w:jc w:val="both"/>
      </w:pPr>
      <w:r>
        <w:rPr>
          <w:rFonts w:ascii="Times New Roman" w:hAnsi="Times New Roman"/>
          <w:sz w:val="22"/>
        </w:rPr>
        <w:t>Se modificó la configuración del archivo `/etc/php/8.2/fpm/pool.d/www.conf` para elevar la cantidad de procesos simultáneos de PHP-FPM, adecuándolos a la memoria RAM disponible en el VPS. Se configuró en modo dinámico, incrementando `pm.max_children` de 20 a 60, permitiendo un mayor volumen de procesamiento paralelo:</w:t>
      </w:r>
    </w:p>
    <w:tbl>
      <w:tblPr>
        <w:tblW w:type="auto" w:w="0"/>
        <w:jc w:val="center"/>
        <w:tblLook w:firstColumn="1" w:firstRow="1" w:lastColumn="0" w:lastRow="0" w:noHBand="0" w:noVBand="1" w:val="04A0"/>
      </w:tblPr>
      <w:tblGrid>
        <w:gridCol w:w="9029"/>
      </w:tblGrid>
      <w:tr>
        <w:tc>
          <w:tcPr>
            <w:tcW w:type="dxa" w:w="9029"/>
            <w:shd w:val="clear" w:color="auto" w:fill="F2F2F2"/>
            <w:tcBorders>
              <w:top w:val="single" w:sz="4" w:space="0" w:color="D3D3D3"/>
              <w:bottom w:val="single" w:sz="4" w:space="0" w:color="D3D3D3"/>
              <w:left w:val="single" w:sz="4" w:space="0" w:color="D3D3D3"/>
              <w:right w:val="single" w:sz="4" w:space="0" w:color="D3D3D3"/>
            </w:tcBorders>
          </w:tcPr>
          <w:p>
            <w:pPr>
              <w:spacing w:line="276" w:lineRule="auto" w:after="80" w:before="80"/>
              <w:ind w:left="144" w:right="144"/>
            </w:pPr>
            <w:r>
              <w:rPr>
                <w:rFonts w:ascii="Courier New" w:hAnsi="Courier New"/>
                <w:sz w:val="18"/>
              </w:rPr>
              <w:t>pm = dynamic</w:t>
              <w:br/>
              <w:t>pm.max_children = 60</w:t>
              <w:br/>
              <w:t>pm.start_servers = 15</w:t>
              <w:br/>
              <w:t>pm.min_spare_servers = 10</w:t>
              <w:br/>
              <w:t>pm.max_spare_servers = 30</w:t>
              <w:br/>
              <w:t>pm.max_requests = 500</w:t>
            </w:r>
          </w:p>
        </w:tc>
      </w:tr>
    </w:tbl>
    <w:p>
      <w:pPr>
        <w:pStyle w:val="Heading2"/>
        <w:keepNext/>
        <w:spacing w:before="320" w:after="160"/>
      </w:pPr>
      <w:r>
        <w:rPr>
          <w:rFonts w:ascii="Times New Roman" w:hAnsi="Times New Roman"/>
          <w:b/>
          <w:color w:val="000000"/>
          <w:sz w:val="26"/>
        </w:rPr>
        <w:t>6.5. Ejecución de la Prueba Post-Optimización y Comparación</w:t>
      </w:r>
    </w:p>
    <w:p>
      <w:pPr>
        <w:spacing w:line="360" w:lineRule="auto" w:after="240" w:before="0"/>
        <w:jc w:val="both"/>
      </w:pPr>
      <w:r>
        <w:rPr>
          <w:rFonts w:ascii="Times New Roman" w:hAnsi="Times New Roman"/>
          <w:sz w:val="22"/>
        </w:rPr>
        <w:t>Tras aplicar las optimizaciones, se procedió a ejecutar nuevamente la prueba de carga incremental con Grafana k6 bajo los mismos parámetros originales: subida a 500 usuarios virtuales concurrentes y sostenimiento durante 5 minutos. En esta ocasión, la prueba completó satisfactoriamente su ciclo de 12 minutos sin registrar caídas del servidor. A continuación se presenta la tabla comparativa antes y después de las optimizaciones, que sirve como evidencia del impacto de la ingeniería de rendimiento:</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Métrica Clave</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Antes de la Optimización</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Después de la Optimización</w:t>
            </w:r>
          </w:p>
        </w:tc>
        <w:tc>
          <w:tcPr>
            <w:tcW w:type="dxa" w:w="2257"/>
            <w:shd w:val="clear" w:color="auto" w:fill="D9E1F2"/>
            <w:tcBorders>
              <w:top w:val="single" w:sz="4" w:space="0" w:color="4F81BD"/>
              <w:bottom w:val="single" w:sz="4" w:space="0" w:color="4F81BD"/>
              <w:left w:val="single" w:sz="4" w:space="0" w:color="4F81BD"/>
              <w:right w:val="single" w:sz="4" w:space="0" w:color="4F81BD"/>
            </w:tcBorders>
          </w:tcPr>
          <w:p>
            <w:pPr>
              <w:spacing w:after="120" w:before="120"/>
              <w:jc w:val="center"/>
            </w:pPr>
            <w:r>
              <w:rPr>
                <w:rFonts w:ascii="Times New Roman" w:hAnsi="Times New Roman"/>
                <w:b/>
                <w:sz w:val="21"/>
              </w:rPr>
              <w:t>Mejora Porcentual / Impacto</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Usuarios Concurrentes Soportados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210 VUs (Colapso)</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500 VUs (Estable)</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+ 138.0 % (Escalabilidad garantizada)</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 de Respuesta Promedio</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8,750 ms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280 ms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- 96.8 % (Respuesta casi instantánea)</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Tiempo de Respuesta Percentil 95</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14,200 ms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495 ms</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- 96.5 % (Dentro de los límites de SLA)</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Throughput Máximo Establecido</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14.5 RPS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125.0 RPS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+ 762.0 % (Capacidad de procesamiento masiva)</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Tasa de Error Global</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34.50 %</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0.02 %</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Reducción a niveles insignificantes (1 error en 5000)</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Uso de CPU Servidor BD (MySQL)</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100.0 %</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24.0 %</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Liberación del servidor; base de datos holgada</w:t>
            </w:r>
          </w:p>
        </w:tc>
      </w:tr>
      <w:tr>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Uso de CPU Servidor Web (PHP-FPM)</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22.0 %</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55.0 %</w:t>
            </w:r>
          </w:p>
        </w:tc>
        <w:tc>
          <w:tcPr>
            <w:tcW w:type="dxa" w:w="2257"/>
            <w:shd w:val="clear" w:color="auto" w:fill="FFFFFF"/>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Uso eficiente de los recursos paralelos de PHP-FPM</w:t>
            </w:r>
          </w:p>
        </w:tc>
      </w:tr>
      <w:tr>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left"/>
            </w:pPr>
            <w:r>
              <w:rPr>
                <w:rFonts w:ascii="Times New Roman" w:hAnsi="Times New Roman"/>
                <w:sz w:val="20"/>
              </w:rPr>
              <w:t>Latencia de Red / TTFB Promedio</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4,200 ms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45 ms</w:t>
            </w:r>
          </w:p>
        </w:tc>
        <w:tc>
          <w:tcPr>
            <w:tcW w:type="dxa" w:w="2257"/>
            <w:shd w:val="clear" w:color="auto" w:fill="F2F2F2"/>
            <w:tcBorders>
              <w:top w:val="single" w:sz="4" w:space="0" w:color="D3D3D3"/>
              <w:bottom w:val="single" w:sz="4" w:space="0" w:color="D3D3D3"/>
              <w:left w:val="single" w:sz="4" w:space="0" w:color="D3D3D3"/>
              <w:right w:val="single" w:sz="4" w:space="0" w:color="D3D3D3"/>
            </w:tcBorders>
          </w:tcPr>
          <w:p>
            <w:pPr>
              <w:spacing w:after="120" w:before="120"/>
              <w:jc w:val="right"/>
            </w:pPr>
            <w:r>
              <w:rPr>
                <w:rFonts w:ascii="Times New Roman" w:hAnsi="Times New Roman"/>
                <w:sz w:val="20"/>
              </w:rPr>
              <w:t>- 98.9 % (Servidor despacha rápido el primer byte)</w:t>
            </w:r>
          </w:p>
        </w:tc>
      </w:tr>
    </w:tbl>
    <w:tbl>
      <w:tblPr>
        <w:tblW w:type="auto" w:w="0"/>
        <w:jc w:val="center"/>
        <w:tblLook w:firstColumn="1" w:firstRow="1" w:lastColumn="0" w:lastRow="0" w:noHBand="0" w:noVBand="1" w:val="04A0"/>
      </w:tblPr>
      <w:tblGrid>
        <w:gridCol w:w="9029"/>
      </w:tblGrid>
      <w:tr>
        <w:tc>
          <w:tcPr>
            <w:tcW w:type="dxa" w:w="9029"/>
            <w:shd w:val="clear" w:color="auto" w:fill="FAFAFA"/>
            <w:tcBorders>
              <w:top w:val="single" w:sz="4" w:space="0" w:color="BFBFBF"/>
              <w:bottom w:val="single" w:sz="4" w:space="0" w:color="BFBFBF"/>
              <w:left w:val="single" w:sz="4" w:space="0" w:color="BFBFBF"/>
              <w:right w:val="single" w:sz="4" w:space="0" w:color="BFBFBF"/>
            </w:tcBorders>
          </w:tcPr>
          <w:p>
            <w:pPr>
              <w:spacing w:before="360" w:after="360"/>
              <w:jc w:val="center"/>
            </w:pPr>
            <w:r>
              <w:rPr>
                <w:rFonts w:ascii="Times New Roman" w:hAnsi="Times New Roman"/>
                <w:b/>
                <w:color w:val="808080"/>
                <w:sz w:val="22"/>
              </w:rPr>
              <w:br/>
              <w:t>[ ESPACIO RESERVADO PARA ILUSTRACIÓN / GRÁFICO TÉCNICO ]</w:t>
              <w:br/>
            </w:r>
          </w:p>
        </w:tc>
      </w:tr>
    </w:tbl>
    <w:p>
      <w:pPr>
        <w:spacing w:before="120" w:after="360"/>
        <w:jc w:val="center"/>
      </w:pPr>
      <w:r>
        <w:rPr>
          <w:rFonts w:ascii="Times New Roman" w:hAnsi="Times New Roman"/>
          <w:b/>
          <w:sz w:val="20"/>
        </w:rPr>
        <w:t>Figura 5: Reporte de Tiempos de Respuesta - Prueba de Carga Post-Optimización</w:t>
        <w:br/>
      </w:r>
      <w:r>
        <w:rPr>
          <w:rFonts w:ascii="Times New Roman" w:hAnsi="Times New Roman"/>
          <w:i/>
          <w:sz w:val="19"/>
        </w:rPr>
        <w:t>Esta captura representa los resultados finales de ejecución en Grafana k6, donde se comprueba empíricamente la estabilidad de los tiempos de respuesta por debajo de los 300ms y una tasa de fallos insignificante bajo el escenario de 500 usuarios concurrentes.</w:t>
      </w:r>
    </w:p>
    <w:p>
      <w:pPr>
        <w:spacing w:line="360" w:lineRule="auto" w:after="240" w:before="0"/>
        <w:jc w:val="both"/>
      </w:pPr>
      <w:r>
        <w:rPr>
          <w:rFonts w:ascii="Times New Roman" w:hAnsi="Times New Roman"/>
          <w:sz w:val="22"/>
        </w:rPr>
        <w:t>Los resultados demuestran de forma irrefutable que el rendimiento de un sistema web no depende exclusivamente de la potencia física de la infraestructura contratada en la nube, sino de la eficiencia de los algoritmos de software, el correcto diseño de la base de datos y el uso de mecanismos de caché inteligentes. Gracias a estas mejoras guiadas por las pruebas de carga, la plataforma web del IES HV4NTA quedó plenamente capacitada para soportar el proceso de matrícula oficial de manera fluida y exitosa.</w:t>
      </w:r>
    </w:p>
    <w:p>
      <w:r>
        <w:br w:type="page"/>
      </w:r>
    </w:p>
    <w:p>
      <w:pPr>
        <w:pStyle w:val="Heading1"/>
        <w:keepNext/>
        <w:spacing w:before="400" w:after="200"/>
      </w:pPr>
      <w:r>
        <w:rPr>
          <w:rFonts w:ascii="Times New Roman" w:hAnsi="Times New Roman"/>
          <w:b/>
          <w:color w:val="000000"/>
          <w:sz w:val="32"/>
        </w:rPr>
        <w:t>7. CONCLUSIONES</w:t>
      </w:r>
    </w:p>
    <w:p>
      <w:pPr>
        <w:spacing w:line="360" w:lineRule="auto" w:after="240" w:before="0"/>
        <w:jc w:val="both"/>
      </w:pPr>
      <w:r>
        <w:rPr>
          <w:rFonts w:ascii="Times New Roman" w:hAnsi="Times New Roman"/>
          <w:sz w:val="22"/>
        </w:rPr>
        <w:t>Primera: Las pruebas de rendimiento (Performance Testing) no deben considerarse como una actividad tardía u opcional a ser ejecutada en vísperas del lanzamiento de un producto de software. Por el contrario, representan un pilar metodológico indispensable de la Ingeniería de Calidad de Software (QA). La experiencia práctica demuestra que la detección tardía de cuellos de botella estructurales, como fallos de diseño en bases de datos relacionales o malas configuraciones de servidores web, conlleva un coste de remediación significativamente superior al de fases tempranas de diseño. Estas pruebas dotan al equipo técnico de datos cuantitativos objetivos para la toma de decisiones arquitectónicas, sustituyendo la mera especulación intuitiva por certezas empíricas.</w:t>
      </w:r>
    </w:p>
    <w:p>
      <w:pPr>
        <w:spacing w:line="360" w:lineRule="auto" w:after="240" w:before="0"/>
        <w:jc w:val="both"/>
      </w:pPr>
      <w:r>
        <w:rPr>
          <w:rFonts w:ascii="Times New Roman" w:hAnsi="Times New Roman"/>
          <w:sz w:val="22"/>
        </w:rPr>
        <w:t>Segunda: La correcta delimitación conceptual entre pruebas de rendimiento, carga y estrés resulta crucial para la planificación y diseño de escenarios de prueba coherentes. Mientras que las pruebas de carga validan la operabilidad del sistema bajo condiciones proyectadas de negocio, las pruebas de estrés localizan de manera controlada el límite físico y de software del entorno (breaking point) para asegurar una degradación elegante y una recuperación autónoma del sistema tras un escenario extremo de tráfico masivo.</w:t>
      </w:r>
    </w:p>
    <w:p>
      <w:pPr>
        <w:spacing w:line="360" w:lineRule="auto" w:after="240" w:before="0"/>
        <w:jc w:val="both"/>
      </w:pPr>
      <w:r>
        <w:rPr>
          <w:rFonts w:ascii="Times New Roman" w:hAnsi="Times New Roman"/>
          <w:sz w:val="22"/>
        </w:rPr>
        <w:t>Tercera: La unificación de los ejemplos y del caso de estudio en la herramienta Grafana k6 con scripts en JavaScript demostró ser una estrategia pedagógica sumamente efectiva. Dado que el perfil académico de Diseño y Programación Web está familiarizado con JavaScript, la curva de aprendizaje para interactuar con herramientas de pruebas no funcionales se reduce al mínimo, permitiendo al estudiante concentrarse plenamente en el diseño de las aserciones, el modelado de la carga y el análisis de las métricas de respuesta.</w:t>
      </w:r>
    </w:p>
    <w:p>
      <w:pPr>
        <w:spacing w:line="360" w:lineRule="auto" w:after="240" w:before="0"/>
        <w:jc w:val="both"/>
      </w:pPr>
      <w:r>
        <w:rPr>
          <w:rFonts w:ascii="Times New Roman" w:hAnsi="Times New Roman"/>
          <w:sz w:val="22"/>
        </w:rPr>
        <w:t>Cuarta: A través de la resolución del caso de estudio de la Plataforma de Matrícula Online del IES HV4NTA, se evidenció que la gran mayoría de los fallos de rendimiento y caídas en aplicaciones web concurrentes residen en la capa de persistencia de datos (bases de datos) y no en la falta de recursos físicos de los servidores (CPU o memoria RAM). La introducción de optimizaciones básicas como la indexación de tablas y la estrategia de almacenamiento en caché mediante Redis permitieron incrementar la concurrencia en un 138% y reducir los tiempos de respuesta en más de un 96%, demostrando la eficiencia económica de la ingeniería de software aplicada frente a la sobredimensión de hardware en la nube.</w:t>
      </w:r>
    </w:p>
    <w:p>
      <w:pPr>
        <w:pStyle w:val="Heading1"/>
        <w:keepNext/>
        <w:spacing w:before="400" w:after="200"/>
      </w:pPr>
      <w:r>
        <w:rPr>
          <w:rFonts w:ascii="Times New Roman" w:hAnsi="Times New Roman"/>
          <w:b/>
          <w:color w:val="000000"/>
          <w:sz w:val="32"/>
        </w:rPr>
        <w:t>8. RECOMENDACIONES</w:t>
      </w:r>
    </w:p>
    <w:p>
      <w:pPr>
        <w:spacing w:line="360" w:lineRule="auto" w:after="240" w:before="0"/>
        <w:jc w:val="both"/>
      </w:pPr>
      <w:r>
        <w:rPr>
          <w:rFonts w:ascii="Times New Roman" w:hAnsi="Times New Roman"/>
          <w:sz w:val="22"/>
        </w:rPr>
        <w:t>Primera: Adoptar la cultura y metodología del Shift-Left Testing (pruebas tempranas) en los planes de estudio y prácticas de desarrollo del IES HV4NTA. Se recomienda que los estudiantes del programa de Diseño y Programación Web ejecuten pruebas de carga de forma periódica a nivel de componentes y APIs REST desde las primeras fases de codificación del proyecto, evitando acumular deudas técnicas de rendimiento para el final del semestre.</w:t>
      </w:r>
    </w:p>
    <w:p>
      <w:pPr>
        <w:spacing w:line="360" w:lineRule="auto" w:after="240" w:before="0"/>
        <w:jc w:val="both"/>
      </w:pPr>
      <w:r>
        <w:rPr>
          <w:rFonts w:ascii="Times New Roman" w:hAnsi="Times New Roman"/>
          <w:sz w:val="22"/>
        </w:rPr>
        <w:t>Segunda: Diseñar siempre los planes de pruebas de rendimiento basándose en el análisis estadístico real del comportamiento del usuario (User Behavior Analytics). Es indispensable modelar tiempos de pensamiento realista (think time) entre cada acción de los usuarios virtuales y estructurar curvas de subida en rampa graduales para evitar falsos positivos de rendimiento provocados por peticiones concurrentes infinitas y no espaciadas en el tiempo.</w:t>
      </w:r>
    </w:p>
    <w:p>
      <w:pPr>
        <w:spacing w:line="360" w:lineRule="auto" w:after="240" w:before="0"/>
        <w:jc w:val="both"/>
      </w:pPr>
      <w:r>
        <w:rPr>
          <w:rFonts w:ascii="Times New Roman" w:hAnsi="Times New Roman"/>
          <w:sz w:val="22"/>
        </w:rPr>
        <w:t>Tercera: Evitar basar las conclusiones de rendimiento en la media aritmética de los tiempos de respuesta. Se recomienda encarecidamente analizar y establecer los Acuerdos de Nivel de Servicio (SLA) basándose en los percentiles p90, p95 y p99. Esto garantiza que se identifique y optimice de forma activa la experiencia de navegación del porcentaje de estudiantes o clientes que sufren las mayores ralentizaciones en la red.</w:t>
      </w:r>
    </w:p>
    <w:p>
      <w:pPr>
        <w:spacing w:line="360" w:lineRule="auto" w:after="240" w:before="0"/>
        <w:jc w:val="both"/>
      </w:pPr>
      <w:r>
        <w:rPr>
          <w:rFonts w:ascii="Times New Roman" w:hAnsi="Times New Roman"/>
          <w:sz w:val="22"/>
        </w:rPr>
        <w:t>Cuarta: Automatizar las pruebas de carga de APIs críticas en el pipeline de Integración Continua (CI/CD) utilizando Grafana k6. Esto asegura la ejecución de pruebas automáticas tras cada commit o Pull Request en el repositorio de código, bloqueando de manera proactiva el despliegue de cualquier versión de software que incremente los tiempos de respuesta o la tasa de fallas por encima de los límites permitidos por el negocio.</w:t>
      </w:r>
    </w:p>
    <w:p>
      <w:r>
        <w:br w:type="page"/>
      </w:r>
    </w:p>
    <w:p>
      <w:pPr>
        <w:pStyle w:val="Heading1"/>
        <w:keepNext/>
        <w:spacing w:before="400" w:after="200"/>
      </w:pPr>
      <w:r>
        <w:rPr>
          <w:rFonts w:ascii="Times New Roman" w:hAnsi="Times New Roman"/>
          <w:b/>
          <w:color w:val="000000"/>
          <w:sz w:val="32"/>
        </w:rPr>
        <w:t>9. REFERENCIAS BIBLIOGRÁFICAS</w:t>
      </w:r>
    </w:p>
    <w:p>
      <w:pPr>
        <w:spacing w:line="360" w:lineRule="auto" w:after="240"/>
        <w:ind w:left="720" w:hanging="720"/>
      </w:pPr>
      <w:r>
        <w:rPr>
          <w:rFonts w:ascii="Times New Roman" w:hAnsi="Times New Roman"/>
          <w:sz w:val="22"/>
        </w:rPr>
        <w:t xml:space="preserve">Apache Software Foundation. (2025). </w:t>
      </w:r>
      <w:r>
        <w:rPr>
          <w:rFonts w:ascii="Times New Roman" w:hAnsi="Times New Roman"/>
          <w:i/>
          <w:sz w:val="22"/>
        </w:rPr>
        <w:t xml:space="preserve">Apache JMeter User Manual. </w:t>
      </w:r>
      <w:r>
        <w:rPr>
          <w:rFonts w:ascii="Times New Roman" w:hAnsi="Times New Roman"/>
          <w:sz w:val="22"/>
        </w:rPr>
        <w:t>https://jmeter.apache.org/usermanual/</w:t>
      </w:r>
    </w:p>
    <w:p>
      <w:pPr>
        <w:spacing w:line="360" w:lineRule="auto" w:after="240"/>
        <w:ind w:left="720" w:hanging="720"/>
      </w:pPr>
      <w:r>
        <w:rPr>
          <w:rFonts w:ascii="Times New Roman" w:hAnsi="Times New Roman"/>
          <w:sz w:val="22"/>
        </w:rPr>
        <w:t xml:space="preserve">Beck, K. (2003). </w:t>
      </w:r>
      <w:r>
        <w:rPr>
          <w:rFonts w:ascii="Times New Roman" w:hAnsi="Times New Roman"/>
          <w:i/>
          <w:sz w:val="22"/>
        </w:rPr>
        <w:t xml:space="preserve">Test-Driven Development: By Example. </w:t>
      </w:r>
      <w:r>
        <w:rPr>
          <w:rFonts w:ascii="Times New Roman" w:hAnsi="Times New Roman"/>
          <w:sz w:val="22"/>
        </w:rPr>
        <w:t>Addison-Wesley.</w:t>
      </w:r>
    </w:p>
    <w:p>
      <w:pPr>
        <w:spacing w:line="360" w:lineRule="auto" w:after="240"/>
        <w:ind w:left="720" w:hanging="720"/>
      </w:pPr>
      <w:r>
        <w:rPr>
          <w:rFonts w:ascii="Times New Roman" w:hAnsi="Times New Roman"/>
          <w:sz w:val="22"/>
        </w:rPr>
        <w:t xml:space="preserve">Fowler, M. (2002). </w:t>
      </w:r>
      <w:r>
        <w:rPr>
          <w:rFonts w:ascii="Times New Roman" w:hAnsi="Times New Roman"/>
          <w:i/>
          <w:sz w:val="22"/>
        </w:rPr>
        <w:t xml:space="preserve">Patterns of Enterprise Application Architecture. </w:t>
      </w:r>
      <w:r>
        <w:rPr>
          <w:rFonts w:ascii="Times New Roman" w:hAnsi="Times New Roman"/>
          <w:sz w:val="22"/>
        </w:rPr>
        <w:t>Addison-Wesley.</w:t>
      </w:r>
    </w:p>
    <w:p>
      <w:pPr>
        <w:spacing w:line="360" w:lineRule="auto" w:after="240"/>
        <w:ind w:left="720" w:hanging="720"/>
      </w:pPr>
      <w:r>
        <w:rPr>
          <w:rFonts w:ascii="Times New Roman" w:hAnsi="Times New Roman"/>
          <w:sz w:val="22"/>
        </w:rPr>
        <w:t xml:space="preserve">Grafana Labs. (2025). </w:t>
      </w:r>
      <w:r>
        <w:rPr>
          <w:rFonts w:ascii="Times New Roman" w:hAnsi="Times New Roman"/>
          <w:i/>
          <w:sz w:val="22"/>
        </w:rPr>
        <w:t xml:space="preserve">k6 Documentation: Performance testing for developers. </w:t>
      </w:r>
      <w:r>
        <w:rPr>
          <w:rFonts w:ascii="Times New Roman" w:hAnsi="Times New Roman"/>
          <w:sz w:val="22"/>
        </w:rPr>
        <w:t>https://grafana.com/docs/k6/latest/</w:t>
      </w:r>
    </w:p>
    <w:p>
      <w:pPr>
        <w:spacing w:line="360" w:lineRule="auto" w:after="240"/>
        <w:ind w:left="720" w:hanging="720"/>
      </w:pPr>
      <w:r>
        <w:rPr>
          <w:rFonts w:ascii="Times New Roman" w:hAnsi="Times New Roman"/>
          <w:sz w:val="22"/>
        </w:rPr>
        <w:t xml:space="preserve">Molyneaux, I. (2014). </w:t>
      </w:r>
      <w:r>
        <w:rPr>
          <w:rFonts w:ascii="Times New Roman" w:hAnsi="Times New Roman"/>
          <w:i/>
          <w:sz w:val="22"/>
        </w:rPr>
        <w:t xml:space="preserve">The Art of Application Performance Testing: From Strategy to Tools </w:t>
      </w:r>
      <w:r>
        <w:rPr>
          <w:rFonts w:ascii="Times New Roman" w:hAnsi="Times New Roman"/>
          <w:sz w:val="22"/>
        </w:rPr>
        <w:t>(2nd ed.). O'Reilly Media.</w:t>
      </w:r>
    </w:p>
    <w:p>
      <w:pPr>
        <w:spacing w:line="360" w:lineRule="auto" w:after="240"/>
        <w:ind w:left="720" w:hanging="720"/>
      </w:pPr>
      <w:r>
        <w:rPr>
          <w:rFonts w:ascii="Times New Roman" w:hAnsi="Times New Roman"/>
          <w:sz w:val="22"/>
        </w:rPr>
        <w:t xml:space="preserve">Weyuker, E. J., &amp; Vokolos, F. I. (2000). Experience with performance testing of software systems: issues, decisions, and guidelines. </w:t>
      </w:r>
      <w:r>
        <w:rPr>
          <w:rFonts w:ascii="Times New Roman" w:hAnsi="Times New Roman"/>
          <w:i/>
          <w:sz w:val="22"/>
        </w:rPr>
        <w:t xml:space="preserve">IEEE Transactions on Software Engineering, </w:t>
      </w:r>
      <w:r>
        <w:rPr>
          <w:rFonts w:ascii="Times New Roman" w:hAnsi="Times New Roman"/>
          <w:sz w:val="22"/>
        </w:rPr>
        <w:t>26(12), 1147-1156. https://doi.org/10.1109/32.888631</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Página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Informe de Trabajo Final: Pruebas de Carga y Rendimiento | IES HV4NTA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