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4C75" w14:textId="726C99CB" w:rsidR="00BB6C7C" w:rsidRDefault="00BB6C7C" w:rsidP="00BB6C7C">
      <w:pPr>
        <w:shd w:val="clear" w:color="auto" w:fill="FFFFFF"/>
        <w:spacing w:before="129" w:after="0" w:line="240" w:lineRule="auto"/>
        <w:outlineLvl w:val="0"/>
        <w:rPr>
          <w:rFonts w:ascii="Times New Roman" w:eastAsia="Times New Roman" w:hAnsi="Times New Roman" w:cs="Times New Roman"/>
          <w:b/>
          <w:bCs/>
          <w:color w:val="000000"/>
          <w:kern w:val="36"/>
          <w:sz w:val="24"/>
          <w:szCs w:val="24"/>
        </w:rPr>
      </w:pPr>
      <w:r w:rsidRPr="00BB6C7C">
        <w:rPr>
          <w:rFonts w:ascii="Times New Roman" w:eastAsia="Times New Roman" w:hAnsi="Times New Roman" w:cs="Times New Roman"/>
          <w:b/>
          <w:bCs/>
          <w:color w:val="000000"/>
          <w:kern w:val="36"/>
          <w:sz w:val="24"/>
          <w:szCs w:val="24"/>
        </w:rPr>
        <w:t>INTRODUCTION</w:t>
      </w:r>
    </w:p>
    <w:p w14:paraId="64FA2035" w14:textId="007899F6" w:rsidR="00BB6C7C" w:rsidRPr="007B187C" w:rsidRDefault="00953BB5" w:rsidP="00DD2128">
      <w:pPr>
        <w:shd w:val="clear" w:color="auto" w:fill="FFFFFF"/>
        <w:spacing w:before="240" w:after="0" w:line="240" w:lineRule="auto"/>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 xml:space="preserve">Due to climate change causing rising global temperatures, countries around the world are starting to take action to fight these harmful effects. A big focus for </w:t>
      </w:r>
      <w:r w:rsidR="00C264D3">
        <w:rPr>
          <w:rFonts w:ascii="Times New Roman" w:eastAsia="Times New Roman" w:hAnsi="Times New Roman" w:cs="Times New Roman"/>
          <w:color w:val="000000"/>
          <w:kern w:val="36"/>
          <w:sz w:val="24"/>
          <w:szCs w:val="24"/>
        </w:rPr>
        <w:t xml:space="preserve">climate </w:t>
      </w:r>
      <w:r>
        <w:rPr>
          <w:rFonts w:ascii="Times New Roman" w:eastAsia="Times New Roman" w:hAnsi="Times New Roman" w:cs="Times New Roman"/>
          <w:color w:val="000000"/>
          <w:kern w:val="36"/>
          <w:sz w:val="24"/>
          <w:szCs w:val="24"/>
        </w:rPr>
        <w:t>scientists and policy makers alike is to reduce the amount of CO</w:t>
      </w:r>
      <w:r>
        <w:rPr>
          <w:rFonts w:ascii="Times New Roman" w:eastAsia="Times New Roman" w:hAnsi="Times New Roman" w:cs="Times New Roman"/>
          <w:color w:val="000000"/>
          <w:kern w:val="36"/>
          <w:sz w:val="24"/>
          <w:szCs w:val="24"/>
          <w:vertAlign w:val="subscript"/>
        </w:rPr>
        <w:t>2</w:t>
      </w:r>
      <w:r>
        <w:rPr>
          <w:rFonts w:ascii="Times New Roman" w:eastAsia="Times New Roman" w:hAnsi="Times New Roman" w:cs="Times New Roman"/>
          <w:color w:val="000000"/>
          <w:kern w:val="36"/>
          <w:sz w:val="24"/>
          <w:szCs w:val="24"/>
        </w:rPr>
        <w:t xml:space="preserve"> that is emitted into the atmosphere. One of the biggest contributors to CO</w:t>
      </w:r>
      <w:r>
        <w:rPr>
          <w:rFonts w:ascii="Times New Roman" w:eastAsia="Times New Roman" w:hAnsi="Times New Roman" w:cs="Times New Roman"/>
          <w:color w:val="000000"/>
          <w:kern w:val="36"/>
          <w:sz w:val="24"/>
          <w:szCs w:val="24"/>
          <w:vertAlign w:val="subscript"/>
        </w:rPr>
        <w:t>2</w:t>
      </w:r>
      <w:r>
        <w:rPr>
          <w:rFonts w:ascii="Times New Roman" w:eastAsia="Times New Roman" w:hAnsi="Times New Roman" w:cs="Times New Roman"/>
          <w:color w:val="000000"/>
          <w:kern w:val="36"/>
          <w:sz w:val="24"/>
          <w:szCs w:val="24"/>
        </w:rPr>
        <w:t xml:space="preserve"> emissions is the transportation system, which in the United States is responsible for 29% of the total CO</w:t>
      </w:r>
      <w:r>
        <w:rPr>
          <w:rFonts w:ascii="Times New Roman" w:eastAsia="Times New Roman" w:hAnsi="Times New Roman" w:cs="Times New Roman"/>
          <w:color w:val="000000"/>
          <w:kern w:val="36"/>
          <w:sz w:val="24"/>
          <w:szCs w:val="24"/>
          <w:vertAlign w:val="subscript"/>
        </w:rPr>
        <w:t>2</w:t>
      </w:r>
      <w:r>
        <w:rPr>
          <w:rFonts w:ascii="Times New Roman" w:eastAsia="Times New Roman" w:hAnsi="Times New Roman" w:cs="Times New Roman"/>
          <w:color w:val="000000"/>
          <w:kern w:val="36"/>
          <w:sz w:val="24"/>
          <w:szCs w:val="24"/>
        </w:rPr>
        <w:t xml:space="preserve"> emissions. The biggest reason for </w:t>
      </w:r>
      <w:r w:rsidR="00FF7996">
        <w:rPr>
          <w:rFonts w:ascii="Times New Roman" w:eastAsia="Times New Roman" w:hAnsi="Times New Roman" w:cs="Times New Roman"/>
          <w:color w:val="000000"/>
          <w:kern w:val="36"/>
          <w:sz w:val="24"/>
          <w:szCs w:val="24"/>
        </w:rPr>
        <w:t>the high level of transportation system emissions is due to reliance of oil and gas, which power the majority of private vehicles in the United States. Producing oil and gas emits lots of CO</w:t>
      </w:r>
      <w:r w:rsidR="00FF7996">
        <w:rPr>
          <w:rFonts w:ascii="Times New Roman" w:eastAsia="Times New Roman" w:hAnsi="Times New Roman" w:cs="Times New Roman"/>
          <w:color w:val="000000"/>
          <w:kern w:val="36"/>
          <w:sz w:val="24"/>
          <w:szCs w:val="24"/>
          <w:vertAlign w:val="subscript"/>
        </w:rPr>
        <w:t>2</w:t>
      </w:r>
      <w:r w:rsidR="00FA4A58">
        <w:rPr>
          <w:rFonts w:ascii="Times New Roman" w:eastAsia="Times New Roman" w:hAnsi="Times New Roman" w:cs="Times New Roman"/>
          <w:color w:val="000000"/>
          <w:kern w:val="36"/>
          <w:sz w:val="24"/>
          <w:szCs w:val="24"/>
        </w:rPr>
        <w:t>; the total amount of GHG emissions from the oil and gas industry is over 5 billion tons, which represents roughly 15% of the total energy sector emissions. These emission levels are exacerbated by driving patterns by</w:t>
      </w:r>
      <w:r w:rsidR="007B187C">
        <w:rPr>
          <w:rFonts w:ascii="Times New Roman" w:eastAsia="Times New Roman" w:hAnsi="Times New Roman" w:cs="Times New Roman"/>
          <w:color w:val="000000"/>
          <w:kern w:val="36"/>
          <w:sz w:val="24"/>
          <w:szCs w:val="24"/>
        </w:rPr>
        <w:t xml:space="preserve"> citizens in the United States</w:t>
      </w:r>
      <w:r w:rsidR="00FA4A58">
        <w:rPr>
          <w:rFonts w:ascii="Times New Roman" w:eastAsia="Times New Roman" w:hAnsi="Times New Roman" w:cs="Times New Roman"/>
          <w:color w:val="000000"/>
          <w:kern w:val="36"/>
          <w:sz w:val="24"/>
          <w:szCs w:val="24"/>
        </w:rPr>
        <w:t>, which are</w:t>
      </w:r>
      <w:r w:rsidR="007B187C">
        <w:rPr>
          <w:rFonts w:ascii="Times New Roman" w:eastAsia="Times New Roman" w:hAnsi="Times New Roman" w:cs="Times New Roman"/>
          <w:color w:val="000000"/>
          <w:kern w:val="36"/>
          <w:sz w:val="24"/>
          <w:szCs w:val="24"/>
        </w:rPr>
        <w:t xml:space="preserve"> much longer distances than other countries due to the geography and city planning trends that are common in the US. Because of the high amount of transportation system emissions due to the reliance on oil and gas, v</w:t>
      </w:r>
      <w:r w:rsidR="00BB6C7C" w:rsidRPr="00BB6C7C">
        <w:rPr>
          <w:rFonts w:ascii="Times New Roman" w:eastAsia="Times New Roman" w:hAnsi="Times New Roman" w:cs="Times New Roman"/>
          <w:color w:val="000000"/>
          <w:sz w:val="24"/>
          <w:szCs w:val="24"/>
        </w:rPr>
        <w:t>ehicle electrification is widely regarded as a critical tool for climate change mitigation in the transportation sector [@musti2011].</w:t>
      </w:r>
      <w:r w:rsidR="00C264D3">
        <w:rPr>
          <w:rFonts w:ascii="Times New Roman" w:eastAsia="Times New Roman" w:hAnsi="Times New Roman" w:cs="Times New Roman"/>
          <w:color w:val="000000"/>
          <w:sz w:val="24"/>
          <w:szCs w:val="24"/>
        </w:rPr>
        <w:t xml:space="preserve"> Researchers at Princeton University have worked to set aggressive targets to increase vehicle electrification in the United States, with some plans coming close to 95% of vehicles being electric [@Larson2021].</w:t>
      </w:r>
      <w:r w:rsidR="00BB6C7C" w:rsidRPr="00BB6C7C">
        <w:rPr>
          <w:rFonts w:ascii="Times New Roman" w:eastAsia="Times New Roman" w:hAnsi="Times New Roman" w:cs="Times New Roman"/>
          <w:color w:val="000000"/>
          <w:sz w:val="24"/>
          <w:szCs w:val="24"/>
        </w:rPr>
        <w:t xml:space="preserve"> </w:t>
      </w:r>
      <w:r w:rsidR="00DD2128">
        <w:rPr>
          <w:rFonts w:ascii="Times New Roman" w:eastAsia="Times New Roman" w:hAnsi="Times New Roman" w:cs="Times New Roman"/>
          <w:color w:val="000000"/>
          <w:sz w:val="24"/>
          <w:szCs w:val="24"/>
        </w:rPr>
        <w:t xml:space="preserve">Less aggressive plans from the same researchers put the market share of electric vehicles around 60%. Despite this and </w:t>
      </w:r>
      <w:r w:rsidR="00BB6C7C" w:rsidRPr="00BB6C7C">
        <w:rPr>
          <w:rFonts w:ascii="Times New Roman" w:eastAsia="Times New Roman" w:hAnsi="Times New Roman" w:cs="Times New Roman"/>
          <w:color w:val="000000"/>
          <w:sz w:val="24"/>
          <w:szCs w:val="24"/>
        </w:rPr>
        <w:t xml:space="preserve">the United States seeing an increasing share of electric sales, the pace of adoption remains well below the necessary level to mitigate climate change impacts. </w:t>
      </w:r>
    </w:p>
    <w:p w14:paraId="3900CA9C" w14:textId="4DC56A63" w:rsidR="009D15A6" w:rsidRPr="00BB6C7C" w:rsidRDefault="009D0255" w:rsidP="00DD2128">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Electric vehicle adoption is driven by a number of factors related properties of the electric vehicles, such as price, driving range and charging time, and by factors outside of the vehicles, such as consumer characteristics, fuel prices, and government policy. The </w:t>
      </w:r>
      <w:r w:rsidR="00504A0A">
        <w:rPr>
          <w:rFonts w:ascii="Times New Roman" w:eastAsia="Times New Roman" w:hAnsi="Times New Roman" w:cs="Times New Roman"/>
          <w:color w:val="000000"/>
          <w:sz w:val="24"/>
          <w:szCs w:val="24"/>
        </w:rPr>
        <w:t>purchase price</w:t>
      </w:r>
      <w:r>
        <w:rPr>
          <w:rFonts w:ascii="Times New Roman" w:eastAsia="Times New Roman" w:hAnsi="Times New Roman" w:cs="Times New Roman"/>
          <w:color w:val="000000"/>
          <w:sz w:val="24"/>
          <w:szCs w:val="24"/>
        </w:rPr>
        <w:t xml:space="preserve"> is one of the main properties that influences </w:t>
      </w:r>
      <w:r w:rsidR="003969B2">
        <w:rPr>
          <w:rFonts w:ascii="Times New Roman" w:eastAsia="Times New Roman" w:hAnsi="Times New Roman" w:cs="Times New Roman"/>
          <w:color w:val="000000"/>
          <w:sz w:val="24"/>
          <w:szCs w:val="24"/>
        </w:rPr>
        <w:t>consumers to purchase</w:t>
      </w:r>
      <w:r w:rsidR="003969B2" w:rsidRPr="003969B2">
        <w:rPr>
          <w:rFonts w:ascii="Times New Roman" w:eastAsia="Times New Roman" w:hAnsi="Times New Roman" w:cs="Times New Roman"/>
          <w:color w:val="000000"/>
          <w:sz w:val="24"/>
          <w:szCs w:val="24"/>
        </w:rPr>
        <w:t xml:space="preserve"> </w:t>
      </w:r>
      <w:r w:rsidR="003969B2">
        <w:rPr>
          <w:rFonts w:ascii="Times New Roman" w:eastAsia="Times New Roman" w:hAnsi="Times New Roman" w:cs="Times New Roman"/>
          <w:color w:val="000000"/>
          <w:sz w:val="24"/>
          <w:szCs w:val="24"/>
        </w:rPr>
        <w:t>electric vehicles</w:t>
      </w:r>
      <w:r w:rsidR="00504A0A">
        <w:rPr>
          <w:rFonts w:ascii="Times New Roman" w:eastAsia="Times New Roman" w:hAnsi="Times New Roman" w:cs="Times New Roman"/>
          <w:color w:val="000000"/>
          <w:sz w:val="24"/>
          <w:szCs w:val="24"/>
        </w:rPr>
        <w:t>. When surveyed about reason why they would choose to not purchase an EV, potential buyers cited the price as the biggest deterrent [@Hirdue2011].</w:t>
      </w:r>
      <w:r w:rsidR="00F427EA">
        <w:rPr>
          <w:rFonts w:ascii="Times New Roman" w:eastAsia="Times New Roman" w:hAnsi="Times New Roman" w:cs="Times New Roman"/>
          <w:color w:val="000000"/>
          <w:sz w:val="24"/>
          <w:szCs w:val="24"/>
        </w:rPr>
        <w:t xml:space="preserve"> Additional research has found that drastically increasing the battery size of the vehicle while not changing the price did very little to </w:t>
      </w:r>
      <w:r w:rsidR="00F427EA" w:rsidRPr="00F427EA">
        <w:rPr>
          <w:rFonts w:ascii="Times New Roman" w:eastAsia="Times New Roman" w:hAnsi="Times New Roman" w:cs="Times New Roman"/>
          <w:color w:val="000000"/>
          <w:sz w:val="24"/>
          <w:szCs w:val="24"/>
        </w:rPr>
        <w:t>persuade</w:t>
      </w:r>
      <w:r w:rsidR="00F427EA">
        <w:rPr>
          <w:rFonts w:ascii="Times New Roman" w:eastAsia="Times New Roman" w:hAnsi="Times New Roman" w:cs="Times New Roman"/>
          <w:color w:val="000000"/>
          <w:sz w:val="24"/>
          <w:szCs w:val="24"/>
        </w:rPr>
        <w:t xml:space="preserve"> buyers to purchase electric vehicles [@</w:t>
      </w:r>
      <w:r w:rsidR="00F427EA" w:rsidRPr="00F427EA">
        <w:rPr>
          <w:rFonts w:ascii="Times New Roman" w:hAnsi="Times New Roman" w:cs="Times New Roman"/>
          <w:sz w:val="24"/>
          <w:szCs w:val="24"/>
        </w:rPr>
        <w:t>Adepetu</w:t>
      </w:r>
      <w:r w:rsidR="00F427EA">
        <w:rPr>
          <w:rFonts w:ascii="Times New Roman" w:hAnsi="Times New Roman" w:cs="Times New Roman"/>
          <w:sz w:val="24"/>
          <w:szCs w:val="24"/>
        </w:rPr>
        <w:t xml:space="preserve">2017]. The least influential </w:t>
      </w:r>
      <w:r w:rsidR="00592A3F">
        <w:rPr>
          <w:rFonts w:ascii="Times New Roman" w:hAnsi="Times New Roman" w:cs="Times New Roman"/>
          <w:sz w:val="24"/>
          <w:szCs w:val="24"/>
        </w:rPr>
        <w:t xml:space="preserve">factor related directly to the vehicle properties is the charging time. One analysis found that </w:t>
      </w:r>
      <w:r w:rsidR="00BE19B9">
        <w:rPr>
          <w:rFonts w:ascii="Times New Roman" w:hAnsi="Times New Roman" w:cs="Times New Roman"/>
          <w:sz w:val="24"/>
          <w:szCs w:val="24"/>
        </w:rPr>
        <w:t>reducing the charging time from 10 hours to 10 minutes while changing no other factors, buyers were still more likely to pick gas powered cars [@Hirdue2011].</w:t>
      </w:r>
      <w:r w:rsidR="00FB1BE8">
        <w:rPr>
          <w:rFonts w:ascii="Times New Roman" w:hAnsi="Times New Roman" w:cs="Times New Roman"/>
          <w:sz w:val="24"/>
          <w:szCs w:val="24"/>
        </w:rPr>
        <w:t xml:space="preserve"> </w:t>
      </w:r>
      <w:r w:rsidR="002927BC">
        <w:rPr>
          <w:rFonts w:ascii="Times New Roman" w:hAnsi="Times New Roman" w:cs="Times New Roman"/>
          <w:sz w:val="24"/>
          <w:szCs w:val="24"/>
        </w:rPr>
        <w:t>There are many factors not directly related to electric vehicles</w:t>
      </w:r>
      <w:r w:rsidR="00525C1D">
        <w:rPr>
          <w:rFonts w:ascii="Times New Roman" w:hAnsi="Times New Roman" w:cs="Times New Roman"/>
          <w:sz w:val="24"/>
          <w:szCs w:val="24"/>
        </w:rPr>
        <w:t xml:space="preserve"> that are influential in increasing EV adoption. The </w:t>
      </w:r>
      <w:r w:rsidR="006B1AEF">
        <w:rPr>
          <w:rFonts w:ascii="Times New Roman" w:hAnsi="Times New Roman" w:cs="Times New Roman"/>
          <w:sz w:val="24"/>
          <w:szCs w:val="24"/>
        </w:rPr>
        <w:t>strongest</w:t>
      </w:r>
      <w:r w:rsidR="00525C1D">
        <w:rPr>
          <w:rFonts w:ascii="Times New Roman" w:hAnsi="Times New Roman" w:cs="Times New Roman"/>
          <w:sz w:val="24"/>
          <w:szCs w:val="24"/>
        </w:rPr>
        <w:t xml:space="preserve"> of these factors is the price of fuel.</w:t>
      </w:r>
      <w:r w:rsidR="00B96B29">
        <w:rPr>
          <w:rFonts w:ascii="Times New Roman" w:hAnsi="Times New Roman" w:cs="Times New Roman"/>
          <w:sz w:val="24"/>
          <w:szCs w:val="24"/>
        </w:rPr>
        <w:t xml:space="preserve"> </w:t>
      </w:r>
      <w:r w:rsidR="000A0A6E">
        <w:rPr>
          <w:rFonts w:ascii="Times New Roman" w:hAnsi="Times New Roman" w:cs="Times New Roman"/>
          <w:sz w:val="24"/>
          <w:szCs w:val="24"/>
        </w:rPr>
        <w:t>One study found that an 10% increase</w:t>
      </w:r>
      <w:r w:rsidR="00980CE4">
        <w:rPr>
          <w:rFonts w:ascii="Times New Roman" w:hAnsi="Times New Roman" w:cs="Times New Roman"/>
          <w:sz w:val="24"/>
          <w:szCs w:val="24"/>
        </w:rPr>
        <w:t xml:space="preserve"> in fuel prices resulted in an up to 90% increase in the market share of hybrid vehicles [@Diamond2009].</w:t>
      </w:r>
      <w:r w:rsidR="003969B2">
        <w:rPr>
          <w:rFonts w:ascii="Times New Roman" w:hAnsi="Times New Roman" w:cs="Times New Roman"/>
          <w:sz w:val="24"/>
          <w:szCs w:val="24"/>
        </w:rPr>
        <w:t xml:space="preserve"> In addition to fuel prices, the characteristics of consumers influences how electric vehicles are adopted. </w:t>
      </w:r>
      <w:r w:rsidR="006B1AEF">
        <w:rPr>
          <w:rFonts w:ascii="Times New Roman" w:hAnsi="Times New Roman" w:cs="Times New Roman"/>
          <w:sz w:val="24"/>
          <w:szCs w:val="24"/>
        </w:rPr>
        <w:t>Characteristics like age and education are the most significant predictors in how likely a person is to purchase an EV</w:t>
      </w:r>
      <w:r w:rsidR="003E433B">
        <w:rPr>
          <w:rFonts w:ascii="Times New Roman" w:hAnsi="Times New Roman" w:cs="Times New Roman"/>
          <w:sz w:val="24"/>
          <w:szCs w:val="24"/>
        </w:rPr>
        <w:t xml:space="preserve"> [@Hirdue2011]</w:t>
      </w:r>
      <w:r w:rsidR="006B1AEF">
        <w:rPr>
          <w:rFonts w:ascii="Times New Roman" w:hAnsi="Times New Roman" w:cs="Times New Roman"/>
          <w:sz w:val="24"/>
          <w:szCs w:val="24"/>
        </w:rPr>
        <w:t xml:space="preserve">. </w:t>
      </w:r>
      <w:r w:rsidR="003E433B">
        <w:rPr>
          <w:rFonts w:ascii="Times New Roman" w:hAnsi="Times New Roman" w:cs="Times New Roman"/>
          <w:sz w:val="24"/>
          <w:szCs w:val="24"/>
        </w:rPr>
        <w:t>Another outside factor that affects the market share of EVs is government policy. Most government policy is targeted at reducing the price of EVs, but it can encompass many other strategies like creating a more robust charging infrastructure, which is the focus of this paper.</w:t>
      </w:r>
    </w:p>
    <w:p w14:paraId="5EDF2E8C" w14:textId="20D92CC6" w:rsidR="00BB6C7C" w:rsidRPr="00BB6C7C" w:rsidRDefault="003E433B" w:rsidP="00DD2128">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9D0255" w:rsidRPr="00BB6C7C">
        <w:rPr>
          <w:rFonts w:ascii="Times New Roman" w:eastAsia="Times New Roman" w:hAnsi="Times New Roman" w:cs="Times New Roman"/>
          <w:color w:val="000000"/>
          <w:sz w:val="24"/>
          <w:szCs w:val="24"/>
        </w:rPr>
        <w:t>he lack of charging infrastructure</w:t>
      </w:r>
      <w:r>
        <w:rPr>
          <w:rFonts w:ascii="Times New Roman" w:eastAsia="Times New Roman" w:hAnsi="Times New Roman" w:cs="Times New Roman"/>
          <w:color w:val="000000"/>
          <w:sz w:val="24"/>
          <w:szCs w:val="24"/>
        </w:rPr>
        <w:t xml:space="preserve"> is another</w:t>
      </w:r>
      <w:r w:rsidRPr="00BB6C7C">
        <w:rPr>
          <w:rFonts w:ascii="Times New Roman" w:eastAsia="Times New Roman" w:hAnsi="Times New Roman" w:cs="Times New Roman"/>
          <w:color w:val="000000"/>
          <w:sz w:val="24"/>
          <w:szCs w:val="24"/>
        </w:rPr>
        <w:t xml:space="preserve"> </w:t>
      </w:r>
      <w:r w:rsidR="00C25704">
        <w:rPr>
          <w:rFonts w:ascii="Times New Roman" w:eastAsia="Times New Roman" w:hAnsi="Times New Roman" w:cs="Times New Roman"/>
          <w:color w:val="000000"/>
          <w:sz w:val="24"/>
          <w:szCs w:val="24"/>
        </w:rPr>
        <w:t xml:space="preserve">large </w:t>
      </w:r>
      <w:r w:rsidRPr="00BB6C7C">
        <w:rPr>
          <w:rFonts w:ascii="Times New Roman" w:eastAsia="Times New Roman" w:hAnsi="Times New Roman" w:cs="Times New Roman"/>
          <w:color w:val="000000"/>
          <w:sz w:val="24"/>
          <w:szCs w:val="24"/>
        </w:rPr>
        <w:t>barrier to widespread adoption</w:t>
      </w:r>
      <w:r w:rsidR="009D0255" w:rsidRPr="00BB6C7C">
        <w:rPr>
          <w:rFonts w:ascii="Times New Roman" w:eastAsia="Times New Roman" w:hAnsi="Times New Roman" w:cs="Times New Roman"/>
          <w:color w:val="000000"/>
          <w:sz w:val="24"/>
          <w:szCs w:val="24"/>
        </w:rPr>
        <w:t xml:space="preserve"> [@sullivan2021].</w:t>
      </w:r>
      <w:r w:rsidR="009D0255">
        <w:rPr>
          <w:rFonts w:ascii="Times New Roman" w:eastAsia="Times New Roman" w:hAnsi="Times New Roman" w:cs="Times New Roman"/>
          <w:color w:val="000000"/>
          <w:sz w:val="24"/>
          <w:szCs w:val="24"/>
        </w:rPr>
        <w:t xml:space="preserve"> </w:t>
      </w:r>
      <w:r w:rsidR="00BB6C7C" w:rsidRPr="00BB6C7C">
        <w:rPr>
          <w:rFonts w:ascii="Times New Roman" w:eastAsia="Times New Roman" w:hAnsi="Times New Roman" w:cs="Times New Roman"/>
          <w:color w:val="000000"/>
          <w:sz w:val="24"/>
          <w:szCs w:val="24"/>
        </w:rPr>
        <w:t>A common policy put forward to increase electric vehicle adoption is a federal income tax credit for EV buyers. However, spending similar amounts on increasing deployment of charging stations could yield more effective results [@Li2017].</w:t>
      </w:r>
      <w:r w:rsidR="00FE549F">
        <w:rPr>
          <w:rFonts w:ascii="Times New Roman" w:eastAsia="Times New Roman" w:hAnsi="Times New Roman" w:cs="Times New Roman"/>
          <w:color w:val="000000"/>
          <w:sz w:val="24"/>
          <w:szCs w:val="24"/>
        </w:rPr>
        <w:t xml:space="preserve"> </w:t>
      </w:r>
      <w:r w:rsidR="007F727B">
        <w:rPr>
          <w:rFonts w:ascii="Times New Roman" w:eastAsia="Times New Roman" w:hAnsi="Times New Roman" w:cs="Times New Roman"/>
          <w:color w:val="000000"/>
          <w:sz w:val="24"/>
          <w:szCs w:val="24"/>
        </w:rPr>
        <w:t xml:space="preserve">Governments are starting to </w:t>
      </w:r>
      <w:r w:rsidR="007F727B">
        <w:rPr>
          <w:rFonts w:ascii="Times New Roman" w:eastAsia="Times New Roman" w:hAnsi="Times New Roman" w:cs="Times New Roman"/>
          <w:color w:val="000000"/>
          <w:sz w:val="24"/>
          <w:szCs w:val="24"/>
        </w:rPr>
        <w:lastRenderedPageBreak/>
        <w:t>utilize this knowledge when drafting spending policy;</w:t>
      </w:r>
      <w:r w:rsidR="00BB6C7C" w:rsidRPr="00BB6C7C">
        <w:rPr>
          <w:rFonts w:ascii="Times New Roman" w:eastAsia="Times New Roman" w:hAnsi="Times New Roman" w:cs="Times New Roman"/>
          <w:color w:val="000000"/>
          <w:sz w:val="24"/>
          <w:szCs w:val="24"/>
        </w:rPr>
        <w:t xml:space="preserve"> </w:t>
      </w:r>
      <w:r w:rsidR="007F727B">
        <w:rPr>
          <w:rFonts w:ascii="Times New Roman" w:eastAsia="Times New Roman" w:hAnsi="Times New Roman" w:cs="Times New Roman"/>
          <w:color w:val="000000"/>
          <w:sz w:val="24"/>
          <w:szCs w:val="24"/>
        </w:rPr>
        <w:t>r</w:t>
      </w:r>
      <w:r w:rsidR="00FE549F">
        <w:rPr>
          <w:rFonts w:ascii="Times New Roman" w:eastAsia="Times New Roman" w:hAnsi="Times New Roman" w:cs="Times New Roman"/>
          <w:color w:val="000000"/>
          <w:sz w:val="24"/>
          <w:szCs w:val="24"/>
        </w:rPr>
        <w:t xml:space="preserve">ecently, the US Federal Government passed an infrastructure bill that allocates roughly $5 billion to creating a network of charging stations. </w:t>
      </w:r>
      <w:r w:rsidR="00781DCA">
        <w:rPr>
          <w:rFonts w:ascii="Times New Roman" w:eastAsia="Times New Roman" w:hAnsi="Times New Roman" w:cs="Times New Roman"/>
          <w:color w:val="000000"/>
          <w:sz w:val="24"/>
          <w:szCs w:val="24"/>
        </w:rPr>
        <w:t xml:space="preserve">The network of charging stations setup by this spending will be placed along </w:t>
      </w:r>
      <w:r w:rsidR="00161D18">
        <w:rPr>
          <w:rFonts w:ascii="Times New Roman" w:eastAsia="Times New Roman" w:hAnsi="Times New Roman" w:cs="Times New Roman"/>
          <w:color w:val="000000"/>
          <w:sz w:val="24"/>
          <w:szCs w:val="24"/>
        </w:rPr>
        <w:t>designated roads, particularly the US Interstate System.</w:t>
      </w:r>
      <w:r w:rsidR="00BB6C7C" w:rsidRPr="00BB6C7C">
        <w:rPr>
          <w:rFonts w:ascii="Times New Roman" w:eastAsia="Times New Roman" w:hAnsi="Times New Roman" w:cs="Times New Roman"/>
          <w:color w:val="000000"/>
          <w:sz w:val="24"/>
          <w:szCs w:val="24"/>
        </w:rPr>
        <w:t>Th</w:t>
      </w:r>
      <w:r w:rsidR="00FE549F">
        <w:rPr>
          <w:rFonts w:ascii="Times New Roman" w:eastAsia="Times New Roman" w:hAnsi="Times New Roman" w:cs="Times New Roman"/>
          <w:color w:val="000000"/>
          <w:sz w:val="24"/>
          <w:szCs w:val="24"/>
        </w:rPr>
        <w:t>e fact that government spending on charging station deployment can yield better results is</w:t>
      </w:r>
      <w:r w:rsidR="00BB6C7C" w:rsidRPr="00BB6C7C">
        <w:rPr>
          <w:rFonts w:ascii="Times New Roman" w:eastAsia="Times New Roman" w:hAnsi="Times New Roman" w:cs="Times New Roman"/>
          <w:color w:val="000000"/>
          <w:sz w:val="24"/>
          <w:szCs w:val="24"/>
        </w:rPr>
        <w:t xml:space="preserve"> especially the case in the early stages of EV market penetration; EV markets that have critical-mass constraints have the most success in increasing market penetration with a subsidy policy that deals with indirect network effects [@Zhou2018]. One of the indirect network effects on the EV market comes from the charging station market.</w:t>
      </w:r>
      <w:r w:rsidR="009D15A6">
        <w:rPr>
          <w:rFonts w:ascii="Times New Roman" w:eastAsia="Times New Roman" w:hAnsi="Times New Roman" w:cs="Times New Roman"/>
          <w:color w:val="000000"/>
          <w:sz w:val="24"/>
          <w:szCs w:val="24"/>
        </w:rPr>
        <w:t xml:space="preserve"> </w:t>
      </w:r>
      <w:r w:rsidR="00BB6C7C" w:rsidRPr="00BB6C7C">
        <w:rPr>
          <w:rFonts w:ascii="Times New Roman" w:eastAsia="Times New Roman" w:hAnsi="Times New Roman" w:cs="Times New Roman"/>
          <w:color w:val="000000"/>
          <w:sz w:val="24"/>
          <w:szCs w:val="24"/>
        </w:rPr>
        <w:t>Subsidies for charging stations are found to be most effective because of the low-price sensitivity of early EV adopters [@Li2017]. This is intuitive because early EV adopters are more eager to purchases EVs, which makes them more willing to pay for higher prices. The issue these consumers are concerned with is their ability to utilize this new technology, which is affected by the existing charging station infrastructure. Because of this, understanding consumer’s preferences for charging station infrastructure is crucial. Consumers are willing to pay about 5 cents per mile for plug-in electric vehicles and about 10 cents per minute of wait time while refueling. Consumers are also willing to wait up to 8 minutes longer during refueling [@Sheldon2019]. Knowing this information can allow policy makers to create subsidy programs that produce more effective outcomes.</w:t>
      </w:r>
    </w:p>
    <w:p w14:paraId="50C1C752" w14:textId="77777777" w:rsidR="00BB6C7C" w:rsidRPr="00BB6C7C" w:rsidRDefault="00BB6C7C" w:rsidP="00BB6C7C">
      <w:pPr>
        <w:shd w:val="clear" w:color="auto" w:fill="FFFFFF"/>
        <w:spacing w:before="129" w:after="0" w:line="240" w:lineRule="auto"/>
        <w:outlineLvl w:val="0"/>
        <w:rPr>
          <w:rFonts w:ascii="Times New Roman" w:eastAsia="Times New Roman" w:hAnsi="Times New Roman" w:cs="Times New Roman"/>
          <w:b/>
          <w:bCs/>
          <w:color w:val="000000"/>
          <w:kern w:val="36"/>
          <w:sz w:val="24"/>
          <w:szCs w:val="24"/>
        </w:rPr>
      </w:pPr>
      <w:r w:rsidRPr="00BB6C7C">
        <w:rPr>
          <w:rFonts w:ascii="Times New Roman" w:eastAsia="Times New Roman" w:hAnsi="Times New Roman" w:cs="Times New Roman"/>
          <w:b/>
          <w:bCs/>
          <w:color w:val="000000"/>
          <w:kern w:val="36"/>
          <w:sz w:val="24"/>
          <w:szCs w:val="24"/>
        </w:rPr>
        <w:t>THE ELECTRIC VEHICLE AND CHARGING STATION PROBLEM</w:t>
      </w:r>
    </w:p>
    <w:p w14:paraId="55DD050B" w14:textId="6F3642DC" w:rsidR="00BB6C7C" w:rsidRPr="00BB6C7C" w:rsidRDefault="00BB6C7C" w:rsidP="00BB6C7C">
      <w:pPr>
        <w:shd w:val="clear" w:color="auto" w:fill="FFFFFF"/>
        <w:spacing w:before="240" w:after="0" w:line="240" w:lineRule="auto"/>
        <w:rPr>
          <w:rFonts w:ascii="Times New Roman" w:eastAsia="Times New Roman" w:hAnsi="Times New Roman" w:cs="Times New Roman"/>
          <w:color w:val="000000"/>
          <w:sz w:val="24"/>
          <w:szCs w:val="24"/>
        </w:rPr>
      </w:pPr>
      <w:r w:rsidRPr="00BB6C7C">
        <w:rPr>
          <w:rFonts w:ascii="Times New Roman" w:eastAsia="Times New Roman" w:hAnsi="Times New Roman" w:cs="Times New Roman"/>
          <w:color w:val="000000"/>
          <w:sz w:val="24"/>
          <w:szCs w:val="24"/>
        </w:rPr>
        <w:t>Electric vehicle ownership is often referenced as exhibiting a "chicken and egg" behavior arising from the supply and demand relationship. Individual demand for electric vehicles is influenced by the available supply of charging points. Consumers are unwilling to purchase vehicles due to range anxiety and a perceived lack of charging stations. Suppliers are not incentivized to provide charging stations unless there is sufficient demand to warrant their cost. There is a clear role for public policy in such situations. The government deems electric vehicles as a solution to a public ill (i.e., climate change) and can incentivize either suppliers by providing installation subsidies or consumers by installing charging stations. While the problem has been recognized in the literature [@melliger2018], empirical analysis is minimal.</w:t>
      </w:r>
    </w:p>
    <w:p w14:paraId="1B176A63" w14:textId="450155AA" w:rsidR="00BB6C7C" w:rsidRPr="00BB6C7C" w:rsidRDefault="00BB6C7C" w:rsidP="00BB6C7C">
      <w:pPr>
        <w:shd w:val="clear" w:color="auto" w:fill="FFFFFF"/>
        <w:spacing w:before="240" w:after="0" w:line="240" w:lineRule="auto"/>
        <w:rPr>
          <w:rFonts w:ascii="Times New Roman" w:eastAsia="Times New Roman" w:hAnsi="Times New Roman" w:cs="Times New Roman"/>
          <w:color w:val="000000"/>
          <w:sz w:val="24"/>
          <w:szCs w:val="24"/>
        </w:rPr>
      </w:pPr>
      <w:r w:rsidRPr="00BB6C7C">
        <w:rPr>
          <w:rFonts w:ascii="Times New Roman" w:eastAsia="Times New Roman" w:hAnsi="Times New Roman" w:cs="Times New Roman"/>
          <w:color w:val="000000"/>
          <w:sz w:val="24"/>
          <w:szCs w:val="24"/>
        </w:rPr>
        <w:t>An important consideration to the analysis is how electric mobility system may differ from one based on fossil fuels. In the conventional private mobility model, the individual owns the vehicle and purchases fuel from centralized and privately owned refueling stations.</w:t>
      </w:r>
      <w:r w:rsidR="00DE552E">
        <w:rPr>
          <w:rFonts w:ascii="Times New Roman" w:eastAsia="Times New Roman" w:hAnsi="Times New Roman" w:cs="Times New Roman"/>
          <w:color w:val="000000"/>
          <w:sz w:val="24"/>
          <w:szCs w:val="24"/>
        </w:rPr>
        <w:t xml:space="preserve"> These vehicles typically have a greater driving range associated with them</w:t>
      </w:r>
      <w:r w:rsidR="003E0EA3">
        <w:rPr>
          <w:rFonts w:ascii="Times New Roman" w:eastAsia="Times New Roman" w:hAnsi="Times New Roman" w:cs="Times New Roman"/>
          <w:color w:val="000000"/>
          <w:sz w:val="24"/>
          <w:szCs w:val="24"/>
        </w:rPr>
        <w:t xml:space="preserve">. While </w:t>
      </w:r>
      <w:r w:rsidR="00D405D1">
        <w:rPr>
          <w:rFonts w:ascii="Times New Roman" w:eastAsia="Times New Roman" w:hAnsi="Times New Roman" w:cs="Times New Roman"/>
          <w:color w:val="000000"/>
          <w:sz w:val="24"/>
          <w:szCs w:val="24"/>
        </w:rPr>
        <w:t xml:space="preserve">the increased range increases a vehicle’s mobility, </w:t>
      </w:r>
      <w:r w:rsidR="00EF5F9C">
        <w:rPr>
          <w:rFonts w:ascii="Times New Roman" w:eastAsia="Times New Roman" w:hAnsi="Times New Roman" w:cs="Times New Roman"/>
          <w:color w:val="000000"/>
          <w:sz w:val="24"/>
          <w:szCs w:val="24"/>
        </w:rPr>
        <w:t>refueling at a place of residence is not viable.</w:t>
      </w:r>
      <w:r w:rsidR="000C0430">
        <w:rPr>
          <w:rFonts w:ascii="Times New Roman" w:eastAsia="Times New Roman" w:hAnsi="Times New Roman" w:cs="Times New Roman"/>
          <w:color w:val="000000"/>
          <w:sz w:val="24"/>
          <w:szCs w:val="24"/>
        </w:rPr>
        <w:t xml:space="preserve"> Electric vehicles do not have as great of a driving range as </w:t>
      </w:r>
      <w:r w:rsidR="008B6687">
        <w:rPr>
          <w:rFonts w:ascii="Times New Roman" w:eastAsia="Times New Roman" w:hAnsi="Times New Roman" w:cs="Times New Roman"/>
          <w:color w:val="000000"/>
          <w:sz w:val="24"/>
          <w:szCs w:val="24"/>
        </w:rPr>
        <w:t>gas-powered vehicles.</w:t>
      </w:r>
      <w:r w:rsidRPr="00BB6C7C">
        <w:rPr>
          <w:rFonts w:ascii="Times New Roman" w:eastAsia="Times New Roman" w:hAnsi="Times New Roman" w:cs="Times New Roman"/>
          <w:color w:val="000000"/>
          <w:sz w:val="24"/>
          <w:szCs w:val="24"/>
        </w:rPr>
        <w:t xml:space="preserve"> </w:t>
      </w:r>
      <w:r w:rsidR="008B6687">
        <w:rPr>
          <w:rFonts w:ascii="Times New Roman" w:eastAsia="Times New Roman" w:hAnsi="Times New Roman" w:cs="Times New Roman"/>
          <w:color w:val="000000"/>
          <w:sz w:val="24"/>
          <w:szCs w:val="24"/>
        </w:rPr>
        <w:t>However</w:t>
      </w:r>
      <w:r w:rsidRPr="00BB6C7C">
        <w:rPr>
          <w:rFonts w:ascii="Times New Roman" w:eastAsia="Times New Roman" w:hAnsi="Times New Roman" w:cs="Times New Roman"/>
          <w:color w:val="000000"/>
          <w:sz w:val="24"/>
          <w:szCs w:val="24"/>
        </w:rPr>
        <w:t xml:space="preserve">, electric vehicles may be charged in the home using previously existing </w:t>
      </w:r>
      <w:r w:rsidR="008B6687">
        <w:rPr>
          <w:rFonts w:ascii="Times New Roman" w:eastAsia="Times New Roman" w:hAnsi="Times New Roman" w:cs="Times New Roman"/>
          <w:color w:val="000000"/>
          <w:sz w:val="24"/>
          <w:szCs w:val="24"/>
        </w:rPr>
        <w:t xml:space="preserve">electrical </w:t>
      </w:r>
      <w:r w:rsidRPr="00BB6C7C">
        <w:rPr>
          <w:rFonts w:ascii="Times New Roman" w:eastAsia="Times New Roman" w:hAnsi="Times New Roman" w:cs="Times New Roman"/>
          <w:color w:val="000000"/>
          <w:sz w:val="24"/>
          <w:szCs w:val="24"/>
        </w:rPr>
        <w:t>infrastructure. The presence of charging points in the home begs the questions 1) if (or to what extent) out-of-home charging stations are required for travel</w:t>
      </w:r>
      <w:r w:rsidR="00B52ADF">
        <w:rPr>
          <w:rFonts w:ascii="Times New Roman" w:eastAsia="Times New Roman" w:hAnsi="Times New Roman" w:cs="Times New Roman"/>
          <w:color w:val="000000"/>
          <w:sz w:val="24"/>
          <w:szCs w:val="24"/>
        </w:rPr>
        <w:t>,</w:t>
      </w:r>
      <w:r w:rsidRPr="00BB6C7C">
        <w:rPr>
          <w:rFonts w:ascii="Times New Roman" w:eastAsia="Times New Roman" w:hAnsi="Times New Roman" w:cs="Times New Roman"/>
          <w:color w:val="000000"/>
          <w:sz w:val="24"/>
          <w:szCs w:val="24"/>
        </w:rPr>
        <w:t xml:space="preserve"> and 2) to what extent is range anxiety a perception versus a reality</w:t>
      </w:r>
      <w:r w:rsidR="00B52ADF">
        <w:rPr>
          <w:rFonts w:ascii="Times New Roman" w:eastAsia="Times New Roman" w:hAnsi="Times New Roman" w:cs="Times New Roman"/>
          <w:color w:val="000000"/>
          <w:sz w:val="24"/>
          <w:szCs w:val="24"/>
        </w:rPr>
        <w:t>.</w:t>
      </w:r>
    </w:p>
    <w:p w14:paraId="6C592750" w14:textId="77777777" w:rsidR="00BB6C7C" w:rsidRPr="00BB6C7C" w:rsidRDefault="00BB6C7C" w:rsidP="00BB6C7C">
      <w:pPr>
        <w:shd w:val="clear" w:color="auto" w:fill="FFFFFF"/>
        <w:spacing w:before="240" w:after="0" w:line="240" w:lineRule="auto"/>
        <w:rPr>
          <w:rFonts w:ascii="Times New Roman" w:eastAsia="Times New Roman" w:hAnsi="Times New Roman" w:cs="Times New Roman"/>
          <w:color w:val="000000"/>
          <w:sz w:val="24"/>
          <w:szCs w:val="24"/>
        </w:rPr>
      </w:pPr>
      <w:r w:rsidRPr="00BB6C7C">
        <w:rPr>
          <w:rFonts w:ascii="Times New Roman" w:eastAsia="Times New Roman" w:hAnsi="Times New Roman" w:cs="Times New Roman"/>
          <w:color w:val="000000"/>
          <w:sz w:val="24"/>
          <w:szCs w:val="24"/>
        </w:rPr>
        <w:t xml:space="preserve">According to the Bureau of Transportation Statistics, 98% of trips made in the US are less than 50 miles [@vehicletechnologyoffice2022]. Given that most battery-electric vehicles (BEVs) have a range greater than 200 miles [@elfalan2021], it is feasible to make most trips on a single charge. However, long-distance trips (over 50 miles) comprise 30% of total vehicle-miles traveled (VMT) [@aultman-hall2018]. There is clearly a need for out-of-home charging stations to accommodate these trips. Even if most trips can be accommodated by in-home charging, the </w:t>
      </w:r>
      <w:r w:rsidRPr="00BB6C7C">
        <w:rPr>
          <w:rFonts w:ascii="Times New Roman" w:eastAsia="Times New Roman" w:hAnsi="Times New Roman" w:cs="Times New Roman"/>
          <w:color w:val="000000"/>
          <w:sz w:val="24"/>
          <w:szCs w:val="24"/>
        </w:rPr>
        <w:lastRenderedPageBreak/>
        <w:t>vehicle purchase decision will be influenced by consideration of these longer trips that require charging stations [@silvia2016]. Additionally, Wolbertus et al. [@wolbertus2018] find that there is still a demand for charging stations in places where public daytime charging is the only option, such as at the workplace.</w:t>
      </w:r>
    </w:p>
    <w:p w14:paraId="50CCC4DA" w14:textId="70F29FD7" w:rsidR="006B5525" w:rsidRPr="00D54F45" w:rsidRDefault="00A43FD6" w:rsidP="00BB6C7C">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615D000E" w14:textId="144E6EB9" w:rsidR="00183260" w:rsidRDefault="00AD6B8E" w:rsidP="00183260">
      <w:pPr>
        <w:spacing w:line="240" w:lineRule="auto"/>
        <w:rPr>
          <w:rFonts w:ascii="Times New Roman" w:hAnsi="Times New Roman" w:cs="Times New Roman"/>
          <w:sz w:val="24"/>
          <w:szCs w:val="24"/>
        </w:rPr>
      </w:pPr>
      <w:r w:rsidRPr="00FD6F51">
        <w:rPr>
          <w:rFonts w:ascii="Times New Roman" w:hAnsi="Times New Roman" w:cs="Times New Roman"/>
          <w:sz w:val="24"/>
          <w:szCs w:val="24"/>
        </w:rPr>
        <w:t>A key climate change policy challenge in the transportation sector is how to transition the private vehicle fleet to PEVs. As in many product markets, there is an indirect network effect between household goods purchases and the supply of complementary infrastructure. Zhou and Li (REF) found a critical mass hurdle may exist in the PEV market, beyond which PEV sales may revert to a no-adoption outcome. Their analysis was based on 2011-2013 data, which we are able to expand upon by making use of an updated and longer time series. We find that many US counties (239 out of 3273 as of 2020) have no registered PEVs (measured as the number of battery-electric and plug-in hybrid electric vehicles). Among those counties that have seen PEV adoption, there is a clear pattern of concurrent charging station installations. We are unable to confirm a causal phasing between the two actions using non-linear Granger causality-type testing. It appears there is a feedback relationship whereby PEVs are purchased and in response suppliers install charging stations, and vice versa. There also appears to be an equilibrium point, an ESCE penetration rate beyond which PEV adoption does not increase absent supporting policies and incentives - see the comparison between California and Vermont in @fig-state-compare.</w:t>
      </w:r>
      <w:r w:rsidR="00183260">
        <w:rPr>
          <w:rFonts w:ascii="Times New Roman" w:hAnsi="Times New Roman" w:cs="Times New Roman"/>
          <w:sz w:val="24"/>
          <w:szCs w:val="24"/>
        </w:rPr>
        <w:t xml:space="preserve"> </w:t>
      </w:r>
      <w:r w:rsidRPr="00FD6F51">
        <w:rPr>
          <w:rFonts w:ascii="Times New Roman" w:hAnsi="Times New Roman" w:cs="Times New Roman"/>
          <w:sz w:val="24"/>
          <w:szCs w:val="24"/>
        </w:rPr>
        <w:t xml:space="preserve">Despite progress in some regions, PEV adoption and EVSE infrastructure in most of the country is limited as of 2020. The high rate of zero valued observations in these datasets suggests that </w:t>
      </w:r>
      <w:r w:rsidR="008679CE">
        <w:rPr>
          <w:rFonts w:ascii="Times New Roman" w:hAnsi="Times New Roman" w:cs="Times New Roman"/>
          <w:sz w:val="24"/>
          <w:szCs w:val="24"/>
        </w:rPr>
        <w:t xml:space="preserve">PEV adoption and infrastructure networks are still </w:t>
      </w:r>
      <w:r w:rsidR="004576B3">
        <w:rPr>
          <w:rFonts w:ascii="Times New Roman" w:hAnsi="Times New Roman" w:cs="Times New Roman"/>
          <w:sz w:val="24"/>
          <w:szCs w:val="24"/>
        </w:rPr>
        <w:t xml:space="preserve">more concentrated. This concentration </w:t>
      </w:r>
      <w:r w:rsidR="00693D08">
        <w:rPr>
          <w:rFonts w:ascii="Times New Roman" w:hAnsi="Times New Roman" w:cs="Times New Roman"/>
          <w:sz w:val="24"/>
          <w:szCs w:val="24"/>
        </w:rPr>
        <w:t>decreased in the time period of the study, but still remained high in 2020.</w:t>
      </w:r>
    </w:p>
    <w:p w14:paraId="062165A0" w14:textId="12ED03C0" w:rsidR="00C45B35" w:rsidRDefault="00894204" w:rsidP="00AD6B8E">
      <w:pPr>
        <w:rPr>
          <w:rFonts w:ascii="Times New Roman" w:hAnsi="Times New Roman" w:cs="Times New Roman"/>
          <w:sz w:val="24"/>
          <w:szCs w:val="24"/>
        </w:rPr>
      </w:pPr>
      <w:r>
        <w:rPr>
          <w:rFonts w:ascii="Times New Roman" w:hAnsi="Times New Roman" w:cs="Times New Roman"/>
          <w:sz w:val="24"/>
          <w:szCs w:val="24"/>
        </w:rPr>
        <w:t xml:space="preserve">In addition to </w:t>
      </w:r>
      <w:r w:rsidR="004324F0">
        <w:rPr>
          <w:rFonts w:ascii="Times New Roman" w:hAnsi="Times New Roman" w:cs="Times New Roman"/>
          <w:sz w:val="24"/>
          <w:szCs w:val="24"/>
        </w:rPr>
        <w:t xml:space="preserve">the lack of findings from the </w:t>
      </w:r>
      <w:r w:rsidR="00427DFB">
        <w:rPr>
          <w:rFonts w:ascii="Times New Roman" w:hAnsi="Times New Roman" w:cs="Times New Roman"/>
          <w:sz w:val="24"/>
          <w:szCs w:val="24"/>
        </w:rPr>
        <w:t xml:space="preserve">causality models, </w:t>
      </w:r>
      <w:r w:rsidR="00F6279F">
        <w:rPr>
          <w:rFonts w:ascii="Times New Roman" w:hAnsi="Times New Roman" w:cs="Times New Roman"/>
          <w:sz w:val="24"/>
          <w:szCs w:val="24"/>
        </w:rPr>
        <w:t>the GPS</w:t>
      </w:r>
      <w:r w:rsidR="004F61A6">
        <w:rPr>
          <w:rFonts w:ascii="Times New Roman" w:hAnsi="Times New Roman" w:cs="Times New Roman"/>
          <w:sz w:val="24"/>
          <w:szCs w:val="24"/>
        </w:rPr>
        <w:t xml:space="preserve"> model returned significant findings</w:t>
      </w:r>
      <w:r w:rsidR="00FC0C84">
        <w:rPr>
          <w:rFonts w:ascii="Times New Roman" w:hAnsi="Times New Roman" w:cs="Times New Roman"/>
          <w:sz w:val="24"/>
          <w:szCs w:val="24"/>
        </w:rPr>
        <w:t xml:space="preserve"> on the affects of race on charging station access. There is a </w:t>
      </w:r>
      <w:r w:rsidR="002249F0">
        <w:rPr>
          <w:rFonts w:ascii="Times New Roman" w:hAnsi="Times New Roman" w:cs="Times New Roman"/>
          <w:sz w:val="24"/>
          <w:szCs w:val="24"/>
        </w:rPr>
        <w:t>correlation between counties with higher representations of racial minorities and a lower rate of charging stations.</w:t>
      </w:r>
      <w:r w:rsidR="009F59A9">
        <w:rPr>
          <w:rFonts w:ascii="Times New Roman" w:hAnsi="Times New Roman" w:cs="Times New Roman"/>
          <w:sz w:val="24"/>
          <w:szCs w:val="24"/>
        </w:rPr>
        <w:t xml:space="preserve"> There were no significant findings on the </w:t>
      </w:r>
      <w:r w:rsidR="008B6687">
        <w:rPr>
          <w:rFonts w:ascii="Times New Roman" w:hAnsi="Times New Roman" w:cs="Times New Roman"/>
          <w:sz w:val="24"/>
          <w:szCs w:val="24"/>
        </w:rPr>
        <w:t>effects</w:t>
      </w:r>
      <w:r w:rsidR="009F59A9">
        <w:rPr>
          <w:rFonts w:ascii="Times New Roman" w:hAnsi="Times New Roman" w:cs="Times New Roman"/>
          <w:sz w:val="24"/>
          <w:szCs w:val="24"/>
        </w:rPr>
        <w:t xml:space="preserve"> of income.</w:t>
      </w:r>
      <w:r w:rsidR="00907D17">
        <w:rPr>
          <w:rFonts w:ascii="Times New Roman" w:hAnsi="Times New Roman" w:cs="Times New Roman"/>
          <w:sz w:val="24"/>
          <w:szCs w:val="24"/>
        </w:rPr>
        <w:t xml:space="preserve"> The dose-response model finds that charging station access </w:t>
      </w:r>
      <w:r w:rsidR="000B2C58">
        <w:rPr>
          <w:rFonts w:ascii="Times New Roman" w:hAnsi="Times New Roman" w:cs="Times New Roman"/>
          <w:sz w:val="24"/>
          <w:szCs w:val="24"/>
        </w:rPr>
        <w:t xml:space="preserve">encourages PEV adoption up until a certain point, then </w:t>
      </w:r>
      <w:r w:rsidR="007F2FC7">
        <w:rPr>
          <w:rFonts w:ascii="Times New Roman" w:hAnsi="Times New Roman" w:cs="Times New Roman"/>
          <w:sz w:val="24"/>
          <w:szCs w:val="24"/>
        </w:rPr>
        <w:t>PEV adoption becomes discouraged by increasing</w:t>
      </w:r>
      <w:r w:rsidR="00221C66">
        <w:rPr>
          <w:rFonts w:ascii="Times New Roman" w:hAnsi="Times New Roman" w:cs="Times New Roman"/>
          <w:sz w:val="24"/>
          <w:szCs w:val="24"/>
        </w:rPr>
        <w:t xml:space="preserve"> charging stations.</w:t>
      </w:r>
      <w:r w:rsidR="001C5A7E">
        <w:rPr>
          <w:rFonts w:ascii="Times New Roman" w:hAnsi="Times New Roman" w:cs="Times New Roman"/>
          <w:sz w:val="24"/>
          <w:szCs w:val="24"/>
        </w:rPr>
        <w:t xml:space="preserve"> </w:t>
      </w:r>
      <w:r w:rsidR="00A26861">
        <w:rPr>
          <w:rFonts w:ascii="Times New Roman" w:hAnsi="Times New Roman" w:cs="Times New Roman"/>
          <w:sz w:val="24"/>
          <w:szCs w:val="24"/>
        </w:rPr>
        <w:t>Furthermore, t</w:t>
      </w:r>
      <w:r w:rsidR="00217BAF">
        <w:rPr>
          <w:rFonts w:ascii="Times New Roman" w:hAnsi="Times New Roman" w:cs="Times New Roman"/>
          <w:sz w:val="24"/>
          <w:szCs w:val="24"/>
        </w:rPr>
        <w:t>he mediation effect results</w:t>
      </w:r>
      <w:r w:rsidR="00A26861">
        <w:rPr>
          <w:rFonts w:ascii="Times New Roman" w:hAnsi="Times New Roman" w:cs="Times New Roman"/>
          <w:sz w:val="24"/>
          <w:szCs w:val="24"/>
        </w:rPr>
        <w:t xml:space="preserve">, which studied grid emissions and </w:t>
      </w:r>
      <w:r w:rsidR="00094461">
        <w:rPr>
          <w:rFonts w:ascii="Times New Roman" w:hAnsi="Times New Roman" w:cs="Times New Roman"/>
          <w:sz w:val="24"/>
          <w:szCs w:val="24"/>
        </w:rPr>
        <w:t>Democratic voter share per county, showed that both of these effects</w:t>
      </w:r>
      <w:r w:rsidR="002B07F0">
        <w:rPr>
          <w:rFonts w:ascii="Times New Roman" w:hAnsi="Times New Roman" w:cs="Times New Roman"/>
          <w:sz w:val="24"/>
          <w:szCs w:val="24"/>
        </w:rPr>
        <w:t xml:space="preserve"> </w:t>
      </w:r>
      <w:r w:rsidR="009E0A31">
        <w:rPr>
          <w:rFonts w:ascii="Times New Roman" w:hAnsi="Times New Roman" w:cs="Times New Roman"/>
          <w:sz w:val="24"/>
          <w:szCs w:val="24"/>
        </w:rPr>
        <w:t xml:space="preserve">are mediated by </w:t>
      </w:r>
      <w:r w:rsidR="0065550F">
        <w:rPr>
          <w:rFonts w:ascii="Times New Roman" w:hAnsi="Times New Roman" w:cs="Times New Roman"/>
          <w:sz w:val="24"/>
          <w:szCs w:val="24"/>
        </w:rPr>
        <w:t>charging station infrastructure at higher levels</w:t>
      </w:r>
      <w:r w:rsidR="00CA2206">
        <w:rPr>
          <w:rFonts w:ascii="Times New Roman" w:hAnsi="Times New Roman" w:cs="Times New Roman"/>
          <w:sz w:val="24"/>
          <w:szCs w:val="24"/>
        </w:rPr>
        <w:t xml:space="preserve"> of emissions and Democratic voter share.</w:t>
      </w:r>
    </w:p>
    <w:p w14:paraId="49BE5ED7" w14:textId="77777777" w:rsidR="001D0933" w:rsidRPr="00FD6F51" w:rsidRDefault="001D0933" w:rsidP="001D0933">
      <w:pPr>
        <w:rPr>
          <w:rFonts w:ascii="Times New Roman" w:hAnsi="Times New Roman" w:cs="Times New Roman"/>
          <w:sz w:val="24"/>
          <w:szCs w:val="24"/>
        </w:rPr>
      </w:pPr>
      <w:r w:rsidRPr="00FD6F51">
        <w:rPr>
          <w:rFonts w:ascii="Times New Roman" w:hAnsi="Times New Roman" w:cs="Times New Roman"/>
          <w:sz w:val="24"/>
          <w:szCs w:val="24"/>
        </w:rPr>
        <w:t>We find support for the Biden administration's focus on equitable distribution of charging infrastructure within regions. Historically segregated cities (e.g., Chicago and Detroit) lack EVSE in their predominantly minority communities, while appearing to have an overabundance of EVSE in their peripheral suburbs. There are also inequities across regions.</w:t>
      </w:r>
      <w:r>
        <w:rPr>
          <w:rFonts w:ascii="Times New Roman" w:hAnsi="Times New Roman" w:cs="Times New Roman"/>
          <w:sz w:val="24"/>
          <w:szCs w:val="24"/>
        </w:rPr>
        <w:t xml:space="preserve"> The Great Plains has very little charging station infrastructure built, as seen by</w:t>
      </w:r>
      <w:r w:rsidRPr="00FD6F51">
        <w:rPr>
          <w:rFonts w:ascii="Times New Roman" w:hAnsi="Times New Roman" w:cs="Times New Roman"/>
          <w:sz w:val="24"/>
          <w:szCs w:val="24"/>
        </w:rPr>
        <w:t xml:space="preserve"> Omaha </w:t>
      </w:r>
      <w:r>
        <w:rPr>
          <w:rFonts w:ascii="Times New Roman" w:hAnsi="Times New Roman" w:cs="Times New Roman"/>
          <w:sz w:val="24"/>
          <w:szCs w:val="24"/>
        </w:rPr>
        <w:t xml:space="preserve">where </w:t>
      </w:r>
      <w:r w:rsidRPr="00FD6F51">
        <w:rPr>
          <w:rFonts w:ascii="Times New Roman" w:hAnsi="Times New Roman" w:cs="Times New Roman"/>
          <w:sz w:val="24"/>
          <w:szCs w:val="24"/>
        </w:rPr>
        <w:t>EVSE is sparse</w:t>
      </w:r>
      <w:r>
        <w:rPr>
          <w:rFonts w:ascii="Times New Roman" w:hAnsi="Times New Roman" w:cs="Times New Roman"/>
          <w:sz w:val="24"/>
          <w:szCs w:val="24"/>
        </w:rPr>
        <w:t xml:space="preserve"> </w:t>
      </w:r>
      <w:r w:rsidRPr="00FD6F51">
        <w:rPr>
          <w:rFonts w:ascii="Times New Roman" w:hAnsi="Times New Roman" w:cs="Times New Roman"/>
          <w:sz w:val="24"/>
          <w:szCs w:val="24"/>
        </w:rPr>
        <w:t>outside its downtown.</w:t>
      </w:r>
    </w:p>
    <w:p w14:paraId="36DFFB74" w14:textId="77777777" w:rsidR="001D0933" w:rsidRPr="00FD6F51" w:rsidRDefault="001D0933" w:rsidP="00AD6B8E">
      <w:pPr>
        <w:rPr>
          <w:rFonts w:ascii="Times New Roman" w:hAnsi="Times New Roman" w:cs="Times New Roman"/>
          <w:sz w:val="24"/>
          <w:szCs w:val="24"/>
        </w:rPr>
      </w:pPr>
    </w:p>
    <w:sectPr w:rsidR="001D0933" w:rsidRPr="00FD6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592"/>
    <w:multiLevelType w:val="multilevel"/>
    <w:tmpl w:val="205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058B7"/>
    <w:multiLevelType w:val="multilevel"/>
    <w:tmpl w:val="6392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021053">
    <w:abstractNumId w:val="0"/>
  </w:num>
  <w:num w:numId="2" w16cid:durableId="1636329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7C"/>
    <w:rsid w:val="00094461"/>
    <w:rsid w:val="000A0A6E"/>
    <w:rsid w:val="000B2C58"/>
    <w:rsid w:val="000C0430"/>
    <w:rsid w:val="0015025F"/>
    <w:rsid w:val="00161D18"/>
    <w:rsid w:val="00183260"/>
    <w:rsid w:val="001843B9"/>
    <w:rsid w:val="001C5A7E"/>
    <w:rsid w:val="001D0933"/>
    <w:rsid w:val="00217BAF"/>
    <w:rsid w:val="00221C66"/>
    <w:rsid w:val="002249F0"/>
    <w:rsid w:val="002927BC"/>
    <w:rsid w:val="002B07F0"/>
    <w:rsid w:val="00356D6D"/>
    <w:rsid w:val="003969B2"/>
    <w:rsid w:val="003E0A45"/>
    <w:rsid w:val="003E0EA3"/>
    <w:rsid w:val="003E433B"/>
    <w:rsid w:val="00427DFB"/>
    <w:rsid w:val="004324F0"/>
    <w:rsid w:val="004576B3"/>
    <w:rsid w:val="004F61A6"/>
    <w:rsid w:val="00504A0A"/>
    <w:rsid w:val="00525C1D"/>
    <w:rsid w:val="00592A3F"/>
    <w:rsid w:val="00642A62"/>
    <w:rsid w:val="0065550F"/>
    <w:rsid w:val="00693ABA"/>
    <w:rsid w:val="00693D08"/>
    <w:rsid w:val="006B1AEF"/>
    <w:rsid w:val="006B5525"/>
    <w:rsid w:val="00781DCA"/>
    <w:rsid w:val="007B187C"/>
    <w:rsid w:val="007F2FC7"/>
    <w:rsid w:val="007F727B"/>
    <w:rsid w:val="008679CE"/>
    <w:rsid w:val="00873447"/>
    <w:rsid w:val="00894204"/>
    <w:rsid w:val="008B6687"/>
    <w:rsid w:val="00906B40"/>
    <w:rsid w:val="00907D17"/>
    <w:rsid w:val="00953BB5"/>
    <w:rsid w:val="00963C2D"/>
    <w:rsid w:val="00980CE4"/>
    <w:rsid w:val="009B3893"/>
    <w:rsid w:val="009D0255"/>
    <w:rsid w:val="009D15A6"/>
    <w:rsid w:val="009E0A31"/>
    <w:rsid w:val="009F59A9"/>
    <w:rsid w:val="00A26861"/>
    <w:rsid w:val="00A43FD6"/>
    <w:rsid w:val="00AD6B8E"/>
    <w:rsid w:val="00B52ADF"/>
    <w:rsid w:val="00B96B29"/>
    <w:rsid w:val="00BB6C7C"/>
    <w:rsid w:val="00BE19B9"/>
    <w:rsid w:val="00C25704"/>
    <w:rsid w:val="00C264D3"/>
    <w:rsid w:val="00C45B35"/>
    <w:rsid w:val="00C532AF"/>
    <w:rsid w:val="00CA2206"/>
    <w:rsid w:val="00CD4630"/>
    <w:rsid w:val="00D405D1"/>
    <w:rsid w:val="00D528D3"/>
    <w:rsid w:val="00D54F45"/>
    <w:rsid w:val="00D665F8"/>
    <w:rsid w:val="00DD2128"/>
    <w:rsid w:val="00DE552E"/>
    <w:rsid w:val="00EC7A9B"/>
    <w:rsid w:val="00EF5F9C"/>
    <w:rsid w:val="00F427EA"/>
    <w:rsid w:val="00F6279F"/>
    <w:rsid w:val="00FA4A58"/>
    <w:rsid w:val="00FB1BE8"/>
    <w:rsid w:val="00FC0C84"/>
    <w:rsid w:val="00FD6F51"/>
    <w:rsid w:val="00FE549F"/>
    <w:rsid w:val="00FF3033"/>
    <w:rsid w:val="00FF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E116"/>
  <w15:chartTrackingRefBased/>
  <w15:docId w15:val="{6325AB5C-E6BA-4376-815C-E9D8B1D9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6C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6C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860174">
      <w:bodyDiv w:val="1"/>
      <w:marLeft w:val="0"/>
      <w:marRight w:val="0"/>
      <w:marTop w:val="0"/>
      <w:marBottom w:val="0"/>
      <w:divBdr>
        <w:top w:val="none" w:sz="0" w:space="0" w:color="auto"/>
        <w:left w:val="none" w:sz="0" w:space="0" w:color="auto"/>
        <w:bottom w:val="none" w:sz="0" w:space="0" w:color="auto"/>
        <w:right w:val="none" w:sz="0" w:space="0" w:color="auto"/>
      </w:divBdr>
    </w:div>
    <w:div w:id="198404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1507F2FF1B854B87081B0449FAE3C9" ma:contentTypeVersion="14" ma:contentTypeDescription="Create a new document." ma:contentTypeScope="" ma:versionID="169f3d6646da797d6f0107455749e503">
  <xsd:schema xmlns:xsd="http://www.w3.org/2001/XMLSchema" xmlns:xs="http://www.w3.org/2001/XMLSchema" xmlns:p="http://schemas.microsoft.com/office/2006/metadata/properties" xmlns:ns2="710f0ca6-45a2-4e2d-9c22-4540392b8037" xmlns:ns3="f18a86bb-12da-4dff-ae7e-dfb23ed90639" targetNamespace="http://schemas.microsoft.com/office/2006/metadata/properties" ma:root="true" ma:fieldsID="6b65108576bcc9e4bf94a345c3842bff" ns2:_="" ns3:_="">
    <xsd:import namespace="710f0ca6-45a2-4e2d-9c22-4540392b8037"/>
    <xsd:import namespace="f18a86bb-12da-4dff-ae7e-dfb23ed906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f0ca6-45a2-4e2d-9c22-4540392b8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9e8d040-3cf8-41ce-a03b-17301c6837b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18a86bb-12da-4dff-ae7e-dfb23ed906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3519cb9-32ce-4a7f-9e4d-9cc328144536}" ma:internalName="TaxCatchAll" ma:showField="CatchAllData" ma:web="f18a86bb-12da-4dff-ae7e-dfb23ed906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748DB0-9F96-4DA7-86FF-2B7109B05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f0ca6-45a2-4e2d-9c22-4540392b8037"/>
    <ds:schemaRef ds:uri="f18a86bb-12da-4dff-ae7e-dfb23ed906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54C9B5-337C-461C-BBD8-46AFC679B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3</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Aldridge</dc:creator>
  <cp:keywords/>
  <dc:description/>
  <cp:lastModifiedBy>Nick Aldridge</cp:lastModifiedBy>
  <cp:revision>52</cp:revision>
  <dcterms:created xsi:type="dcterms:W3CDTF">2022-07-28T16:54:00Z</dcterms:created>
  <dcterms:modified xsi:type="dcterms:W3CDTF">2022-08-01T19:01:00Z</dcterms:modified>
</cp:coreProperties>
</file>