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1AFF" w14:textId="62AC8C90" w:rsidR="0009489A" w:rsidRPr="0085045B" w:rsidRDefault="2A2225BE" w:rsidP="34A1C9C8">
      <w:pPr>
        <w:spacing w:line="240" w:lineRule="auto"/>
        <w:rPr>
          <w:rFonts w:asciiTheme="minorHAnsi" w:hAnsiTheme="minorHAnsi" w:cs="Times New Roman"/>
          <w:b/>
          <w:bCs/>
          <w:color w:val="000000" w:themeColor="text1"/>
          <w:lang w:val="en-US"/>
        </w:rPr>
      </w:pPr>
      <w:r w:rsidRPr="34A1C9C8">
        <w:rPr>
          <w:rFonts w:asciiTheme="minorHAnsi" w:hAnsiTheme="minorHAnsi" w:cs="Times New Roman"/>
          <w:b/>
          <w:bCs/>
          <w:color w:val="000000" w:themeColor="text1"/>
          <w:lang w:val="en-US"/>
        </w:rPr>
        <w:t>Electric Vehicles: The Limits and Potential of Adopting in Rural America</w:t>
      </w:r>
    </w:p>
    <w:p w14:paraId="046B599D" w14:textId="26946CBF" w:rsidR="005E2216" w:rsidRPr="0085045B" w:rsidRDefault="2A2225BE" w:rsidP="34A1C9C8">
      <w:pPr>
        <w:spacing w:line="240" w:lineRule="auto"/>
        <w:rPr>
          <w:rFonts w:asciiTheme="minorHAnsi" w:hAnsiTheme="minorHAnsi" w:cs="Times New Roman"/>
          <w:b/>
          <w:bCs/>
        </w:rPr>
      </w:pPr>
      <w:r w:rsidRPr="34A1C9C8">
        <w:rPr>
          <w:rFonts w:asciiTheme="minorHAnsi" w:hAnsiTheme="minorHAnsi" w:cs="Times New Roman"/>
          <w:b/>
          <w:bCs/>
        </w:rPr>
        <w:t xml:space="preserve">Paul </w:t>
      </w:r>
      <w:r w:rsidR="7F34E5C0" w:rsidRPr="34A1C9C8">
        <w:rPr>
          <w:rFonts w:asciiTheme="minorHAnsi" w:hAnsiTheme="minorHAnsi" w:cs="Times New Roman"/>
          <w:b/>
          <w:bCs/>
        </w:rPr>
        <w:t>Tetreault</w:t>
      </w:r>
    </w:p>
    <w:p w14:paraId="25598866" w14:textId="09454217" w:rsidR="005E2216" w:rsidRPr="0085045B" w:rsidRDefault="7359AB1D" w:rsidP="34A1C9C8">
      <w:pPr>
        <w:spacing w:line="240" w:lineRule="auto"/>
        <w:rPr>
          <w:rFonts w:asciiTheme="minorHAnsi" w:hAnsiTheme="minorHAnsi" w:cs="Times New Roman"/>
        </w:rPr>
      </w:pPr>
      <w:r w:rsidRPr="34A1C9C8">
        <w:rPr>
          <w:rFonts w:asciiTheme="minorHAnsi" w:hAnsiTheme="minorHAnsi" w:cs="Times New Roman"/>
        </w:rPr>
        <w:t xml:space="preserve">Department of </w:t>
      </w:r>
      <w:r w:rsidR="25F86914" w:rsidRPr="34A1C9C8">
        <w:rPr>
          <w:rFonts w:asciiTheme="minorHAnsi" w:hAnsiTheme="minorHAnsi" w:cs="Times New Roman"/>
        </w:rPr>
        <w:t>Statistics</w:t>
      </w:r>
    </w:p>
    <w:p w14:paraId="76D2698A" w14:textId="62391DEB" w:rsidR="005E2216" w:rsidRPr="0085045B" w:rsidRDefault="25F86914" w:rsidP="34A1C9C8">
      <w:pPr>
        <w:spacing w:line="240" w:lineRule="auto"/>
        <w:rPr>
          <w:rFonts w:asciiTheme="minorHAnsi" w:hAnsiTheme="minorHAnsi" w:cs="Times New Roman"/>
        </w:rPr>
      </w:pPr>
      <w:r w:rsidRPr="34A1C9C8">
        <w:rPr>
          <w:rFonts w:asciiTheme="minorHAnsi" w:hAnsiTheme="minorHAnsi" w:cs="Times New Roman"/>
        </w:rPr>
        <w:t>Castleton University</w:t>
      </w:r>
    </w:p>
    <w:p w14:paraId="6D5B291D" w14:textId="0085A250" w:rsidR="005E2216" w:rsidRPr="0085045B" w:rsidRDefault="44838FC1" w:rsidP="34A1C9C8">
      <w:pPr>
        <w:spacing w:line="240" w:lineRule="auto"/>
        <w:rPr>
          <w:rFonts w:asciiTheme="minorHAnsi" w:hAnsiTheme="minorHAnsi" w:cs="Times New Roman"/>
        </w:rPr>
      </w:pPr>
      <w:r w:rsidRPr="34A1C9C8">
        <w:rPr>
          <w:rFonts w:asciiTheme="minorHAnsi" w:hAnsiTheme="minorHAnsi" w:cs="Times New Roman"/>
        </w:rPr>
        <w:t>pat09111@csc.vsc.edu</w:t>
      </w:r>
    </w:p>
    <w:p w14:paraId="7CE9CF21" w14:textId="77777777" w:rsidR="00CE4965" w:rsidRPr="0085045B" w:rsidRDefault="00CE4965" w:rsidP="34A1C9C8">
      <w:pPr>
        <w:spacing w:line="240" w:lineRule="auto"/>
        <w:rPr>
          <w:rFonts w:asciiTheme="minorHAnsi" w:hAnsiTheme="minorHAnsi" w:cs="Times New Roman"/>
        </w:rPr>
      </w:pPr>
    </w:p>
    <w:p w14:paraId="5D4522FD" w14:textId="31984284" w:rsidR="005E2216" w:rsidRPr="0085045B" w:rsidRDefault="25F86914" w:rsidP="34A1C9C8">
      <w:pPr>
        <w:spacing w:line="240" w:lineRule="auto"/>
        <w:rPr>
          <w:rFonts w:asciiTheme="minorHAnsi" w:hAnsiTheme="minorHAnsi" w:cs="Times New Roman"/>
          <w:b/>
          <w:bCs/>
        </w:rPr>
      </w:pPr>
      <w:r w:rsidRPr="34A1C9C8">
        <w:rPr>
          <w:rFonts w:asciiTheme="minorHAnsi" w:hAnsiTheme="minorHAnsi" w:cs="Times New Roman"/>
          <w:b/>
          <w:bCs/>
        </w:rPr>
        <w:t>Jason Hawkins Ph.D. (corresponding author)</w:t>
      </w:r>
    </w:p>
    <w:p w14:paraId="405C270A" w14:textId="2844B9DB" w:rsidR="005E2216" w:rsidRPr="0085045B" w:rsidRDefault="25F86914" w:rsidP="34A1C9C8">
      <w:pPr>
        <w:spacing w:line="240" w:lineRule="auto"/>
        <w:rPr>
          <w:rFonts w:asciiTheme="minorHAnsi" w:hAnsiTheme="minorHAnsi" w:cs="Times New Roman"/>
        </w:rPr>
      </w:pPr>
      <w:r w:rsidRPr="34A1C9C8">
        <w:rPr>
          <w:rFonts w:asciiTheme="minorHAnsi" w:hAnsiTheme="minorHAnsi" w:cs="Times New Roman"/>
        </w:rPr>
        <w:t>Assistant Professor</w:t>
      </w:r>
    </w:p>
    <w:p w14:paraId="2A529063" w14:textId="0F0D27B5" w:rsidR="005E2216" w:rsidRPr="0085045B" w:rsidRDefault="25F86914" w:rsidP="34A1C9C8">
      <w:pPr>
        <w:spacing w:line="240" w:lineRule="auto"/>
        <w:rPr>
          <w:rFonts w:asciiTheme="minorHAnsi" w:hAnsiTheme="minorHAnsi" w:cs="Times New Roman"/>
        </w:rPr>
      </w:pPr>
      <w:r w:rsidRPr="34A1C9C8">
        <w:rPr>
          <w:rFonts w:asciiTheme="minorHAnsi" w:hAnsiTheme="minorHAnsi" w:cs="Times New Roman"/>
        </w:rPr>
        <w:t>Department of Civil &amp; Environmental Engineering</w:t>
      </w:r>
    </w:p>
    <w:p w14:paraId="5A128E10" w14:textId="37AA1B47" w:rsidR="00037A27" w:rsidRPr="0085045B" w:rsidRDefault="4F92457A" w:rsidP="34A1C9C8">
      <w:pPr>
        <w:spacing w:line="240" w:lineRule="auto"/>
        <w:rPr>
          <w:rFonts w:asciiTheme="minorHAnsi" w:hAnsiTheme="minorHAnsi" w:cs="Times New Roman"/>
        </w:rPr>
      </w:pPr>
      <w:r w:rsidRPr="34A1C9C8">
        <w:rPr>
          <w:rFonts w:asciiTheme="minorHAnsi" w:hAnsiTheme="minorHAnsi" w:cs="Times New Roman"/>
        </w:rPr>
        <w:t>University of Nebraska Lincoln</w:t>
      </w:r>
    </w:p>
    <w:p w14:paraId="09692A35" w14:textId="2FD6902A" w:rsidR="005E2216" w:rsidRPr="0085045B" w:rsidRDefault="25F86914" w:rsidP="34A1C9C8">
      <w:pPr>
        <w:spacing w:line="240" w:lineRule="auto"/>
        <w:rPr>
          <w:rFonts w:asciiTheme="minorHAnsi" w:hAnsiTheme="minorHAnsi" w:cs="Times New Roman"/>
        </w:rPr>
      </w:pPr>
      <w:r w:rsidRPr="34A1C9C8">
        <w:rPr>
          <w:rFonts w:asciiTheme="minorHAnsi" w:hAnsiTheme="minorHAnsi" w:cs="Times New Roman"/>
        </w:rPr>
        <w:t>jason.hawkins@unl.edu</w:t>
      </w:r>
    </w:p>
    <w:p w14:paraId="0BF6C373" w14:textId="77777777" w:rsidR="005E2216" w:rsidRPr="0085045B" w:rsidRDefault="005E2216" w:rsidP="34A1C9C8">
      <w:pPr>
        <w:spacing w:line="240" w:lineRule="auto"/>
        <w:rPr>
          <w:rFonts w:asciiTheme="minorHAnsi" w:hAnsiTheme="minorHAnsi" w:cs="Times New Roman"/>
          <w:color w:val="000000" w:themeColor="text1"/>
        </w:rPr>
      </w:pPr>
    </w:p>
    <w:p w14:paraId="14B4BC4A" w14:textId="5C2812FF" w:rsidR="005E2216" w:rsidRPr="0085045B" w:rsidRDefault="7359AB1D" w:rsidP="34A1C9C8">
      <w:pPr>
        <w:spacing w:line="240" w:lineRule="auto"/>
        <w:rPr>
          <w:rFonts w:asciiTheme="minorHAnsi" w:hAnsiTheme="minorHAnsi" w:cs="Times New Roman"/>
          <w:color w:val="000000" w:themeColor="text1"/>
        </w:rPr>
      </w:pPr>
      <w:r w:rsidRPr="34A1C9C8">
        <w:rPr>
          <w:rFonts w:asciiTheme="minorHAnsi" w:hAnsiTheme="minorHAnsi" w:cs="Times New Roman"/>
          <w:color w:val="000000" w:themeColor="text1"/>
        </w:rPr>
        <w:t xml:space="preserve">Word Count: </w:t>
      </w:r>
      <w:r w:rsidR="00156ABD">
        <w:rPr>
          <w:rFonts w:asciiTheme="minorHAnsi" w:hAnsiTheme="minorHAnsi" w:cs="Times New Roman"/>
        </w:rPr>
        <w:t>3</w:t>
      </w:r>
      <w:r w:rsidR="009A297B">
        <w:rPr>
          <w:rFonts w:asciiTheme="minorHAnsi" w:hAnsiTheme="minorHAnsi" w:cs="Times New Roman"/>
        </w:rPr>
        <w:t>,</w:t>
      </w:r>
      <w:r w:rsidR="00156ABD">
        <w:rPr>
          <w:rFonts w:asciiTheme="minorHAnsi" w:hAnsiTheme="minorHAnsi" w:cs="Times New Roman"/>
        </w:rPr>
        <w:t>812</w:t>
      </w:r>
      <w:r w:rsidRPr="34A1C9C8">
        <w:rPr>
          <w:rFonts w:asciiTheme="minorHAnsi" w:hAnsiTheme="minorHAnsi" w:cs="Times New Roman"/>
        </w:rPr>
        <w:t xml:space="preserve"> words + 1 table (250 words per table) = </w:t>
      </w:r>
      <w:r w:rsidR="009A297B">
        <w:rPr>
          <w:rFonts w:asciiTheme="minorHAnsi" w:hAnsiTheme="minorHAnsi" w:cs="Times New Roman"/>
        </w:rPr>
        <w:t>4</w:t>
      </w:r>
      <w:r w:rsidRPr="34A1C9C8">
        <w:rPr>
          <w:rFonts w:asciiTheme="minorHAnsi" w:hAnsiTheme="minorHAnsi" w:cs="Times New Roman"/>
        </w:rPr>
        <w:t>,</w:t>
      </w:r>
      <w:r w:rsidR="009A297B">
        <w:rPr>
          <w:rFonts w:asciiTheme="minorHAnsi" w:hAnsiTheme="minorHAnsi" w:cs="Times New Roman"/>
        </w:rPr>
        <w:t>062</w:t>
      </w:r>
      <w:r w:rsidRPr="34A1C9C8">
        <w:rPr>
          <w:rFonts w:asciiTheme="minorHAnsi" w:hAnsiTheme="minorHAnsi" w:cs="Times New Roman"/>
        </w:rPr>
        <w:t xml:space="preserve"> words</w:t>
      </w:r>
    </w:p>
    <w:p w14:paraId="74A82E7C" w14:textId="77777777" w:rsidR="005E2216" w:rsidRPr="0085045B" w:rsidRDefault="005E2216" w:rsidP="34A1C9C8">
      <w:pPr>
        <w:spacing w:line="240" w:lineRule="auto"/>
        <w:rPr>
          <w:rFonts w:asciiTheme="minorHAnsi" w:hAnsiTheme="minorHAnsi" w:cs="Times New Roman"/>
          <w:color w:val="000000" w:themeColor="text1"/>
        </w:rPr>
      </w:pPr>
    </w:p>
    <w:p w14:paraId="730C2F73" w14:textId="77777777" w:rsidR="005E2216" w:rsidRPr="0085045B" w:rsidRDefault="005E2216" w:rsidP="34A1C9C8">
      <w:pPr>
        <w:spacing w:line="240" w:lineRule="auto"/>
        <w:rPr>
          <w:rFonts w:asciiTheme="minorHAnsi" w:hAnsiTheme="minorHAnsi" w:cs="Times New Roman"/>
          <w:i/>
          <w:iCs/>
          <w:color w:val="000000" w:themeColor="text1"/>
        </w:rPr>
      </w:pPr>
    </w:p>
    <w:p w14:paraId="358537E7" w14:textId="25FD72DC" w:rsidR="005E2216" w:rsidRPr="0085045B" w:rsidRDefault="7359AB1D" w:rsidP="34A1C9C8">
      <w:pPr>
        <w:spacing w:line="240" w:lineRule="auto"/>
        <w:rPr>
          <w:rFonts w:asciiTheme="minorHAnsi" w:hAnsiTheme="minorHAnsi" w:cs="Times New Roman"/>
          <w:i/>
          <w:iCs/>
          <w:color w:val="000000"/>
        </w:rPr>
      </w:pPr>
      <w:r w:rsidRPr="34A1C9C8">
        <w:rPr>
          <w:rFonts w:asciiTheme="minorHAnsi" w:hAnsiTheme="minorHAnsi" w:cs="Times New Roman"/>
          <w:i/>
          <w:iCs/>
          <w:color w:val="000000" w:themeColor="text1"/>
        </w:rPr>
        <w:t xml:space="preserve">Submitted </w:t>
      </w:r>
      <w:r w:rsidR="6F081271" w:rsidRPr="34A1C9C8">
        <w:rPr>
          <w:rFonts w:asciiTheme="minorHAnsi" w:hAnsiTheme="minorHAnsi" w:cs="Times New Roman"/>
          <w:i/>
          <w:iCs/>
          <w:color w:val="000000" w:themeColor="text1"/>
        </w:rPr>
        <w:t>August 01</w:t>
      </w:r>
      <w:r w:rsidR="25F86914" w:rsidRPr="34A1C9C8">
        <w:rPr>
          <w:rFonts w:asciiTheme="minorHAnsi" w:hAnsiTheme="minorHAnsi" w:cs="Times New Roman"/>
          <w:i/>
          <w:iCs/>
          <w:color w:val="000000" w:themeColor="text1"/>
        </w:rPr>
        <w:t>, 2022</w:t>
      </w:r>
    </w:p>
    <w:p w14:paraId="3B7AC7A4" w14:textId="77777777" w:rsidR="00C8349F" w:rsidRPr="0085045B" w:rsidRDefault="00C8349F" w:rsidP="34A1C9C8">
      <w:pPr>
        <w:spacing w:line="240" w:lineRule="auto"/>
        <w:ind w:left="720"/>
        <w:jc w:val="center"/>
        <w:rPr>
          <w:rFonts w:asciiTheme="minorHAnsi" w:hAnsiTheme="minorHAnsi" w:cs="Times New Roman"/>
        </w:rPr>
      </w:pPr>
      <w:r w:rsidRPr="34A1C9C8">
        <w:rPr>
          <w:rFonts w:asciiTheme="minorHAnsi" w:hAnsiTheme="minorHAnsi" w:cs="Times New Roman"/>
        </w:rPr>
        <w:br w:type="page"/>
      </w:r>
    </w:p>
    <w:p w14:paraId="49208582" w14:textId="70780D17" w:rsidR="00355049" w:rsidRPr="0085045B" w:rsidRDefault="629BCE5D" w:rsidP="34A1C9C8">
      <w:pPr>
        <w:spacing w:line="240" w:lineRule="auto"/>
        <w:rPr>
          <w:rFonts w:asciiTheme="minorHAnsi" w:hAnsiTheme="minorHAnsi" w:cs="Times New Roman"/>
          <w:b/>
          <w:bCs/>
        </w:rPr>
      </w:pPr>
      <w:r w:rsidRPr="1B2B189F">
        <w:rPr>
          <w:rFonts w:asciiTheme="minorHAnsi" w:hAnsiTheme="minorHAnsi" w:cs="Times New Roman"/>
          <w:b/>
          <w:bCs/>
        </w:rPr>
        <w:lastRenderedPageBreak/>
        <w:t>ABSTRACT</w:t>
      </w:r>
    </w:p>
    <w:p w14:paraId="489B0CD6" w14:textId="2DB2C233" w:rsidR="00CE4965" w:rsidRPr="0085045B" w:rsidRDefault="00CE4965" w:rsidP="1B2B189F">
      <w:pPr>
        <w:spacing w:line="240" w:lineRule="auto"/>
        <w:rPr>
          <w:rFonts w:asciiTheme="minorHAnsi" w:hAnsiTheme="minorHAnsi" w:cs="Times New Roman"/>
        </w:rPr>
      </w:pPr>
      <w:r w:rsidRPr="000F208A">
        <w:rPr>
          <w:rFonts w:asciiTheme="minorHAnsi" w:hAnsiTheme="minorHAnsi" w:cs="Times New Roman"/>
        </w:rPr>
        <w:tab/>
      </w:r>
      <w:r w:rsidR="04BAFB6B" w:rsidRPr="1135448A">
        <w:rPr>
          <w:rFonts w:asciiTheme="minorHAnsi" w:hAnsiTheme="minorHAnsi" w:cs="Times New Roman"/>
        </w:rPr>
        <w:t>Transportation is a major source of climate</w:t>
      </w:r>
      <w:r w:rsidR="00B40790">
        <w:rPr>
          <w:rFonts w:asciiTheme="minorHAnsi" w:hAnsiTheme="minorHAnsi" w:cs="Times New Roman"/>
        </w:rPr>
        <w:t xml:space="preserve"> </w:t>
      </w:r>
      <w:r w:rsidR="04BAFB6B" w:rsidRPr="1135448A">
        <w:rPr>
          <w:rFonts w:asciiTheme="minorHAnsi" w:hAnsiTheme="minorHAnsi" w:cs="Times New Roman"/>
        </w:rPr>
        <w:t>change</w:t>
      </w:r>
      <w:r w:rsidR="00B40790">
        <w:rPr>
          <w:rFonts w:asciiTheme="minorHAnsi" w:hAnsiTheme="minorHAnsi" w:cs="Times New Roman"/>
        </w:rPr>
        <w:t>-</w:t>
      </w:r>
      <w:r w:rsidR="04BAFB6B" w:rsidRPr="1135448A">
        <w:rPr>
          <w:rFonts w:asciiTheme="minorHAnsi" w:hAnsiTheme="minorHAnsi" w:cs="Times New Roman"/>
        </w:rPr>
        <w:t xml:space="preserve">inducing greenhouse gas (GHG) emissions. </w:t>
      </w:r>
      <w:r w:rsidR="24503648" w:rsidRPr="1135448A">
        <w:rPr>
          <w:rFonts w:asciiTheme="minorHAnsi" w:hAnsiTheme="minorHAnsi" w:cs="Times New Roman"/>
        </w:rPr>
        <w:t>All transportation must be decarbonized if we are to address this challenge.</w:t>
      </w:r>
      <w:r w:rsidR="1B079195" w:rsidRPr="1135448A">
        <w:rPr>
          <w:rFonts w:asciiTheme="minorHAnsi" w:hAnsiTheme="minorHAnsi" w:cs="Times New Roman"/>
        </w:rPr>
        <w:t xml:space="preserve"> One of the key strategies to achieve this objective for the United States is electrifying personal vehicles. </w:t>
      </w:r>
      <w:r w:rsidR="77D3CF04" w:rsidRPr="1135448A">
        <w:rPr>
          <w:rFonts w:asciiTheme="minorHAnsi" w:hAnsiTheme="minorHAnsi" w:cs="Times New Roman"/>
        </w:rPr>
        <w:t xml:space="preserve">This strategy is particularly important in rural areas where other </w:t>
      </w:r>
      <w:r w:rsidR="1B7FB0C1" w:rsidRPr="1135448A">
        <w:rPr>
          <w:rFonts w:asciiTheme="minorHAnsi" w:hAnsiTheme="minorHAnsi" w:cs="Times New Roman"/>
        </w:rPr>
        <w:t>options</w:t>
      </w:r>
      <w:r w:rsidR="77D3CF04" w:rsidRPr="1135448A">
        <w:rPr>
          <w:rFonts w:asciiTheme="minorHAnsi" w:hAnsiTheme="minorHAnsi" w:cs="Times New Roman"/>
        </w:rPr>
        <w:t xml:space="preserve"> (e.g., </w:t>
      </w:r>
      <w:r w:rsidR="58455AE8" w:rsidRPr="1135448A">
        <w:rPr>
          <w:rFonts w:asciiTheme="minorHAnsi" w:hAnsiTheme="minorHAnsi" w:cs="Times New Roman"/>
        </w:rPr>
        <w:t xml:space="preserve">fixed rail transit, active travel, and </w:t>
      </w:r>
      <w:r w:rsidR="1DBC24B6" w:rsidRPr="1135448A">
        <w:rPr>
          <w:rFonts w:asciiTheme="minorHAnsi" w:hAnsiTheme="minorHAnsi" w:cs="Times New Roman"/>
        </w:rPr>
        <w:t>upzoning</w:t>
      </w:r>
      <w:r w:rsidR="58455AE8" w:rsidRPr="1135448A">
        <w:rPr>
          <w:rFonts w:asciiTheme="minorHAnsi" w:hAnsiTheme="minorHAnsi" w:cs="Times New Roman"/>
        </w:rPr>
        <w:t xml:space="preserve">) are </w:t>
      </w:r>
      <w:r w:rsidR="1B7FB0C1" w:rsidRPr="1135448A">
        <w:rPr>
          <w:rFonts w:asciiTheme="minorHAnsi" w:hAnsiTheme="minorHAnsi" w:cs="Times New Roman"/>
        </w:rPr>
        <w:t xml:space="preserve">less feasible. We </w:t>
      </w:r>
      <w:r w:rsidR="7AE15D56" w:rsidRPr="1135448A">
        <w:rPr>
          <w:rFonts w:asciiTheme="minorHAnsi" w:hAnsiTheme="minorHAnsi" w:cs="Times New Roman"/>
        </w:rPr>
        <w:t>use charging station and vehicle registration data to explore p</w:t>
      </w:r>
      <w:r w:rsidR="3291F863" w:rsidRPr="1135448A">
        <w:rPr>
          <w:rFonts w:asciiTheme="minorHAnsi" w:hAnsiTheme="minorHAnsi" w:cs="Times New Roman"/>
        </w:rPr>
        <w:t xml:space="preserve">otential </w:t>
      </w:r>
      <w:r w:rsidR="6419E07C" w:rsidRPr="1135448A">
        <w:rPr>
          <w:rFonts w:asciiTheme="minorHAnsi" w:hAnsiTheme="minorHAnsi" w:cs="Times New Roman"/>
        </w:rPr>
        <w:t>disparit</w:t>
      </w:r>
      <w:r w:rsidR="3291F863" w:rsidRPr="1135448A">
        <w:rPr>
          <w:rFonts w:asciiTheme="minorHAnsi" w:hAnsiTheme="minorHAnsi" w:cs="Times New Roman"/>
        </w:rPr>
        <w:t>ies between urban and rural regions of the United States</w:t>
      </w:r>
      <w:r w:rsidR="3963AD3A" w:rsidRPr="1135448A">
        <w:rPr>
          <w:rFonts w:asciiTheme="minorHAnsi" w:hAnsiTheme="minorHAnsi" w:cs="Times New Roman"/>
        </w:rPr>
        <w:t xml:space="preserve">. </w:t>
      </w:r>
      <w:r w:rsidR="019EC0D1" w:rsidRPr="1135448A">
        <w:rPr>
          <w:rFonts w:asciiTheme="minorHAnsi" w:hAnsiTheme="minorHAnsi" w:cs="Times New Roman"/>
        </w:rPr>
        <w:t xml:space="preserve">We find </w:t>
      </w:r>
      <w:r w:rsidR="00851A87" w:rsidRPr="1135448A">
        <w:rPr>
          <w:rFonts w:asciiTheme="minorHAnsi" w:hAnsiTheme="minorHAnsi" w:cs="Times New Roman"/>
        </w:rPr>
        <w:t>an apparent lack</w:t>
      </w:r>
      <w:r w:rsidR="04348CD2" w:rsidRPr="1135448A">
        <w:rPr>
          <w:rFonts w:asciiTheme="minorHAnsi" w:hAnsiTheme="minorHAnsi" w:cs="Times New Roman"/>
        </w:rPr>
        <w:t xml:space="preserve"> of charging stations in </w:t>
      </w:r>
      <w:r w:rsidR="019EC0D1" w:rsidRPr="1135448A">
        <w:rPr>
          <w:rFonts w:asciiTheme="minorHAnsi" w:hAnsiTheme="minorHAnsi" w:cs="Times New Roman"/>
        </w:rPr>
        <w:t>the mostly rural central plains</w:t>
      </w:r>
      <w:r w:rsidR="04348CD2" w:rsidRPr="1135448A">
        <w:rPr>
          <w:rFonts w:asciiTheme="minorHAnsi" w:hAnsiTheme="minorHAnsi" w:cs="Times New Roman"/>
        </w:rPr>
        <w:t xml:space="preserve">. </w:t>
      </w:r>
      <w:r w:rsidR="019EC0D1" w:rsidRPr="1135448A">
        <w:rPr>
          <w:rFonts w:asciiTheme="minorHAnsi" w:hAnsiTheme="minorHAnsi" w:cs="Times New Roman"/>
        </w:rPr>
        <w:t xml:space="preserve">Vehicle registration data suggest differences in the vehicle fleets between </w:t>
      </w:r>
      <w:r w:rsidR="12126824" w:rsidRPr="1135448A">
        <w:rPr>
          <w:rFonts w:asciiTheme="minorHAnsi" w:hAnsiTheme="minorHAnsi" w:cs="Times New Roman"/>
        </w:rPr>
        <w:t xml:space="preserve">urban and rural contexts, which we incorporate into our analysis by adjusting the </w:t>
      </w:r>
      <w:r w:rsidR="01E5E3E4" w:rsidRPr="1135448A">
        <w:rPr>
          <w:rFonts w:asciiTheme="minorHAnsi" w:hAnsiTheme="minorHAnsi" w:cs="Times New Roman"/>
        </w:rPr>
        <w:t>electric vehicle fleet. After performing one-way ANOVA</w:t>
      </w:r>
      <w:r w:rsidR="008B3117">
        <w:rPr>
          <w:rFonts w:asciiTheme="minorHAnsi" w:hAnsiTheme="minorHAnsi" w:cs="Times New Roman"/>
        </w:rPr>
        <w:t xml:space="preserve"> tests</w:t>
      </w:r>
      <w:r w:rsidR="00735BB4">
        <w:rPr>
          <w:rFonts w:asciiTheme="minorHAnsi" w:hAnsiTheme="minorHAnsi" w:cs="Times New Roman"/>
        </w:rPr>
        <w:t xml:space="preserve"> </w:t>
      </w:r>
      <w:r w:rsidR="00735BB4" w:rsidRPr="1135448A">
        <w:rPr>
          <w:rFonts w:asciiTheme="minorHAnsi" w:hAnsiTheme="minorHAnsi" w:cs="Times New Roman"/>
        </w:rPr>
        <w:t xml:space="preserve">based on </w:t>
      </w:r>
      <w:r w:rsidR="00735BB4">
        <w:rPr>
          <w:rFonts w:asciiTheme="minorHAnsi" w:hAnsiTheme="minorHAnsi" w:cs="Times New Roman"/>
        </w:rPr>
        <w:t>the NHTS</w:t>
      </w:r>
      <w:r w:rsidR="00735BB4" w:rsidRPr="1135448A">
        <w:rPr>
          <w:rFonts w:asciiTheme="minorHAnsi" w:hAnsiTheme="minorHAnsi" w:cs="Times New Roman"/>
        </w:rPr>
        <w:t xml:space="preserve"> urban-rural code</w:t>
      </w:r>
      <w:r w:rsidR="00735BB4">
        <w:rPr>
          <w:rFonts w:asciiTheme="minorHAnsi" w:hAnsiTheme="minorHAnsi" w:cs="Times New Roman"/>
        </w:rPr>
        <w:t>s</w:t>
      </w:r>
      <w:r w:rsidR="1B2B189F" w:rsidRPr="1B2B189F">
        <w:rPr>
          <w:rFonts w:asciiTheme="minorHAnsi" w:hAnsiTheme="minorHAnsi" w:cs="Times New Roman"/>
        </w:rPr>
        <w:t>,</w:t>
      </w:r>
      <w:r w:rsidR="01E5E3E4" w:rsidRPr="1B2B189F">
        <w:rPr>
          <w:rFonts w:asciiTheme="minorHAnsi" w:hAnsiTheme="minorHAnsi" w:cs="Times New Roman"/>
        </w:rPr>
        <w:t xml:space="preserve"> </w:t>
      </w:r>
      <w:r w:rsidR="1B2B189F" w:rsidRPr="1B2B189F">
        <w:rPr>
          <w:rFonts w:asciiTheme="minorHAnsi" w:hAnsiTheme="minorHAnsi" w:cs="Times New Roman"/>
        </w:rPr>
        <w:t>statistical significance</w:t>
      </w:r>
      <w:r w:rsidR="007A7334">
        <w:rPr>
          <w:rFonts w:asciiTheme="minorHAnsi" w:hAnsiTheme="minorHAnsi" w:cs="Times New Roman"/>
        </w:rPr>
        <w:t xml:space="preserve"> </w:t>
      </w:r>
      <w:r w:rsidR="1B2B189F" w:rsidRPr="1B2B189F">
        <w:rPr>
          <w:rFonts w:asciiTheme="minorHAnsi" w:hAnsiTheme="minorHAnsi" w:cs="Times New Roman"/>
        </w:rPr>
        <w:t>v</w:t>
      </w:r>
      <w:r w:rsidR="2A9D6406" w:rsidRPr="1B2B189F">
        <w:rPr>
          <w:rFonts w:asciiTheme="minorHAnsi" w:hAnsiTheme="minorHAnsi" w:cs="Times New Roman"/>
        </w:rPr>
        <w:t>ariation</w:t>
      </w:r>
      <w:r w:rsidR="0048251E">
        <w:rPr>
          <w:rFonts w:asciiTheme="minorHAnsi" w:hAnsiTheme="minorHAnsi" w:cs="Times New Roman"/>
        </w:rPr>
        <w:t>s</w:t>
      </w:r>
      <w:r w:rsidR="00735BB4">
        <w:rPr>
          <w:rFonts w:asciiTheme="minorHAnsi" w:hAnsiTheme="minorHAnsi" w:cs="Times New Roman"/>
        </w:rPr>
        <w:t xml:space="preserve"> </w:t>
      </w:r>
      <w:r w:rsidR="0048251E">
        <w:rPr>
          <w:rFonts w:asciiTheme="minorHAnsi" w:hAnsiTheme="minorHAnsi" w:cs="Times New Roman"/>
        </w:rPr>
        <w:t>are</w:t>
      </w:r>
      <w:r w:rsidR="00735BB4">
        <w:rPr>
          <w:rFonts w:asciiTheme="minorHAnsi" w:hAnsiTheme="minorHAnsi" w:cs="Times New Roman"/>
        </w:rPr>
        <w:t xml:space="preserve"> found for</w:t>
      </w:r>
      <w:r w:rsidR="2A9D6406" w:rsidRPr="1B2B189F">
        <w:rPr>
          <w:rFonts w:asciiTheme="minorHAnsi" w:hAnsiTheme="minorHAnsi" w:cs="Times New Roman"/>
        </w:rPr>
        <w:t xml:space="preserve"> </w:t>
      </w:r>
      <w:r w:rsidR="3C25A047" w:rsidRPr="1B2B189F">
        <w:rPr>
          <w:rFonts w:asciiTheme="minorHAnsi" w:hAnsiTheme="minorHAnsi" w:cs="Times New Roman"/>
        </w:rPr>
        <w:t xml:space="preserve">percent truck owners, trip distance, </w:t>
      </w:r>
      <w:r w:rsidR="6357BB56" w:rsidRPr="1B2B189F">
        <w:rPr>
          <w:rFonts w:asciiTheme="minorHAnsi" w:hAnsiTheme="minorHAnsi" w:cs="Times New Roman"/>
        </w:rPr>
        <w:t>and differences</w:t>
      </w:r>
      <w:r w:rsidR="3C25A047" w:rsidRPr="1B2B189F">
        <w:rPr>
          <w:rFonts w:asciiTheme="minorHAnsi" w:hAnsiTheme="minorHAnsi" w:cs="Times New Roman"/>
        </w:rPr>
        <w:t xml:space="preserve"> in EV battery use for trips if vehicle owners were to have the EV equivalents of their current vehicle</w:t>
      </w:r>
      <w:r w:rsidR="13EFDE90" w:rsidRPr="1135448A">
        <w:rPr>
          <w:rFonts w:asciiTheme="minorHAnsi" w:hAnsiTheme="minorHAnsi" w:cs="Times New Roman"/>
        </w:rPr>
        <w:t xml:space="preserve">.  There </w:t>
      </w:r>
      <w:r w:rsidR="74B434B1" w:rsidRPr="1135448A">
        <w:rPr>
          <w:rFonts w:asciiTheme="minorHAnsi" w:hAnsiTheme="minorHAnsi" w:cs="Times New Roman"/>
        </w:rPr>
        <w:t>are</w:t>
      </w:r>
      <w:r w:rsidR="13EFDE90" w:rsidRPr="1135448A">
        <w:rPr>
          <w:rFonts w:asciiTheme="minorHAnsi" w:hAnsiTheme="minorHAnsi" w:cs="Times New Roman"/>
        </w:rPr>
        <w:t xml:space="preserve"> increased distance</w:t>
      </w:r>
      <w:r w:rsidR="092B709C" w:rsidRPr="1135448A">
        <w:rPr>
          <w:rFonts w:asciiTheme="minorHAnsi" w:hAnsiTheme="minorHAnsi" w:cs="Times New Roman"/>
        </w:rPr>
        <w:t>s</w:t>
      </w:r>
      <w:r w:rsidR="13EFDE90" w:rsidRPr="1135448A">
        <w:rPr>
          <w:rFonts w:asciiTheme="minorHAnsi" w:hAnsiTheme="minorHAnsi" w:cs="Times New Roman"/>
        </w:rPr>
        <w:t xml:space="preserve"> traveled by individuals </w:t>
      </w:r>
      <w:r w:rsidR="092B709C" w:rsidRPr="1135448A">
        <w:rPr>
          <w:rFonts w:asciiTheme="minorHAnsi" w:hAnsiTheme="minorHAnsi" w:cs="Times New Roman"/>
        </w:rPr>
        <w:t>who live in more rural areas</w:t>
      </w:r>
      <w:r w:rsidR="74B434B1" w:rsidRPr="1135448A">
        <w:rPr>
          <w:rFonts w:asciiTheme="minorHAnsi" w:hAnsiTheme="minorHAnsi" w:cs="Times New Roman"/>
        </w:rPr>
        <w:t>. More rural areas also have more trucks</w:t>
      </w:r>
      <w:r w:rsidR="616C0F44" w:rsidRPr="1135448A">
        <w:rPr>
          <w:rFonts w:asciiTheme="minorHAnsi" w:hAnsiTheme="minorHAnsi" w:cs="Times New Roman"/>
        </w:rPr>
        <w:t>.</w:t>
      </w:r>
      <w:r w:rsidR="7295B823" w:rsidRPr="1135448A">
        <w:rPr>
          <w:rFonts w:asciiTheme="minorHAnsi" w:hAnsiTheme="minorHAnsi" w:cs="Times New Roman"/>
        </w:rPr>
        <w:t xml:space="preserve"> </w:t>
      </w:r>
      <w:r w:rsidR="00BA7D7A">
        <w:rPr>
          <w:rFonts w:asciiTheme="minorHAnsi" w:hAnsiTheme="minorHAnsi" w:cs="Times New Roman"/>
        </w:rPr>
        <w:t>R</w:t>
      </w:r>
      <w:r w:rsidR="616C0F44" w:rsidRPr="1135448A">
        <w:rPr>
          <w:rFonts w:asciiTheme="minorHAnsi" w:hAnsiTheme="minorHAnsi" w:cs="Times New Roman"/>
        </w:rPr>
        <w:t xml:space="preserve">ural </w:t>
      </w:r>
      <w:r w:rsidR="00BA7D7A">
        <w:rPr>
          <w:rFonts w:asciiTheme="minorHAnsi" w:hAnsiTheme="minorHAnsi" w:cs="Times New Roman"/>
        </w:rPr>
        <w:t>households</w:t>
      </w:r>
      <w:r w:rsidR="74B434B1" w:rsidRPr="1135448A">
        <w:rPr>
          <w:rFonts w:asciiTheme="minorHAnsi" w:hAnsiTheme="minorHAnsi" w:cs="Times New Roman"/>
        </w:rPr>
        <w:t xml:space="preserve"> </w:t>
      </w:r>
      <w:r w:rsidR="00BA7D7A">
        <w:rPr>
          <w:rFonts w:asciiTheme="minorHAnsi" w:hAnsiTheme="minorHAnsi" w:cs="Times New Roman"/>
        </w:rPr>
        <w:t>are</w:t>
      </w:r>
      <w:r w:rsidR="616C0F44" w:rsidRPr="1135448A">
        <w:rPr>
          <w:rFonts w:asciiTheme="minorHAnsi" w:hAnsiTheme="minorHAnsi" w:cs="Times New Roman"/>
        </w:rPr>
        <w:t xml:space="preserve"> expected to use more </w:t>
      </w:r>
      <w:r w:rsidR="7295B823" w:rsidRPr="1135448A">
        <w:rPr>
          <w:rFonts w:asciiTheme="minorHAnsi" w:hAnsiTheme="minorHAnsi" w:cs="Times New Roman"/>
        </w:rPr>
        <w:t xml:space="preserve">EV </w:t>
      </w:r>
      <w:r w:rsidR="616C0F44" w:rsidRPr="1135448A">
        <w:rPr>
          <w:rFonts w:asciiTheme="minorHAnsi" w:hAnsiTheme="minorHAnsi" w:cs="Times New Roman"/>
        </w:rPr>
        <w:t>battery</w:t>
      </w:r>
      <w:r w:rsidR="00B40790">
        <w:rPr>
          <w:rFonts w:asciiTheme="minorHAnsi" w:hAnsiTheme="minorHAnsi" w:cs="Times New Roman"/>
        </w:rPr>
        <w:t xml:space="preserve"> charge</w:t>
      </w:r>
      <w:r w:rsidR="616C0F44" w:rsidRPr="1135448A">
        <w:rPr>
          <w:rFonts w:asciiTheme="minorHAnsi" w:hAnsiTheme="minorHAnsi" w:cs="Times New Roman"/>
        </w:rPr>
        <w:t xml:space="preserve"> </w:t>
      </w:r>
      <w:r w:rsidR="7295B823" w:rsidRPr="1135448A">
        <w:rPr>
          <w:rFonts w:asciiTheme="minorHAnsi" w:hAnsiTheme="minorHAnsi" w:cs="Times New Roman"/>
        </w:rPr>
        <w:t xml:space="preserve">in </w:t>
      </w:r>
      <w:r w:rsidR="00B40790">
        <w:rPr>
          <w:rFonts w:asciiTheme="minorHAnsi" w:hAnsiTheme="minorHAnsi" w:cs="Times New Roman"/>
        </w:rPr>
        <w:t>a day</w:t>
      </w:r>
      <w:r w:rsidR="00BA7D7A">
        <w:rPr>
          <w:rFonts w:asciiTheme="minorHAnsi" w:hAnsiTheme="minorHAnsi" w:cs="Times New Roman"/>
        </w:rPr>
        <w:t xml:space="preserve"> than urban households</w:t>
      </w:r>
      <w:r w:rsidR="7295B823" w:rsidRPr="1135448A">
        <w:rPr>
          <w:rFonts w:asciiTheme="minorHAnsi" w:hAnsiTheme="minorHAnsi" w:cs="Times New Roman"/>
        </w:rPr>
        <w:t>.</w:t>
      </w:r>
    </w:p>
    <w:p w14:paraId="084503C7" w14:textId="3FF65CCF" w:rsidR="00355049" w:rsidRPr="0085045B" w:rsidRDefault="00355049" w:rsidP="34A1C9C8">
      <w:pPr>
        <w:spacing w:line="240" w:lineRule="auto"/>
        <w:ind w:left="720"/>
        <w:jc w:val="center"/>
        <w:rPr>
          <w:rFonts w:asciiTheme="minorHAnsi" w:hAnsiTheme="minorHAnsi" w:cs="Times New Roman"/>
        </w:rPr>
      </w:pPr>
      <w:r w:rsidRPr="34A1C9C8">
        <w:rPr>
          <w:rFonts w:asciiTheme="minorHAnsi" w:hAnsiTheme="minorHAnsi" w:cs="Times New Roman"/>
        </w:rPr>
        <w:br w:type="page"/>
      </w:r>
    </w:p>
    <w:p w14:paraId="14E41C47" w14:textId="4167CB89" w:rsidR="00CC70E0" w:rsidRPr="0085045B" w:rsidRDefault="629BCE5D" w:rsidP="34A1C9C8">
      <w:pPr>
        <w:spacing w:line="240" w:lineRule="auto"/>
        <w:rPr>
          <w:rFonts w:asciiTheme="minorHAnsi" w:hAnsiTheme="minorHAnsi" w:cs="Times New Roman"/>
          <w:b/>
          <w:bCs/>
        </w:rPr>
      </w:pPr>
      <w:r w:rsidRPr="34A1C9C8">
        <w:rPr>
          <w:rFonts w:asciiTheme="minorHAnsi" w:hAnsiTheme="minorHAnsi" w:cs="Times New Roman"/>
          <w:b/>
          <w:bCs/>
        </w:rPr>
        <w:lastRenderedPageBreak/>
        <w:t>INTRODUCTION</w:t>
      </w:r>
    </w:p>
    <w:p w14:paraId="2D87087B" w14:textId="55255032" w:rsidR="00F777E5" w:rsidRPr="0085045B" w:rsidRDefault="2197686C" w:rsidP="1135448A">
      <w:pPr>
        <w:spacing w:line="240" w:lineRule="auto"/>
        <w:ind w:firstLine="720"/>
        <w:rPr>
          <w:rFonts w:asciiTheme="minorHAnsi" w:hAnsiTheme="minorHAnsi" w:cs="Times New Roman"/>
        </w:rPr>
      </w:pPr>
      <w:r w:rsidRPr="1B2B189F">
        <w:rPr>
          <w:rFonts w:asciiTheme="minorHAnsi" w:hAnsiTheme="minorHAnsi" w:cs="Times New Roman"/>
        </w:rPr>
        <w:t xml:space="preserve">In the </w:t>
      </w:r>
      <w:r w:rsidR="1135448A" w:rsidRPr="1B2B189F">
        <w:rPr>
          <w:rFonts w:asciiTheme="minorHAnsi" w:hAnsiTheme="minorHAnsi" w:cs="Times New Roman"/>
        </w:rPr>
        <w:t>21st century</w:t>
      </w:r>
      <w:r w:rsidRPr="1B2B189F">
        <w:rPr>
          <w:rFonts w:asciiTheme="minorHAnsi" w:hAnsiTheme="minorHAnsi" w:cs="Times New Roman"/>
        </w:rPr>
        <w:t xml:space="preserve">, the transition to renewable energy and the phasing out of technology that uses non-renewables is crucial to the earth’s ecological sustainability by lowering anthropogenic greenhouse gas (GHG) emissions. The transportation sector is among the largest contributors </w:t>
      </w:r>
      <w:r w:rsidR="00856E25">
        <w:rPr>
          <w:rFonts w:asciiTheme="minorHAnsi" w:hAnsiTheme="minorHAnsi" w:cs="Times New Roman"/>
        </w:rPr>
        <w:t>to</w:t>
      </w:r>
      <w:r w:rsidRPr="1B2B189F">
        <w:rPr>
          <w:rFonts w:asciiTheme="minorHAnsi" w:hAnsiTheme="minorHAnsi" w:cs="Times New Roman"/>
        </w:rPr>
        <w:t xml:space="preserve"> greenhouse gas emissions in the United States at about 2</w:t>
      </w:r>
      <w:r w:rsidR="29685E82" w:rsidRPr="1B2B189F">
        <w:rPr>
          <w:rFonts w:asciiTheme="minorHAnsi" w:hAnsiTheme="minorHAnsi" w:cs="Times New Roman"/>
        </w:rPr>
        <w:t>7</w:t>
      </w:r>
      <w:r w:rsidR="42F43210" w:rsidRPr="1B2B189F">
        <w:rPr>
          <w:rFonts w:asciiTheme="minorHAnsi" w:hAnsiTheme="minorHAnsi" w:cs="Times New Roman"/>
        </w:rPr>
        <w:t xml:space="preserve"> percent </w:t>
      </w:r>
      <w:r w:rsidR="29685E82" w:rsidRPr="1B2B189F">
        <w:rPr>
          <w:rFonts w:asciiTheme="minorHAnsi" w:hAnsiTheme="minorHAnsi" w:cs="Times New Roman"/>
        </w:rPr>
        <w:t>in 2020 (U.S. Environmental Protection Agency</w:t>
      </w:r>
      <w:r w:rsidR="0AD5B3CA" w:rsidRPr="1B2B189F">
        <w:rPr>
          <w:rFonts w:asciiTheme="minorHAnsi" w:hAnsiTheme="minorHAnsi" w:cs="Times New Roman"/>
        </w:rPr>
        <w:t>, 2021)</w:t>
      </w:r>
      <w:r w:rsidR="41256079" w:rsidRPr="1B2B189F">
        <w:rPr>
          <w:rFonts w:asciiTheme="minorHAnsi" w:hAnsiTheme="minorHAnsi" w:cs="Times New Roman"/>
        </w:rPr>
        <w:t>.</w:t>
      </w:r>
      <w:r w:rsidR="451609A8" w:rsidRPr="1B2B189F">
        <w:rPr>
          <w:rFonts w:asciiTheme="minorHAnsi" w:hAnsiTheme="minorHAnsi" w:cs="Times New Roman"/>
        </w:rPr>
        <w:t xml:space="preserve"> </w:t>
      </w:r>
      <w:r w:rsidRPr="1B2B189F">
        <w:rPr>
          <w:rFonts w:asciiTheme="minorHAnsi" w:hAnsiTheme="minorHAnsi" w:cs="Times New Roman"/>
        </w:rPr>
        <w:t xml:space="preserve">Electrifying personal vehicles is crucial in rural areas where public transportation infrastructure is insufficient to serve most trips and ownership of EVs is </w:t>
      </w:r>
      <w:r w:rsidR="00856E25">
        <w:rPr>
          <w:rFonts w:asciiTheme="minorHAnsi" w:hAnsiTheme="minorHAnsi" w:cs="Times New Roman"/>
        </w:rPr>
        <w:t xml:space="preserve">the </w:t>
      </w:r>
      <w:r w:rsidRPr="1B2B189F">
        <w:rPr>
          <w:rFonts w:asciiTheme="minorHAnsi" w:hAnsiTheme="minorHAnsi" w:cs="Times New Roman"/>
        </w:rPr>
        <w:t xml:space="preserve">lowest. </w:t>
      </w:r>
      <w:r w:rsidR="5A8D8CA4" w:rsidRPr="1B2B189F">
        <w:rPr>
          <w:rFonts w:asciiTheme="minorHAnsi" w:hAnsiTheme="minorHAnsi" w:cs="Times New Roman"/>
        </w:rPr>
        <w:t>The International Transport Forum (ITF)</w:t>
      </w:r>
      <w:r w:rsidR="201F341E" w:rsidRPr="1B2B189F">
        <w:rPr>
          <w:rFonts w:asciiTheme="minorHAnsi" w:hAnsiTheme="minorHAnsi" w:cs="Times New Roman"/>
        </w:rPr>
        <w:t xml:space="preserve"> </w:t>
      </w:r>
      <w:r w:rsidR="32403371" w:rsidRPr="1B2B189F">
        <w:rPr>
          <w:rFonts w:asciiTheme="minorHAnsi" w:hAnsiTheme="minorHAnsi" w:cs="Times New Roman"/>
        </w:rPr>
        <w:t xml:space="preserve">identifies a “strong urban-based </w:t>
      </w:r>
      <w:r w:rsidR="56D868ED" w:rsidRPr="1B2B189F">
        <w:rPr>
          <w:rFonts w:asciiTheme="minorHAnsi" w:hAnsiTheme="minorHAnsi" w:cs="Times New Roman"/>
        </w:rPr>
        <w:t xml:space="preserve">myopia” </w:t>
      </w:r>
      <w:r w:rsidR="536FB9F0" w:rsidRPr="1B2B189F">
        <w:rPr>
          <w:rFonts w:asciiTheme="minorHAnsi" w:hAnsiTheme="minorHAnsi" w:cs="Times New Roman"/>
        </w:rPr>
        <w:t>in transportation planning for a low carbon future</w:t>
      </w:r>
      <w:r w:rsidR="1CA40A05" w:rsidRPr="1B2B189F">
        <w:rPr>
          <w:rFonts w:asciiTheme="minorHAnsi" w:hAnsiTheme="minorHAnsi" w:cs="Times New Roman"/>
        </w:rPr>
        <w:t xml:space="preserve"> </w:t>
      </w:r>
      <w:r w:rsidRPr="1B2B189F">
        <w:rPr>
          <w:rFonts w:asciiTheme="minorHAnsi" w:hAnsiTheme="minorHAnsi" w:cs="Times New Roman"/>
        </w:rPr>
        <w:fldChar w:fldCharType="begin"/>
      </w:r>
      <w:r w:rsidRPr="1B2B189F">
        <w:rPr>
          <w:rFonts w:asciiTheme="minorHAnsi" w:hAnsiTheme="minorHAnsi" w:cs="Times New Roman"/>
        </w:rPr>
        <w:instrText xml:space="preserve"> ADDIN ZOTERO_ITEM CSL_CITATION {"citationID":"RMImLwRZ","properties":{"formattedCitation":"(International Transport Forum 2021)","plainCitation":"(International Transport Forum 2021)","noteIndex":0},"citationItems":[{"id":210,"uris":["http://zotero.org/groups/4718818/items/D2T8TQZU"],"itemData":{"id":210,"type":"report","collection-title":"ITF Research Reports","language":"en","page":"112","publisher":"International Transport Forum","source":"Zotero","title":"ITF","author":[{"family":"International Transport Forum","given":""}],"issued":{"date-parts":[["2021"]]}}}],"schema":"https://github.com/citation-style-language/schema/raw/master/csl-citation.json"} </w:instrText>
      </w:r>
      <w:r w:rsidRPr="1B2B189F">
        <w:rPr>
          <w:rFonts w:asciiTheme="minorHAnsi" w:hAnsiTheme="minorHAnsi" w:cs="Times New Roman"/>
        </w:rPr>
        <w:fldChar w:fldCharType="separate"/>
      </w:r>
      <w:r w:rsidR="1CA40A05" w:rsidRPr="1B2B189F">
        <w:rPr>
          <w:rFonts w:asciiTheme="minorHAnsi" w:hAnsiTheme="minorHAnsi" w:cs="Times New Roman"/>
        </w:rPr>
        <w:t>(2021)</w:t>
      </w:r>
      <w:r w:rsidRPr="1B2B189F">
        <w:rPr>
          <w:rFonts w:asciiTheme="minorHAnsi" w:hAnsiTheme="minorHAnsi" w:cs="Times New Roman"/>
        </w:rPr>
        <w:fldChar w:fldCharType="end"/>
      </w:r>
      <w:r w:rsidR="536FB9F0" w:rsidRPr="1B2B189F">
        <w:rPr>
          <w:rFonts w:asciiTheme="minorHAnsi" w:hAnsiTheme="minorHAnsi" w:cs="Times New Roman"/>
        </w:rPr>
        <w:t xml:space="preserve">. </w:t>
      </w:r>
      <w:r w:rsidR="02A6A220" w:rsidRPr="1B2B189F">
        <w:rPr>
          <w:rFonts w:asciiTheme="minorHAnsi" w:hAnsiTheme="minorHAnsi" w:cs="Times New Roman"/>
        </w:rPr>
        <w:t xml:space="preserve">While rural regions are home to only 20 percent of Americans, </w:t>
      </w:r>
      <w:r w:rsidR="01E17AB7" w:rsidRPr="1B2B189F">
        <w:rPr>
          <w:rFonts w:asciiTheme="minorHAnsi" w:hAnsiTheme="minorHAnsi" w:cs="Times New Roman"/>
        </w:rPr>
        <w:t xml:space="preserve">their roads carry nearly 70 percent of </w:t>
      </w:r>
      <w:r w:rsidR="12B4C24B" w:rsidRPr="1B2B189F">
        <w:rPr>
          <w:rFonts w:asciiTheme="minorHAnsi" w:hAnsiTheme="minorHAnsi" w:cs="Times New Roman"/>
        </w:rPr>
        <w:t xml:space="preserve">American </w:t>
      </w:r>
      <w:r w:rsidR="103FCE0D" w:rsidRPr="1B2B189F">
        <w:rPr>
          <w:rFonts w:asciiTheme="minorHAnsi" w:hAnsiTheme="minorHAnsi" w:cs="Times New Roman"/>
        </w:rPr>
        <w:t>vehicle</w:t>
      </w:r>
      <w:r w:rsidR="12B4C24B" w:rsidRPr="1B2B189F">
        <w:rPr>
          <w:rFonts w:asciiTheme="minorHAnsi" w:hAnsiTheme="minorHAnsi" w:cs="Times New Roman"/>
        </w:rPr>
        <w:t xml:space="preserve"> miles</w:t>
      </w:r>
      <w:r w:rsidR="006F0B4A" w:rsidRPr="1B2B189F">
        <w:rPr>
          <w:rFonts w:asciiTheme="minorHAnsi" w:hAnsiTheme="minorHAnsi" w:cs="Times New Roman"/>
        </w:rPr>
        <w:t xml:space="preserve"> </w:t>
      </w:r>
      <w:r w:rsidR="12B4C24B" w:rsidRPr="1B2B189F">
        <w:rPr>
          <w:rFonts w:asciiTheme="minorHAnsi" w:hAnsiTheme="minorHAnsi" w:cs="Times New Roman"/>
        </w:rPr>
        <w:t>(U.S DOT, 2022)</w:t>
      </w:r>
      <w:r w:rsidR="006F0B4A" w:rsidRPr="1B2B189F">
        <w:rPr>
          <w:rFonts w:asciiTheme="minorHAnsi" w:hAnsiTheme="minorHAnsi" w:cs="Times New Roman"/>
        </w:rPr>
        <w:t>.</w:t>
      </w:r>
      <w:r w:rsidR="12B4C24B" w:rsidRPr="1B2B189F">
        <w:rPr>
          <w:rFonts w:asciiTheme="minorHAnsi" w:hAnsiTheme="minorHAnsi" w:cs="Times New Roman"/>
        </w:rPr>
        <w:t xml:space="preserve"> </w:t>
      </w:r>
      <w:r w:rsidR="7221FECB" w:rsidRPr="1B2B189F">
        <w:rPr>
          <w:rFonts w:asciiTheme="minorHAnsi" w:hAnsiTheme="minorHAnsi" w:cs="Times New Roman"/>
        </w:rPr>
        <w:t xml:space="preserve">As such, </w:t>
      </w:r>
      <w:r w:rsidR="00856E25">
        <w:rPr>
          <w:rFonts w:asciiTheme="minorHAnsi" w:hAnsiTheme="minorHAnsi" w:cs="Times New Roman"/>
        </w:rPr>
        <w:t>these regions must</w:t>
      </w:r>
      <w:r w:rsidR="66D31A9F" w:rsidRPr="1B2B189F">
        <w:rPr>
          <w:rFonts w:asciiTheme="minorHAnsi" w:hAnsiTheme="minorHAnsi" w:cs="Times New Roman"/>
        </w:rPr>
        <w:t xml:space="preserve"> contain sufficient charging infrastructure to support EV adoption, as well as that these residents adopt such vehicles.</w:t>
      </w:r>
      <w:r w:rsidR="49EB5320" w:rsidRPr="1B2B189F">
        <w:rPr>
          <w:rFonts w:asciiTheme="minorHAnsi" w:hAnsiTheme="minorHAnsi" w:cs="Times New Roman"/>
        </w:rPr>
        <w:t xml:space="preserve"> Unfortunately, rural areas of the county also suffer from a lower </w:t>
      </w:r>
      <w:r w:rsidR="1C602F7A" w:rsidRPr="1B2B189F">
        <w:rPr>
          <w:rFonts w:asciiTheme="minorHAnsi" w:hAnsiTheme="minorHAnsi" w:cs="Times New Roman"/>
        </w:rPr>
        <w:t>baseline knowledge about EVs.</w:t>
      </w:r>
    </w:p>
    <w:p w14:paraId="238B0E47" w14:textId="3E308A58" w:rsidR="00F777E5" w:rsidRPr="0085045B" w:rsidRDefault="122D4572" w:rsidP="1135448A">
      <w:pPr>
        <w:spacing w:line="240" w:lineRule="auto"/>
        <w:ind w:firstLine="720"/>
        <w:rPr>
          <w:rFonts w:asciiTheme="minorHAnsi" w:hAnsiTheme="minorHAnsi" w:cs="Times New Roman"/>
        </w:rPr>
      </w:pPr>
      <w:r w:rsidRPr="1135448A">
        <w:rPr>
          <w:rFonts w:asciiTheme="minorHAnsi" w:hAnsiTheme="minorHAnsi" w:cs="Times New Roman"/>
        </w:rPr>
        <w:t>T</w:t>
      </w:r>
      <w:r w:rsidR="4F1C2836" w:rsidRPr="1135448A">
        <w:rPr>
          <w:rFonts w:asciiTheme="minorHAnsi" w:hAnsiTheme="minorHAnsi" w:cs="Times New Roman"/>
        </w:rPr>
        <w:t xml:space="preserve">he Biden-Harris administration </w:t>
      </w:r>
      <w:r w:rsidR="25ED98EC" w:rsidRPr="1135448A">
        <w:rPr>
          <w:rFonts w:asciiTheme="minorHAnsi" w:hAnsiTheme="minorHAnsi" w:cs="Times New Roman"/>
        </w:rPr>
        <w:t>plans to</w:t>
      </w:r>
      <w:r w:rsidR="4F1C2836" w:rsidRPr="1135448A">
        <w:rPr>
          <w:rFonts w:asciiTheme="minorHAnsi" w:hAnsiTheme="minorHAnsi" w:cs="Times New Roman"/>
        </w:rPr>
        <w:t xml:space="preserve"> add 500,000 new charging stations </w:t>
      </w:r>
      <w:r w:rsidR="25ED98EC" w:rsidRPr="1135448A">
        <w:rPr>
          <w:rFonts w:asciiTheme="minorHAnsi" w:hAnsiTheme="minorHAnsi" w:cs="Times New Roman"/>
        </w:rPr>
        <w:t>across the United States</w:t>
      </w:r>
      <w:r w:rsidR="4F1C2836" w:rsidRPr="1135448A">
        <w:rPr>
          <w:rFonts w:asciiTheme="minorHAnsi" w:hAnsiTheme="minorHAnsi" w:cs="Times New Roman"/>
        </w:rPr>
        <w:t xml:space="preserve"> </w:t>
      </w:r>
      <w:r w:rsidR="6357BB56" w:rsidRPr="1135448A">
        <w:rPr>
          <w:rFonts w:asciiTheme="minorHAnsi" w:hAnsiTheme="minorHAnsi" w:cs="Times New Roman"/>
        </w:rPr>
        <w:t>(</w:t>
      </w:r>
      <w:r w:rsidR="6D227D9C" w:rsidRPr="1135448A">
        <w:rPr>
          <w:rFonts w:asciiTheme="minorHAnsi" w:hAnsiTheme="minorHAnsi" w:cs="Times New Roman"/>
        </w:rPr>
        <w:t>Lunney,</w:t>
      </w:r>
      <w:r w:rsidRPr="1135448A">
        <w:rPr>
          <w:rFonts w:asciiTheme="minorHAnsi" w:hAnsiTheme="minorHAnsi" w:cs="Times New Roman"/>
        </w:rPr>
        <w:t xml:space="preserve"> </w:t>
      </w:r>
      <w:r w:rsidR="6D227D9C" w:rsidRPr="1135448A">
        <w:rPr>
          <w:rFonts w:asciiTheme="minorHAnsi" w:hAnsiTheme="minorHAnsi" w:cs="Times New Roman"/>
        </w:rPr>
        <w:t xml:space="preserve">2022). </w:t>
      </w:r>
      <w:r w:rsidR="7173C739" w:rsidRPr="1135448A">
        <w:rPr>
          <w:rFonts w:asciiTheme="minorHAnsi" w:hAnsiTheme="minorHAnsi" w:cs="Times New Roman"/>
        </w:rPr>
        <w:t>K</w:t>
      </w:r>
      <w:r w:rsidR="6D227D9C" w:rsidRPr="1135448A">
        <w:rPr>
          <w:rFonts w:asciiTheme="minorHAnsi" w:hAnsiTheme="minorHAnsi" w:cs="Times New Roman"/>
        </w:rPr>
        <w:t xml:space="preserve">nowing </w:t>
      </w:r>
      <w:r w:rsidR="7173C739" w:rsidRPr="1135448A">
        <w:rPr>
          <w:rFonts w:asciiTheme="minorHAnsi" w:hAnsiTheme="minorHAnsi" w:cs="Times New Roman"/>
        </w:rPr>
        <w:t xml:space="preserve">the </w:t>
      </w:r>
      <w:r w:rsidR="7B5B050D" w:rsidRPr="1135448A">
        <w:rPr>
          <w:rFonts w:asciiTheme="minorHAnsi" w:hAnsiTheme="minorHAnsi" w:cs="Times New Roman"/>
        </w:rPr>
        <w:t xml:space="preserve">locations with </w:t>
      </w:r>
      <w:r w:rsidR="3093B131" w:rsidRPr="1135448A">
        <w:rPr>
          <w:rFonts w:asciiTheme="minorHAnsi" w:hAnsiTheme="minorHAnsi" w:cs="Times New Roman"/>
        </w:rPr>
        <w:t xml:space="preserve">charging station </w:t>
      </w:r>
      <w:r w:rsidR="6D227D9C" w:rsidRPr="1135448A">
        <w:rPr>
          <w:rFonts w:asciiTheme="minorHAnsi" w:hAnsiTheme="minorHAnsi" w:cs="Times New Roman"/>
        </w:rPr>
        <w:t xml:space="preserve">disparities </w:t>
      </w:r>
      <w:r w:rsidR="7173C739" w:rsidRPr="1135448A">
        <w:rPr>
          <w:rFonts w:asciiTheme="minorHAnsi" w:hAnsiTheme="minorHAnsi" w:cs="Times New Roman"/>
        </w:rPr>
        <w:t>will be</w:t>
      </w:r>
      <w:r w:rsidR="6D227D9C" w:rsidRPr="1135448A">
        <w:rPr>
          <w:rFonts w:asciiTheme="minorHAnsi" w:hAnsiTheme="minorHAnsi" w:cs="Times New Roman"/>
        </w:rPr>
        <w:t xml:space="preserve"> crucial to ensur</w:t>
      </w:r>
      <w:r w:rsidR="00205914">
        <w:rPr>
          <w:rFonts w:asciiTheme="minorHAnsi" w:hAnsiTheme="minorHAnsi" w:cs="Times New Roman"/>
        </w:rPr>
        <w:t>e</w:t>
      </w:r>
      <w:r w:rsidR="6D227D9C" w:rsidRPr="1135448A">
        <w:rPr>
          <w:rFonts w:asciiTheme="minorHAnsi" w:hAnsiTheme="minorHAnsi" w:cs="Times New Roman"/>
        </w:rPr>
        <w:t xml:space="preserve"> full coverage for EVs to enable the</w:t>
      </w:r>
      <w:r w:rsidR="136CA533" w:rsidRPr="1135448A">
        <w:rPr>
          <w:rFonts w:asciiTheme="minorHAnsi" w:hAnsiTheme="minorHAnsi" w:cs="Times New Roman"/>
        </w:rPr>
        <w:t>ir</w:t>
      </w:r>
      <w:r w:rsidR="6D227D9C" w:rsidRPr="1135448A">
        <w:rPr>
          <w:rFonts w:asciiTheme="minorHAnsi" w:hAnsiTheme="minorHAnsi" w:cs="Times New Roman"/>
        </w:rPr>
        <w:t xml:space="preserve"> use across the country. </w:t>
      </w:r>
      <w:r w:rsidR="0BB0571B" w:rsidRPr="1135448A">
        <w:rPr>
          <w:rFonts w:asciiTheme="minorHAnsi" w:hAnsiTheme="minorHAnsi" w:cs="Times New Roman"/>
        </w:rPr>
        <w:t xml:space="preserve">Cost cannot be </w:t>
      </w:r>
      <w:r w:rsidR="03D725BB" w:rsidRPr="1135448A">
        <w:rPr>
          <w:rFonts w:asciiTheme="minorHAnsi" w:hAnsiTheme="minorHAnsi" w:cs="Times New Roman"/>
        </w:rPr>
        <w:t>ignored</w:t>
      </w:r>
      <w:r w:rsidR="0BB0571B" w:rsidRPr="1135448A">
        <w:rPr>
          <w:rFonts w:asciiTheme="minorHAnsi" w:hAnsiTheme="minorHAnsi" w:cs="Times New Roman"/>
        </w:rPr>
        <w:t xml:space="preserve"> when </w:t>
      </w:r>
      <w:r w:rsidR="6DE799AB" w:rsidRPr="1135448A">
        <w:rPr>
          <w:rFonts w:asciiTheme="minorHAnsi" w:hAnsiTheme="minorHAnsi" w:cs="Times New Roman"/>
        </w:rPr>
        <w:t>considering EV adoption. The average transaction cost for an EV is</w:t>
      </w:r>
      <w:r w:rsidR="6357BB56" w:rsidRPr="1135448A">
        <w:rPr>
          <w:rFonts w:asciiTheme="minorHAnsi" w:hAnsiTheme="minorHAnsi" w:cs="Times New Roman"/>
        </w:rPr>
        <w:t xml:space="preserve"> $56,437 according to Kelley Blue Book</w:t>
      </w:r>
      <w:r w:rsidR="7B8F8ACE" w:rsidRPr="1135448A">
        <w:rPr>
          <w:rFonts w:asciiTheme="minorHAnsi" w:hAnsiTheme="minorHAnsi" w:cs="Times New Roman"/>
        </w:rPr>
        <w:t>,</w:t>
      </w:r>
      <w:r w:rsidR="6DE799AB" w:rsidRPr="1135448A">
        <w:rPr>
          <w:rFonts w:asciiTheme="minorHAnsi" w:hAnsiTheme="minorHAnsi" w:cs="Times New Roman"/>
        </w:rPr>
        <w:t xml:space="preserve"> whereas </w:t>
      </w:r>
      <w:r w:rsidR="42E42703" w:rsidRPr="1135448A">
        <w:rPr>
          <w:rFonts w:asciiTheme="minorHAnsi" w:hAnsiTheme="minorHAnsi" w:cs="Times New Roman"/>
        </w:rPr>
        <w:t xml:space="preserve">the industry average costs </w:t>
      </w:r>
      <w:r w:rsidR="6DE799AB" w:rsidRPr="1135448A">
        <w:rPr>
          <w:rFonts w:asciiTheme="minorHAnsi" w:hAnsiTheme="minorHAnsi" w:cs="Times New Roman"/>
        </w:rPr>
        <w:t>$</w:t>
      </w:r>
      <w:r w:rsidR="2871D971" w:rsidRPr="1135448A">
        <w:rPr>
          <w:rFonts w:asciiTheme="minorHAnsi" w:hAnsiTheme="minorHAnsi" w:cs="Times New Roman"/>
        </w:rPr>
        <w:t xml:space="preserve">46,329 </w:t>
      </w:r>
      <w:r w:rsidR="563C6698" w:rsidRPr="1135448A">
        <w:rPr>
          <w:rFonts w:asciiTheme="minorHAnsi" w:hAnsiTheme="minorHAnsi" w:cs="Times New Roman"/>
        </w:rPr>
        <w:t>whic</w:t>
      </w:r>
      <w:r w:rsidR="7217523E" w:rsidRPr="1135448A">
        <w:rPr>
          <w:rFonts w:asciiTheme="minorHAnsi" w:hAnsiTheme="minorHAnsi" w:cs="Times New Roman"/>
        </w:rPr>
        <w:t>h</w:t>
      </w:r>
      <w:r w:rsidR="155128D8" w:rsidRPr="1135448A">
        <w:rPr>
          <w:rFonts w:asciiTheme="minorHAnsi" w:hAnsiTheme="minorHAnsi" w:cs="Times New Roman"/>
        </w:rPr>
        <w:t xml:space="preserve"> includes both gas and </w:t>
      </w:r>
      <w:r w:rsidR="12E670EC" w:rsidRPr="1135448A">
        <w:rPr>
          <w:rFonts w:asciiTheme="minorHAnsi" w:hAnsiTheme="minorHAnsi" w:cs="Times New Roman"/>
        </w:rPr>
        <w:t>electric vehicles</w:t>
      </w:r>
      <w:r w:rsidR="39BBFCDD" w:rsidRPr="1135448A">
        <w:rPr>
          <w:rFonts w:asciiTheme="minorHAnsi" w:hAnsiTheme="minorHAnsi" w:cs="Times New Roman"/>
        </w:rPr>
        <w:t>.</w:t>
      </w:r>
      <w:r w:rsidR="6357BB56" w:rsidRPr="1135448A">
        <w:rPr>
          <w:rFonts w:asciiTheme="minorHAnsi" w:hAnsiTheme="minorHAnsi" w:cs="Times New Roman"/>
        </w:rPr>
        <w:t xml:space="preserve"> </w:t>
      </w:r>
      <w:r w:rsidR="6D7BEEBA" w:rsidRPr="1135448A">
        <w:rPr>
          <w:rFonts w:asciiTheme="minorHAnsi" w:hAnsiTheme="minorHAnsi" w:cs="Times New Roman"/>
        </w:rPr>
        <w:t xml:space="preserve">(Winters, 2021). </w:t>
      </w:r>
      <w:r w:rsidR="098C53D8" w:rsidRPr="1135448A">
        <w:rPr>
          <w:rFonts w:asciiTheme="minorHAnsi" w:hAnsiTheme="minorHAnsi" w:cs="Times New Roman"/>
        </w:rPr>
        <w:t xml:space="preserve"> </w:t>
      </w:r>
      <w:r w:rsidR="6357BB56" w:rsidRPr="1135448A">
        <w:rPr>
          <w:rFonts w:asciiTheme="minorHAnsi" w:hAnsiTheme="minorHAnsi" w:cs="Times New Roman"/>
        </w:rPr>
        <w:t xml:space="preserve">The necessity of allowing complete accessibility and mobility to the population of America is important to justify the costs. Consumer Reports National EV Survey nationally representing the U.S with </w:t>
      </w:r>
      <w:r w:rsidR="34A1C9C8" w:rsidRPr="1135448A">
        <w:rPr>
          <w:rFonts w:asciiTheme="minorHAnsi" w:hAnsiTheme="minorHAnsi" w:cs="Times New Roman"/>
        </w:rPr>
        <w:t xml:space="preserve">3,392 adult drivers conducted by phone and Internet from July 29 through August 12 of 2020 surveyed their respondents if they planned to purchase or lease an EV. Only 4% said they were </w:t>
      </w:r>
      <w:r w:rsidR="006F0B4A" w:rsidRPr="1135448A">
        <w:rPr>
          <w:rFonts w:asciiTheme="minorHAnsi" w:hAnsiTheme="minorHAnsi" w:cs="Times New Roman"/>
        </w:rPr>
        <w:t>“</w:t>
      </w:r>
      <w:r w:rsidR="34A1C9C8" w:rsidRPr="1135448A">
        <w:rPr>
          <w:rFonts w:asciiTheme="minorHAnsi" w:hAnsiTheme="minorHAnsi" w:cs="Times New Roman"/>
        </w:rPr>
        <w:t>definitely planning</w:t>
      </w:r>
      <w:r w:rsidR="006F0B4A" w:rsidRPr="1135448A">
        <w:rPr>
          <w:rFonts w:asciiTheme="minorHAnsi" w:hAnsiTheme="minorHAnsi" w:cs="Times New Roman"/>
        </w:rPr>
        <w:t>”</w:t>
      </w:r>
      <w:r w:rsidR="34A1C9C8" w:rsidRPr="1135448A">
        <w:rPr>
          <w:rFonts w:asciiTheme="minorHAnsi" w:hAnsiTheme="minorHAnsi" w:cs="Times New Roman"/>
        </w:rPr>
        <w:t xml:space="preserve"> to lease or buy an EV. The other 96% were then asked what, if any, was holding them back from buying or leasing EVs</w:t>
      </w:r>
      <w:r w:rsidR="006F0B4A" w:rsidRPr="1135448A">
        <w:rPr>
          <w:rFonts w:asciiTheme="minorHAnsi" w:hAnsiTheme="minorHAnsi" w:cs="Times New Roman"/>
        </w:rPr>
        <w:t>,</w:t>
      </w:r>
      <w:r w:rsidR="34A1C9C8" w:rsidRPr="1135448A">
        <w:rPr>
          <w:rFonts w:asciiTheme="minorHAnsi" w:hAnsiTheme="minorHAnsi" w:cs="Times New Roman"/>
        </w:rPr>
        <w:t xml:space="preserve"> which they were allowed to choose </w:t>
      </w:r>
      <w:r w:rsidR="0048251E" w:rsidRPr="1135448A">
        <w:rPr>
          <w:rFonts w:asciiTheme="minorHAnsi" w:hAnsiTheme="minorHAnsi" w:cs="Times New Roman"/>
        </w:rPr>
        <w:t>three</w:t>
      </w:r>
      <w:r w:rsidR="34A1C9C8" w:rsidRPr="1135448A">
        <w:rPr>
          <w:rFonts w:asciiTheme="minorHAnsi" w:hAnsiTheme="minorHAnsi" w:cs="Times New Roman"/>
        </w:rPr>
        <w:t xml:space="preserve">. The top three choices were </w:t>
      </w:r>
      <w:r w:rsidR="006F0B4A" w:rsidRPr="1135448A">
        <w:rPr>
          <w:rFonts w:asciiTheme="minorHAnsi" w:hAnsiTheme="minorHAnsi" w:cs="Times New Roman"/>
        </w:rPr>
        <w:t>“</w:t>
      </w:r>
      <w:r w:rsidR="34A1C9C8" w:rsidRPr="1135448A">
        <w:rPr>
          <w:rFonts w:asciiTheme="minorHAnsi" w:hAnsiTheme="minorHAnsi" w:cs="Times New Roman"/>
        </w:rPr>
        <w:t>Not enough public charging stations</w:t>
      </w:r>
      <w:r w:rsidR="006F0B4A" w:rsidRPr="1135448A">
        <w:rPr>
          <w:rFonts w:asciiTheme="minorHAnsi" w:hAnsiTheme="minorHAnsi" w:cs="Times New Roman"/>
        </w:rPr>
        <w:t>”</w:t>
      </w:r>
      <w:r w:rsidR="34A1C9C8" w:rsidRPr="1135448A">
        <w:rPr>
          <w:rFonts w:asciiTheme="minorHAnsi" w:hAnsiTheme="minorHAnsi" w:cs="Times New Roman"/>
        </w:rPr>
        <w:t xml:space="preserve">, </w:t>
      </w:r>
      <w:r w:rsidR="006F0B4A" w:rsidRPr="1135448A">
        <w:rPr>
          <w:rFonts w:asciiTheme="minorHAnsi" w:hAnsiTheme="minorHAnsi" w:cs="Times New Roman"/>
        </w:rPr>
        <w:t>“</w:t>
      </w:r>
      <w:r w:rsidR="34A1C9C8" w:rsidRPr="1135448A">
        <w:rPr>
          <w:rFonts w:asciiTheme="minorHAnsi" w:hAnsiTheme="minorHAnsi" w:cs="Times New Roman"/>
        </w:rPr>
        <w:t>Purchase Price</w:t>
      </w:r>
      <w:r w:rsidR="006F0B4A" w:rsidRPr="1135448A">
        <w:rPr>
          <w:rFonts w:asciiTheme="minorHAnsi" w:hAnsiTheme="minorHAnsi" w:cs="Times New Roman"/>
        </w:rPr>
        <w:t>”</w:t>
      </w:r>
      <w:r w:rsidR="34A1C9C8" w:rsidRPr="1135448A">
        <w:rPr>
          <w:rFonts w:asciiTheme="minorHAnsi" w:hAnsiTheme="minorHAnsi" w:cs="Times New Roman"/>
        </w:rPr>
        <w:t xml:space="preserve">, and </w:t>
      </w:r>
      <w:r w:rsidR="006F0B4A" w:rsidRPr="1135448A">
        <w:rPr>
          <w:rFonts w:asciiTheme="minorHAnsi" w:hAnsiTheme="minorHAnsi" w:cs="Times New Roman"/>
        </w:rPr>
        <w:t>“</w:t>
      </w:r>
      <w:r w:rsidR="34A1C9C8" w:rsidRPr="1135448A">
        <w:rPr>
          <w:rFonts w:asciiTheme="minorHAnsi" w:hAnsiTheme="minorHAnsi" w:cs="Times New Roman"/>
        </w:rPr>
        <w:t>Insufficient driving range</w:t>
      </w:r>
      <w:r w:rsidR="006F0B4A" w:rsidRPr="1135448A">
        <w:rPr>
          <w:rFonts w:asciiTheme="minorHAnsi" w:hAnsiTheme="minorHAnsi" w:cs="Times New Roman"/>
        </w:rPr>
        <w:t>”</w:t>
      </w:r>
      <w:r w:rsidR="34A1C9C8" w:rsidRPr="1135448A">
        <w:rPr>
          <w:rFonts w:asciiTheme="minorHAnsi" w:hAnsiTheme="minorHAnsi" w:cs="Times New Roman"/>
        </w:rPr>
        <w:t>. The response percentages being 48%, 43%, 42% respectively</w:t>
      </w:r>
      <w:r w:rsidR="006F0B4A" w:rsidRPr="1135448A">
        <w:rPr>
          <w:rFonts w:asciiTheme="minorHAnsi" w:hAnsiTheme="minorHAnsi" w:cs="Times New Roman"/>
        </w:rPr>
        <w:t xml:space="preserve"> </w:t>
      </w:r>
      <w:r w:rsidR="34A1C9C8" w:rsidRPr="1135448A">
        <w:rPr>
          <w:rFonts w:asciiTheme="minorHAnsi" w:hAnsiTheme="minorHAnsi" w:cs="Times New Roman"/>
        </w:rPr>
        <w:t>(CR, 2020).</w:t>
      </w:r>
    </w:p>
    <w:p w14:paraId="4106DD57" w14:textId="536E5E8D" w:rsidR="00B26F42" w:rsidRPr="0085045B" w:rsidRDefault="1944791C" w:rsidP="1135448A">
      <w:pPr>
        <w:spacing w:line="240" w:lineRule="auto"/>
        <w:ind w:firstLine="720"/>
        <w:rPr>
          <w:rFonts w:asciiTheme="minorHAnsi" w:hAnsiTheme="minorHAnsi" w:cs="Times New Roman"/>
        </w:rPr>
      </w:pPr>
      <w:r w:rsidRPr="1135448A">
        <w:rPr>
          <w:rFonts w:asciiTheme="minorHAnsi" w:hAnsiTheme="minorHAnsi" w:cs="Times New Roman"/>
        </w:rPr>
        <w:t>Rural America must have an answer to accessibility and mobility to live comfortably. Accessibility</w:t>
      </w:r>
      <w:r w:rsidR="1135448A" w:rsidRPr="1135448A">
        <w:rPr>
          <w:rFonts w:asciiTheme="minorHAnsi" w:hAnsiTheme="minorHAnsi" w:cs="Times New Roman"/>
        </w:rPr>
        <w:t xml:space="preserve"> is defined as</w:t>
      </w:r>
      <w:r w:rsidRPr="1135448A">
        <w:rPr>
          <w:rFonts w:asciiTheme="minorHAnsi" w:hAnsiTheme="minorHAnsi" w:cs="Times New Roman"/>
        </w:rPr>
        <w:t xml:space="preserve"> the availability to access amenities and services and mobility</w:t>
      </w:r>
      <w:r w:rsidR="1135448A" w:rsidRPr="1135448A">
        <w:rPr>
          <w:rFonts w:asciiTheme="minorHAnsi" w:hAnsiTheme="minorHAnsi" w:cs="Times New Roman"/>
        </w:rPr>
        <w:t xml:space="preserve"> is defined as</w:t>
      </w:r>
      <w:r w:rsidRPr="1135448A">
        <w:rPr>
          <w:rFonts w:asciiTheme="minorHAnsi" w:hAnsiTheme="minorHAnsi" w:cs="Times New Roman"/>
        </w:rPr>
        <w:t xml:space="preserve"> the ability to travel. If the nearest store is 50 miles away, but you have a motor vehicle to reach it, your accessibility is poor</w:t>
      </w:r>
      <w:r w:rsidR="006F0B4A" w:rsidRPr="1135448A">
        <w:rPr>
          <w:rFonts w:asciiTheme="minorHAnsi" w:hAnsiTheme="minorHAnsi" w:cs="Times New Roman"/>
        </w:rPr>
        <w:t>,</w:t>
      </w:r>
      <w:r w:rsidRPr="1135448A">
        <w:rPr>
          <w:rFonts w:asciiTheme="minorHAnsi" w:hAnsiTheme="minorHAnsi" w:cs="Times New Roman"/>
        </w:rPr>
        <w:t xml:space="preserve"> but your mobility is good. Rural Americans typically have low accessibility, so private vehicles are necessary to survive. As a rule-of-thumb, effective public transit requires a minimum </w:t>
      </w:r>
      <w:r w:rsidR="00205914">
        <w:rPr>
          <w:rFonts w:asciiTheme="minorHAnsi" w:hAnsiTheme="minorHAnsi" w:cs="Times New Roman"/>
        </w:rPr>
        <w:t xml:space="preserve">of </w:t>
      </w:r>
      <w:r w:rsidRPr="1135448A">
        <w:rPr>
          <w:rFonts w:asciiTheme="minorHAnsi" w:hAnsiTheme="minorHAnsi" w:cs="Times New Roman"/>
          <w:highlight w:val="white"/>
        </w:rPr>
        <w:t xml:space="preserve">35 dwellings per </w:t>
      </w:r>
      <w:r w:rsidR="000327D8" w:rsidRPr="1135448A">
        <w:rPr>
          <w:rFonts w:asciiTheme="minorHAnsi" w:hAnsiTheme="minorHAnsi" w:cs="Times New Roman"/>
          <w:highlight w:val="white"/>
        </w:rPr>
        <w:t>acre</w:t>
      </w:r>
      <w:r w:rsidR="000327D8" w:rsidRPr="1135448A">
        <w:rPr>
          <w:rFonts w:asciiTheme="minorHAnsi" w:hAnsiTheme="minorHAnsi" w:cs="Times New Roman"/>
        </w:rPr>
        <w:t xml:space="preserve"> (</w:t>
      </w:r>
      <w:r w:rsidR="1135448A" w:rsidRPr="1135448A">
        <w:rPr>
          <w:rFonts w:asciiTheme="minorHAnsi" w:hAnsiTheme="minorHAnsi" w:cs="Times New Roman"/>
        </w:rPr>
        <w:t>Santasieri, 2014).</w:t>
      </w:r>
      <w:r w:rsidRPr="1135448A">
        <w:rPr>
          <w:rFonts w:asciiTheme="minorHAnsi" w:hAnsiTheme="minorHAnsi" w:cs="Times New Roman"/>
        </w:rPr>
        <w:t xml:space="preserve"> Given the necessity of personal vehicles in rural areas, </w:t>
      </w:r>
      <w:r w:rsidR="00205914">
        <w:rPr>
          <w:rFonts w:asciiTheme="minorHAnsi" w:hAnsiTheme="minorHAnsi" w:cs="Times New Roman"/>
        </w:rPr>
        <w:t xml:space="preserve">the </w:t>
      </w:r>
      <w:r w:rsidRPr="1135448A">
        <w:rPr>
          <w:rFonts w:asciiTheme="minorHAnsi" w:hAnsiTheme="minorHAnsi" w:cs="Times New Roman"/>
        </w:rPr>
        <w:t xml:space="preserve">replacement of gas fuels for battery electric is important to limit GHG emissions and improve environmental sustainability. Accessibility requirements change </w:t>
      </w:r>
      <w:r w:rsidR="00605C0E">
        <w:rPr>
          <w:rFonts w:asciiTheme="minorHAnsi" w:hAnsiTheme="minorHAnsi" w:cs="Times New Roman"/>
        </w:rPr>
        <w:t>in</w:t>
      </w:r>
      <w:r w:rsidRPr="1135448A">
        <w:rPr>
          <w:rFonts w:asciiTheme="minorHAnsi" w:hAnsiTheme="minorHAnsi" w:cs="Times New Roman"/>
        </w:rPr>
        <w:t xml:space="preserve"> rural areas when electric vehicles are involved. Charging stations are sparser in rural areas, so accessibility can become tied to mobility even further because the EV may not be able to reach a charging station in a reasonable amount of time to make it to any given place.</w:t>
      </w:r>
    </w:p>
    <w:p w14:paraId="3F661E35" w14:textId="66932F01" w:rsidR="00B26F42" w:rsidRPr="0085045B" w:rsidRDefault="1944791C" w:rsidP="1135448A">
      <w:pPr>
        <w:spacing w:line="240" w:lineRule="auto"/>
        <w:ind w:firstLine="720"/>
        <w:rPr>
          <w:rFonts w:asciiTheme="minorHAnsi" w:hAnsiTheme="minorHAnsi" w:cs="Times New Roman"/>
        </w:rPr>
      </w:pPr>
      <w:r w:rsidRPr="1135448A">
        <w:rPr>
          <w:rFonts w:asciiTheme="minorHAnsi" w:hAnsiTheme="minorHAnsi" w:cs="Times New Roman"/>
        </w:rPr>
        <w:t xml:space="preserve">The U.S census reports that about </w:t>
      </w:r>
      <w:r w:rsidR="1135448A" w:rsidRPr="1135448A">
        <w:rPr>
          <w:rFonts w:asciiTheme="minorHAnsi" w:hAnsiTheme="minorHAnsi" w:cs="Times New Roman"/>
        </w:rPr>
        <w:t xml:space="preserve">19% of the population or 61 million people </w:t>
      </w:r>
      <w:r w:rsidRPr="1135448A">
        <w:rPr>
          <w:rFonts w:asciiTheme="minorHAnsi" w:hAnsiTheme="minorHAnsi" w:cs="Times New Roman"/>
        </w:rPr>
        <w:t xml:space="preserve">lives in rural areas which encompasses 97% of </w:t>
      </w:r>
      <w:r w:rsidR="00605C0E">
        <w:rPr>
          <w:rFonts w:asciiTheme="minorHAnsi" w:hAnsiTheme="minorHAnsi" w:cs="Times New Roman"/>
        </w:rPr>
        <w:t xml:space="preserve">the </w:t>
      </w:r>
      <w:r w:rsidRPr="1135448A">
        <w:rPr>
          <w:rFonts w:asciiTheme="minorHAnsi" w:hAnsiTheme="minorHAnsi" w:cs="Times New Roman"/>
        </w:rPr>
        <w:t>total land area in America (U.S Census, 2017). Due to the rural dispersion, rural drivers travel more than urban drivers, with rural residents driving 33% more and rural workers driving 38% more, and low-income rural driving 59% more annually (Litman, 2022). The rural landscape is filled with farmland and forest depending on location, and that leads to a lack of infrastructure being built to serve communities. The land is instead utilized in farming, preservation, and in some circumstances like in mountainous regions of Vermont and Colorado</w:t>
      </w:r>
      <w:r w:rsidR="00613579" w:rsidRPr="1135448A">
        <w:rPr>
          <w:rFonts w:asciiTheme="minorHAnsi" w:hAnsiTheme="minorHAnsi" w:cs="Times New Roman"/>
        </w:rPr>
        <w:t>,</w:t>
      </w:r>
      <w:r w:rsidRPr="1135448A">
        <w:rPr>
          <w:rFonts w:asciiTheme="minorHAnsi" w:hAnsiTheme="minorHAnsi" w:cs="Times New Roman"/>
        </w:rPr>
        <w:t xml:space="preserve"> the landscape is difficult to maintain. Rural landscape</w:t>
      </w:r>
      <w:r w:rsidR="00605C0E">
        <w:rPr>
          <w:rFonts w:asciiTheme="minorHAnsi" w:hAnsiTheme="minorHAnsi" w:cs="Times New Roman"/>
        </w:rPr>
        <w:t>s</w:t>
      </w:r>
      <w:r w:rsidRPr="1135448A">
        <w:rPr>
          <w:rFonts w:asciiTheme="minorHAnsi" w:hAnsiTheme="minorHAnsi" w:cs="Times New Roman"/>
        </w:rPr>
        <w:t xml:space="preserve"> </w:t>
      </w:r>
      <w:r w:rsidR="00605C0E">
        <w:rPr>
          <w:rFonts w:asciiTheme="minorHAnsi" w:hAnsiTheme="minorHAnsi" w:cs="Times New Roman"/>
        </w:rPr>
        <w:t>are</w:t>
      </w:r>
      <w:r w:rsidRPr="1135448A">
        <w:rPr>
          <w:rFonts w:asciiTheme="minorHAnsi" w:hAnsiTheme="minorHAnsi" w:cs="Times New Roman"/>
        </w:rPr>
        <w:t xml:space="preserve"> not maintained as closely or frequently leading to less accessibility than urban areas.</w:t>
      </w:r>
    </w:p>
    <w:p w14:paraId="48231664" w14:textId="1E4D8F98" w:rsidR="00B26F42" w:rsidRPr="0085045B" w:rsidRDefault="1944791C" w:rsidP="1135448A">
      <w:pPr>
        <w:spacing w:line="240" w:lineRule="auto"/>
        <w:ind w:firstLine="720"/>
        <w:rPr>
          <w:rFonts w:asciiTheme="minorHAnsi" w:hAnsiTheme="minorHAnsi" w:cs="Times New Roman"/>
        </w:rPr>
      </w:pPr>
      <w:r w:rsidRPr="1135448A">
        <w:rPr>
          <w:rFonts w:asciiTheme="minorHAnsi" w:hAnsiTheme="minorHAnsi" w:cs="Times New Roman"/>
        </w:rPr>
        <w:t xml:space="preserve">The necessity for the adoption of EVs not only for the environment but financially is apparent only in the areas where the application of EVs for the public has been enabled. Looking to places like California where an estimated 22% to 56% of budgets are spent </w:t>
      </w:r>
      <w:r w:rsidR="009C55A1">
        <w:rPr>
          <w:rFonts w:asciiTheme="minorHAnsi" w:hAnsiTheme="minorHAnsi" w:cs="Times New Roman"/>
        </w:rPr>
        <w:t>o</w:t>
      </w:r>
      <w:r w:rsidRPr="1135448A">
        <w:rPr>
          <w:rFonts w:asciiTheme="minorHAnsi" w:hAnsiTheme="minorHAnsi" w:cs="Times New Roman"/>
        </w:rPr>
        <w:t xml:space="preserve">n maintaining 1-2 cars </w:t>
      </w:r>
      <w:r w:rsidRPr="1135448A">
        <w:rPr>
          <w:rFonts w:asciiTheme="minorHAnsi" w:hAnsiTheme="minorHAnsi" w:cs="Times New Roman"/>
        </w:rPr>
        <w:lastRenderedPageBreak/>
        <w:t>in working order (University of California, 2022)</w:t>
      </w:r>
      <w:r w:rsidR="000327D8" w:rsidRPr="1135448A">
        <w:rPr>
          <w:rFonts w:asciiTheme="minorHAnsi" w:hAnsiTheme="minorHAnsi" w:cs="Times New Roman"/>
        </w:rPr>
        <w:t xml:space="preserve">. </w:t>
      </w:r>
      <w:r w:rsidRPr="1135448A">
        <w:rPr>
          <w:rFonts w:asciiTheme="minorHAnsi" w:hAnsiTheme="minorHAnsi" w:cs="Times New Roman"/>
        </w:rPr>
        <w:t xml:space="preserve">The most fuel-efficient vehicles such as EVs are out of reach financially for many rural residents (University of California, 2022). With such disparity in access to EVs, </w:t>
      </w:r>
      <w:r w:rsidR="00613579" w:rsidRPr="1135448A">
        <w:rPr>
          <w:rFonts w:asciiTheme="minorHAnsi" w:hAnsiTheme="minorHAnsi" w:cs="Times New Roman"/>
        </w:rPr>
        <w:t>p</w:t>
      </w:r>
      <w:r w:rsidRPr="1135448A">
        <w:rPr>
          <w:rFonts w:asciiTheme="minorHAnsi" w:hAnsiTheme="minorHAnsi" w:cs="Times New Roman"/>
        </w:rPr>
        <w:t>ilots for EV car sharing such as Míocar have been put in affordable housing complexes in the southern San Joaquin Valley. The combination of access to EVs and charging stations allows for advancements in the transportation sector to limit emissions and enable savings for those less fortunate.</w:t>
      </w:r>
    </w:p>
    <w:p w14:paraId="14E41C48" w14:textId="34D491B4" w:rsidR="00CC70E0" w:rsidRPr="0085045B" w:rsidRDefault="1B2B189F" w:rsidP="1B2B189F">
      <w:pPr>
        <w:spacing w:line="240" w:lineRule="auto"/>
        <w:ind w:firstLine="720"/>
        <w:rPr>
          <w:rFonts w:asciiTheme="minorHAnsi" w:hAnsiTheme="minorHAnsi" w:cs="Times New Roman"/>
        </w:rPr>
      </w:pPr>
      <w:r w:rsidRPr="1B2B189F">
        <w:rPr>
          <w:rFonts w:asciiTheme="minorHAnsi" w:hAnsiTheme="minorHAnsi" w:cs="Times New Roman"/>
        </w:rPr>
        <w:t xml:space="preserve"> In this paper, we investigate</w:t>
      </w:r>
      <w:r w:rsidR="2197686C" w:rsidRPr="1B2B189F">
        <w:rPr>
          <w:rFonts w:asciiTheme="minorHAnsi" w:hAnsiTheme="minorHAnsi" w:cs="Times New Roman"/>
        </w:rPr>
        <w:t xml:space="preserve"> the ability of electric vehicles (EVs) to satisfy the travel requirements of rural </w:t>
      </w:r>
      <w:r w:rsidR="2D5C23E4" w:rsidRPr="1B2B189F">
        <w:rPr>
          <w:rFonts w:asciiTheme="minorHAnsi" w:hAnsiTheme="minorHAnsi" w:cs="Times New Roman"/>
        </w:rPr>
        <w:t xml:space="preserve">Americans </w:t>
      </w:r>
      <w:r w:rsidR="2197686C" w:rsidRPr="1B2B189F">
        <w:rPr>
          <w:rFonts w:asciiTheme="minorHAnsi" w:hAnsiTheme="minorHAnsi" w:cs="Times New Roman"/>
        </w:rPr>
        <w:t xml:space="preserve">and the potential challenges and advantages that come with that transition. In addition, we examine whether there is a deficiency in the spatial allocation of charging stations relative to travel demand for rural </w:t>
      </w:r>
      <w:r w:rsidR="3EA2AE33" w:rsidRPr="1B2B189F">
        <w:rPr>
          <w:rFonts w:asciiTheme="minorHAnsi" w:hAnsiTheme="minorHAnsi" w:cs="Times New Roman"/>
        </w:rPr>
        <w:t>Americans</w:t>
      </w:r>
      <w:r w:rsidR="6541D9DE" w:rsidRPr="1B2B189F">
        <w:rPr>
          <w:rFonts w:asciiTheme="minorHAnsi" w:hAnsiTheme="minorHAnsi" w:cs="Times New Roman"/>
        </w:rPr>
        <w:t xml:space="preserve">. We begin with a </w:t>
      </w:r>
      <w:r w:rsidR="27F6C1E6" w:rsidRPr="1B2B189F">
        <w:rPr>
          <w:rFonts w:asciiTheme="minorHAnsi" w:hAnsiTheme="minorHAnsi" w:cs="Times New Roman"/>
        </w:rPr>
        <w:t xml:space="preserve">review of the literature on rural transportation and electrification. We then detail our data and methods. </w:t>
      </w:r>
      <w:r w:rsidR="120E63D9" w:rsidRPr="1B2B189F">
        <w:rPr>
          <w:rFonts w:asciiTheme="minorHAnsi" w:hAnsiTheme="minorHAnsi" w:cs="Times New Roman"/>
        </w:rPr>
        <w:t>Qualitative and quantitative results are provided, followed by concluding remarks on</w:t>
      </w:r>
      <w:r w:rsidR="2970DDFC" w:rsidRPr="1B2B189F">
        <w:rPr>
          <w:rFonts w:asciiTheme="minorHAnsi" w:hAnsiTheme="minorHAnsi" w:cs="Times New Roman"/>
        </w:rPr>
        <w:t xml:space="preserve"> our findings and recommendations.</w:t>
      </w:r>
    </w:p>
    <w:p w14:paraId="053D8A77" w14:textId="77777777" w:rsidR="008515F1" w:rsidRPr="0085045B" w:rsidRDefault="008515F1" w:rsidP="34A1C9C8">
      <w:pPr>
        <w:spacing w:line="240" w:lineRule="auto"/>
        <w:ind w:firstLine="720"/>
        <w:rPr>
          <w:rFonts w:asciiTheme="minorHAnsi" w:hAnsiTheme="minorHAnsi" w:cs="Times New Roman"/>
        </w:rPr>
      </w:pPr>
    </w:p>
    <w:p w14:paraId="14E41C49" w14:textId="705BA6EA" w:rsidR="00CC70E0" w:rsidRPr="0085045B" w:rsidRDefault="5317ED49" w:rsidP="34A1C9C8">
      <w:pPr>
        <w:spacing w:line="240" w:lineRule="auto"/>
        <w:rPr>
          <w:rFonts w:asciiTheme="minorHAnsi" w:hAnsiTheme="minorHAnsi" w:cs="Times New Roman"/>
          <w:b/>
          <w:bCs/>
        </w:rPr>
      </w:pPr>
      <w:r w:rsidRPr="1B2B189F">
        <w:rPr>
          <w:rFonts w:asciiTheme="minorHAnsi" w:hAnsiTheme="minorHAnsi" w:cs="Times New Roman"/>
          <w:b/>
          <w:bCs/>
        </w:rPr>
        <w:t>LITERATURE REVIEW</w:t>
      </w:r>
    </w:p>
    <w:p w14:paraId="7874DB6B" w14:textId="71016628" w:rsidR="00545ABA" w:rsidRPr="0085045B" w:rsidRDefault="2197686C" w:rsidP="1B2B189F">
      <w:pPr>
        <w:spacing w:line="240" w:lineRule="auto"/>
        <w:ind w:firstLine="720"/>
        <w:rPr>
          <w:rFonts w:asciiTheme="minorHAnsi" w:hAnsiTheme="minorHAnsi" w:cs="Times New Roman"/>
        </w:rPr>
      </w:pPr>
      <w:r w:rsidRPr="1B2B189F">
        <w:rPr>
          <w:rFonts w:asciiTheme="minorHAnsi" w:hAnsiTheme="minorHAnsi" w:cs="Times New Roman"/>
        </w:rPr>
        <w:t xml:space="preserve"> In rural areas</w:t>
      </w:r>
      <w:r w:rsidR="009C55A1">
        <w:rPr>
          <w:rFonts w:asciiTheme="minorHAnsi" w:hAnsiTheme="minorHAnsi" w:cs="Times New Roman"/>
        </w:rPr>
        <w:t>,</w:t>
      </w:r>
      <w:r w:rsidR="1B2B189F" w:rsidRPr="1B2B189F">
        <w:rPr>
          <w:rFonts w:asciiTheme="minorHAnsi" w:hAnsiTheme="minorHAnsi" w:cs="Times New Roman"/>
        </w:rPr>
        <w:t xml:space="preserve"> there are</w:t>
      </w:r>
      <w:r w:rsidRPr="1B2B189F">
        <w:rPr>
          <w:rFonts w:asciiTheme="minorHAnsi" w:hAnsiTheme="minorHAnsi" w:cs="Times New Roman"/>
        </w:rPr>
        <w:t xml:space="preserve"> </w:t>
      </w:r>
      <w:r w:rsidR="0DE11A12" w:rsidRPr="1B2B189F">
        <w:rPr>
          <w:rFonts w:asciiTheme="minorHAnsi" w:hAnsiTheme="minorHAnsi" w:cs="Times New Roman"/>
        </w:rPr>
        <w:t xml:space="preserve">transportation </w:t>
      </w:r>
      <w:r w:rsidRPr="1B2B189F">
        <w:rPr>
          <w:rFonts w:asciiTheme="minorHAnsi" w:hAnsiTheme="minorHAnsi" w:cs="Times New Roman"/>
        </w:rPr>
        <w:t xml:space="preserve">deficiencies such as access for transportation to those in rural living situations to the preparation of rural America for electrical </w:t>
      </w:r>
      <w:r w:rsidR="3F401D7B" w:rsidRPr="1B2B189F">
        <w:rPr>
          <w:rFonts w:asciiTheme="minorHAnsi" w:hAnsiTheme="minorHAnsi" w:cs="Times New Roman"/>
        </w:rPr>
        <w:t>vehicles</w:t>
      </w:r>
      <w:r w:rsidRPr="1B2B189F">
        <w:rPr>
          <w:rFonts w:asciiTheme="minorHAnsi" w:hAnsiTheme="minorHAnsi" w:cs="Times New Roman"/>
        </w:rPr>
        <w:t>. Research by Pyrialakou</w:t>
      </w:r>
      <w:r w:rsidR="450BDFCA" w:rsidRPr="1B2B189F">
        <w:rPr>
          <w:rFonts w:asciiTheme="minorHAnsi" w:hAnsiTheme="minorHAnsi" w:cs="Times New Roman"/>
        </w:rPr>
        <w:t xml:space="preserve">, </w:t>
      </w:r>
      <w:r w:rsidR="606872B1" w:rsidRPr="1B2B189F">
        <w:rPr>
          <w:rFonts w:asciiTheme="minorHAnsi" w:hAnsiTheme="minorHAnsi" w:cs="Times New Roman"/>
        </w:rPr>
        <w:t>Gkritz</w:t>
      </w:r>
      <w:r w:rsidR="527B4035" w:rsidRPr="1B2B189F">
        <w:rPr>
          <w:rFonts w:asciiTheme="minorHAnsi" w:hAnsiTheme="minorHAnsi" w:cs="Times New Roman"/>
        </w:rPr>
        <w:t>a</w:t>
      </w:r>
      <w:r w:rsidR="037AC596" w:rsidRPr="1B2B189F">
        <w:rPr>
          <w:rFonts w:asciiTheme="minorHAnsi" w:hAnsiTheme="minorHAnsi" w:cs="Times New Roman"/>
        </w:rPr>
        <w:t>, and Fricker</w:t>
      </w:r>
      <w:r w:rsidRPr="1B2B189F">
        <w:rPr>
          <w:rFonts w:asciiTheme="minorHAnsi" w:hAnsiTheme="minorHAnsi" w:cs="Times New Roman"/>
        </w:rPr>
        <w:t xml:space="preserve"> (2016) investigate rural living by using a case study of Indiana. The</w:t>
      </w:r>
      <w:r w:rsidR="3F401D7B" w:rsidRPr="1B2B189F">
        <w:rPr>
          <w:rFonts w:asciiTheme="minorHAnsi" w:hAnsiTheme="minorHAnsi" w:cs="Times New Roman"/>
        </w:rPr>
        <w:t xml:space="preserve">y </w:t>
      </w:r>
      <w:r w:rsidRPr="1B2B189F">
        <w:rPr>
          <w:rFonts w:asciiTheme="minorHAnsi" w:hAnsiTheme="minorHAnsi" w:cs="Times New Roman"/>
        </w:rPr>
        <w:t xml:space="preserve">create a replicable and </w:t>
      </w:r>
      <w:r w:rsidR="55D1B473" w:rsidRPr="1B2B189F">
        <w:rPr>
          <w:rFonts w:asciiTheme="minorHAnsi" w:hAnsiTheme="minorHAnsi" w:cs="Times New Roman"/>
        </w:rPr>
        <w:t xml:space="preserve">extensible </w:t>
      </w:r>
      <w:r w:rsidRPr="1B2B189F">
        <w:rPr>
          <w:rFonts w:asciiTheme="minorHAnsi" w:hAnsiTheme="minorHAnsi" w:cs="Times New Roman"/>
        </w:rPr>
        <w:t xml:space="preserve">approach to account for three essential </w:t>
      </w:r>
      <w:r w:rsidR="1961EC90" w:rsidRPr="1B2B189F">
        <w:rPr>
          <w:rFonts w:asciiTheme="minorHAnsi" w:hAnsiTheme="minorHAnsi" w:cs="Times New Roman"/>
        </w:rPr>
        <w:t xml:space="preserve">transport disadvantage </w:t>
      </w:r>
      <w:r w:rsidRPr="1B2B189F">
        <w:rPr>
          <w:rFonts w:asciiTheme="minorHAnsi" w:hAnsiTheme="minorHAnsi" w:cs="Times New Roman"/>
        </w:rPr>
        <w:t>elements</w:t>
      </w:r>
      <w:r w:rsidR="1961EC90" w:rsidRPr="1B2B189F">
        <w:rPr>
          <w:rFonts w:asciiTheme="minorHAnsi" w:hAnsiTheme="minorHAnsi" w:cs="Times New Roman"/>
        </w:rPr>
        <w:t xml:space="preserve">: </w:t>
      </w:r>
      <w:r w:rsidRPr="1B2B189F">
        <w:rPr>
          <w:rFonts w:asciiTheme="minorHAnsi" w:hAnsiTheme="minorHAnsi" w:cs="Times New Roman"/>
        </w:rPr>
        <w:t xml:space="preserve">accessibility, mobility, and travel behavior. </w:t>
      </w:r>
      <w:r w:rsidR="45CA5B6B" w:rsidRPr="1B2B189F">
        <w:rPr>
          <w:rFonts w:asciiTheme="minorHAnsi" w:hAnsiTheme="minorHAnsi" w:cs="Times New Roman"/>
        </w:rPr>
        <w:t xml:space="preserve">The authors find that the </w:t>
      </w:r>
      <w:r w:rsidR="14825877" w:rsidRPr="1B2B189F">
        <w:rPr>
          <w:rFonts w:asciiTheme="minorHAnsi" w:hAnsiTheme="minorHAnsi" w:cs="Times New Roman"/>
        </w:rPr>
        <w:t>United States has lagged behind</w:t>
      </w:r>
      <w:r w:rsidR="009767F1">
        <w:rPr>
          <w:rFonts w:asciiTheme="minorHAnsi" w:hAnsiTheme="minorHAnsi" w:cs="Times New Roman"/>
        </w:rPr>
        <w:t xml:space="preserve"> other nations</w:t>
      </w:r>
      <w:r w:rsidR="14825877" w:rsidRPr="1B2B189F">
        <w:rPr>
          <w:rFonts w:asciiTheme="minorHAnsi" w:hAnsiTheme="minorHAnsi" w:cs="Times New Roman"/>
        </w:rPr>
        <w:t xml:space="preserve"> in </w:t>
      </w:r>
      <w:r w:rsidR="4720E771" w:rsidRPr="1B2B189F">
        <w:rPr>
          <w:rFonts w:asciiTheme="minorHAnsi" w:hAnsiTheme="minorHAnsi" w:cs="Times New Roman"/>
        </w:rPr>
        <w:t>investigating transport disadvantage</w:t>
      </w:r>
      <w:r w:rsidR="146EDD03" w:rsidRPr="1B2B189F">
        <w:rPr>
          <w:rFonts w:asciiTheme="minorHAnsi" w:hAnsiTheme="minorHAnsi" w:cs="Times New Roman"/>
        </w:rPr>
        <w:t xml:space="preserve"> and exclusion</w:t>
      </w:r>
      <w:r w:rsidR="4720E771" w:rsidRPr="1B2B189F">
        <w:rPr>
          <w:rFonts w:asciiTheme="minorHAnsi" w:hAnsiTheme="minorHAnsi" w:cs="Times New Roman"/>
        </w:rPr>
        <w:t>.</w:t>
      </w:r>
      <w:r w:rsidR="146EDD03" w:rsidRPr="1B2B189F">
        <w:rPr>
          <w:rFonts w:asciiTheme="minorHAnsi" w:hAnsiTheme="minorHAnsi" w:cs="Times New Roman"/>
        </w:rPr>
        <w:t xml:space="preserve"> Transport exclusion can take the form of physical </w:t>
      </w:r>
      <w:r w:rsidR="2E690DB6" w:rsidRPr="1B2B189F">
        <w:rPr>
          <w:rFonts w:asciiTheme="minorHAnsi" w:hAnsiTheme="minorHAnsi" w:cs="Times New Roman"/>
        </w:rPr>
        <w:t xml:space="preserve">and psychological </w:t>
      </w:r>
      <w:r w:rsidR="146EDD03" w:rsidRPr="1B2B189F">
        <w:rPr>
          <w:rFonts w:asciiTheme="minorHAnsi" w:hAnsiTheme="minorHAnsi" w:cs="Times New Roman"/>
        </w:rPr>
        <w:t>barrier</w:t>
      </w:r>
      <w:r w:rsidR="68F0CF41" w:rsidRPr="1B2B189F">
        <w:rPr>
          <w:rFonts w:asciiTheme="minorHAnsi" w:hAnsiTheme="minorHAnsi" w:cs="Times New Roman"/>
        </w:rPr>
        <w:t>s</w:t>
      </w:r>
      <w:r w:rsidR="2E690DB6" w:rsidRPr="1B2B189F">
        <w:rPr>
          <w:rFonts w:asciiTheme="minorHAnsi" w:hAnsiTheme="minorHAnsi" w:cs="Times New Roman"/>
        </w:rPr>
        <w:t xml:space="preserve">, geographic </w:t>
      </w:r>
      <w:r w:rsidR="57E02F21" w:rsidRPr="1B2B189F">
        <w:rPr>
          <w:rFonts w:asciiTheme="minorHAnsi" w:hAnsiTheme="minorHAnsi" w:cs="Times New Roman"/>
        </w:rPr>
        <w:t xml:space="preserve">exclusion, </w:t>
      </w:r>
      <w:r w:rsidR="59BFE301" w:rsidRPr="1B2B189F">
        <w:rPr>
          <w:rFonts w:asciiTheme="minorHAnsi" w:hAnsiTheme="minorHAnsi" w:cs="Times New Roman"/>
        </w:rPr>
        <w:t xml:space="preserve">economic exclusion, </w:t>
      </w:r>
      <w:r w:rsidR="5A34C8AE" w:rsidRPr="1B2B189F">
        <w:rPr>
          <w:rFonts w:asciiTheme="minorHAnsi" w:hAnsiTheme="minorHAnsi" w:cs="Times New Roman"/>
        </w:rPr>
        <w:t>and time-</w:t>
      </w:r>
      <w:r w:rsidR="2BA5141E" w:rsidRPr="1B2B189F">
        <w:rPr>
          <w:rFonts w:asciiTheme="minorHAnsi" w:hAnsiTheme="minorHAnsi" w:cs="Times New Roman"/>
        </w:rPr>
        <w:t xml:space="preserve">based exclusion. </w:t>
      </w:r>
      <w:r w:rsidR="209D700C" w:rsidRPr="1B2B189F">
        <w:rPr>
          <w:rFonts w:asciiTheme="minorHAnsi" w:hAnsiTheme="minorHAnsi" w:cs="Times New Roman"/>
        </w:rPr>
        <w:t xml:space="preserve">Rural regions are particularly affected by geographic and economic exclusion, which takes the form of </w:t>
      </w:r>
      <w:r w:rsidR="7AEEA534" w:rsidRPr="1B2B189F">
        <w:rPr>
          <w:rFonts w:asciiTheme="minorHAnsi" w:hAnsiTheme="minorHAnsi" w:cs="Times New Roman"/>
        </w:rPr>
        <w:t>extensive travel times</w:t>
      </w:r>
      <w:r w:rsidR="5F3B8DDF" w:rsidRPr="1B2B189F">
        <w:rPr>
          <w:rFonts w:asciiTheme="minorHAnsi" w:hAnsiTheme="minorHAnsi" w:cs="Times New Roman"/>
        </w:rPr>
        <w:t xml:space="preserve"> and </w:t>
      </w:r>
      <w:r w:rsidR="2D171DC2" w:rsidRPr="1B2B189F">
        <w:rPr>
          <w:rFonts w:asciiTheme="minorHAnsi" w:hAnsiTheme="minorHAnsi" w:cs="Times New Roman"/>
        </w:rPr>
        <w:t xml:space="preserve">lack of access to employment. </w:t>
      </w:r>
    </w:p>
    <w:p w14:paraId="083091A7" w14:textId="66F8210A" w:rsidR="34A1C9C8" w:rsidRDefault="34A1C9C8" w:rsidP="1B2B189F">
      <w:pPr>
        <w:spacing w:line="240" w:lineRule="auto"/>
        <w:ind w:firstLine="720"/>
        <w:rPr>
          <w:rFonts w:asciiTheme="minorHAnsi" w:hAnsiTheme="minorHAnsi" w:cs="Times New Roman"/>
        </w:rPr>
      </w:pPr>
      <w:r w:rsidRPr="1B2B189F">
        <w:rPr>
          <w:rFonts w:asciiTheme="minorHAnsi" w:hAnsiTheme="minorHAnsi" w:cs="Times New Roman"/>
        </w:rPr>
        <w:t xml:space="preserve">A lack of accessibility for those in rural areas due to </w:t>
      </w:r>
      <w:r w:rsidR="009767F1">
        <w:rPr>
          <w:rFonts w:asciiTheme="minorHAnsi" w:hAnsiTheme="minorHAnsi" w:cs="Times New Roman"/>
        </w:rPr>
        <w:t xml:space="preserve">a </w:t>
      </w:r>
      <w:r w:rsidRPr="1B2B189F">
        <w:rPr>
          <w:rFonts w:asciiTheme="minorHAnsi" w:hAnsiTheme="minorHAnsi" w:cs="Times New Roman"/>
        </w:rPr>
        <w:t xml:space="preserve">lack of reliable transportation </w:t>
      </w:r>
      <w:r w:rsidR="00091C8E">
        <w:rPr>
          <w:rFonts w:asciiTheme="minorHAnsi" w:hAnsiTheme="minorHAnsi" w:cs="Times New Roman"/>
        </w:rPr>
        <w:t>impacts the ability</w:t>
      </w:r>
      <w:r w:rsidRPr="1B2B189F">
        <w:rPr>
          <w:rFonts w:asciiTheme="minorHAnsi" w:hAnsiTheme="minorHAnsi" w:cs="Times New Roman"/>
        </w:rPr>
        <w:t xml:space="preserve"> to access resources for living. Research by Rojas, Ke, Pyrialakou, and Gkritza</w:t>
      </w:r>
      <w:r w:rsidR="009767F1">
        <w:rPr>
          <w:rFonts w:asciiTheme="minorHAnsi" w:hAnsiTheme="minorHAnsi" w:cs="Times New Roman"/>
        </w:rPr>
        <w:t xml:space="preserve"> </w:t>
      </w:r>
      <w:r w:rsidRPr="1B2B189F">
        <w:rPr>
          <w:rFonts w:asciiTheme="minorHAnsi" w:hAnsiTheme="minorHAnsi" w:cs="Times New Roman"/>
        </w:rPr>
        <w:t xml:space="preserve">(2021) investigates how lack of reliable transportation leads to barriers </w:t>
      </w:r>
      <w:r w:rsidR="00091C8E">
        <w:rPr>
          <w:rFonts w:asciiTheme="minorHAnsi" w:hAnsiTheme="minorHAnsi" w:cs="Times New Roman"/>
        </w:rPr>
        <w:t>to</w:t>
      </w:r>
      <w:r w:rsidRPr="1B2B189F">
        <w:rPr>
          <w:rFonts w:asciiTheme="minorHAnsi" w:hAnsiTheme="minorHAnsi" w:cs="Times New Roman"/>
        </w:rPr>
        <w:t xml:space="preserve"> healthy food</w:t>
      </w:r>
      <w:r w:rsidR="00850856">
        <w:rPr>
          <w:rFonts w:asciiTheme="minorHAnsi" w:hAnsiTheme="minorHAnsi" w:cs="Times New Roman"/>
        </w:rPr>
        <w:t xml:space="preserve"> </w:t>
      </w:r>
      <w:r w:rsidR="00850856" w:rsidRPr="1B2B189F">
        <w:rPr>
          <w:rFonts w:asciiTheme="minorHAnsi" w:hAnsiTheme="minorHAnsi" w:cs="Times New Roman"/>
        </w:rPr>
        <w:t>access</w:t>
      </w:r>
      <w:r w:rsidRPr="1B2B189F">
        <w:rPr>
          <w:rFonts w:asciiTheme="minorHAnsi" w:hAnsiTheme="minorHAnsi" w:cs="Times New Roman"/>
        </w:rPr>
        <w:t xml:space="preserve">. The researchers display this by using a cost-based accessibility measure and spatial econometric estimates to identify rural and urban differences in accessibility to healthy foods. The results show urban areas as having lower average costs to reach healthy foods as compared to rural areas, especially when walking and driving </w:t>
      </w:r>
      <w:r w:rsidR="009E1CD4">
        <w:rPr>
          <w:rFonts w:asciiTheme="minorHAnsi" w:hAnsiTheme="minorHAnsi" w:cs="Times New Roman"/>
        </w:rPr>
        <w:t>are</w:t>
      </w:r>
      <w:r w:rsidRPr="1B2B189F">
        <w:rPr>
          <w:rFonts w:asciiTheme="minorHAnsi" w:hAnsiTheme="minorHAnsi" w:cs="Times New Roman"/>
        </w:rPr>
        <w:t xml:space="preserve"> considered. These results exacerbate the issues that stem from living rural and the need for improving the accessibility of the rural populace.</w:t>
      </w:r>
    </w:p>
    <w:p w14:paraId="299515D4" w14:textId="2E290C16" w:rsidR="34A1C9C8" w:rsidRDefault="34A1C9C8" w:rsidP="1135448A">
      <w:pPr>
        <w:spacing w:line="240" w:lineRule="auto"/>
        <w:ind w:firstLine="720"/>
        <w:rPr>
          <w:rFonts w:asciiTheme="minorHAnsi" w:hAnsiTheme="minorHAnsi" w:cs="Times New Roman"/>
        </w:rPr>
      </w:pPr>
      <w:r w:rsidRPr="1B2B189F">
        <w:rPr>
          <w:rFonts w:asciiTheme="minorHAnsi" w:hAnsiTheme="minorHAnsi" w:cs="Times New Roman"/>
        </w:rPr>
        <w:t xml:space="preserve">There is work being done to improve the rural lifestyle through policy and investigation. Research </w:t>
      </w:r>
      <w:r w:rsidR="009E1CD4">
        <w:rPr>
          <w:rFonts w:asciiTheme="minorHAnsi" w:hAnsiTheme="minorHAnsi" w:cs="Times New Roman"/>
        </w:rPr>
        <w:t>by</w:t>
      </w:r>
      <w:r w:rsidRPr="1B2B189F">
        <w:rPr>
          <w:rFonts w:asciiTheme="minorHAnsi" w:hAnsiTheme="minorHAnsi" w:cs="Times New Roman"/>
        </w:rPr>
        <w:t xml:space="preserve"> the International Transport Forum</w:t>
      </w:r>
      <w:r w:rsidR="003418D4" w:rsidRPr="1B2B189F">
        <w:rPr>
          <w:rFonts w:asciiTheme="minorHAnsi" w:hAnsiTheme="minorHAnsi" w:cs="Times New Roman"/>
        </w:rPr>
        <w:t xml:space="preserve"> </w:t>
      </w:r>
      <w:r w:rsidRPr="1B2B189F">
        <w:rPr>
          <w:rFonts w:asciiTheme="minorHAnsi" w:hAnsiTheme="minorHAnsi" w:cs="Times New Roman"/>
        </w:rPr>
        <w:t xml:space="preserve">(2021) investigates and presents the </w:t>
      </w:r>
      <w:r w:rsidR="003418D4" w:rsidRPr="1B2B189F">
        <w:rPr>
          <w:rFonts w:asciiTheme="minorHAnsi" w:hAnsiTheme="minorHAnsi" w:cs="Times New Roman"/>
        </w:rPr>
        <w:t>best practices</w:t>
      </w:r>
      <w:r w:rsidRPr="1B2B189F">
        <w:rPr>
          <w:rFonts w:asciiTheme="minorHAnsi" w:hAnsiTheme="minorHAnsi" w:cs="Times New Roman"/>
        </w:rPr>
        <w:t xml:space="preserve"> and recommendations for transportation provisions from more than 80 case studies from more than 20 countries collected through questionnaires, workshops</w:t>
      </w:r>
      <w:r w:rsidR="009E1CD4">
        <w:rPr>
          <w:rFonts w:asciiTheme="minorHAnsi" w:hAnsiTheme="minorHAnsi" w:cs="Times New Roman"/>
        </w:rPr>
        <w:t>,</w:t>
      </w:r>
      <w:r w:rsidRPr="1B2B189F">
        <w:rPr>
          <w:rFonts w:asciiTheme="minorHAnsi" w:hAnsiTheme="minorHAnsi" w:cs="Times New Roman"/>
        </w:rPr>
        <w:t xml:space="preserve"> and interviews. One of the discoveries is short term, program</w:t>
      </w:r>
      <w:r w:rsidR="009E1CD4">
        <w:rPr>
          <w:rFonts w:asciiTheme="minorHAnsi" w:hAnsiTheme="minorHAnsi" w:cs="Times New Roman"/>
        </w:rPr>
        <w:t>-</w:t>
      </w:r>
      <w:r w:rsidRPr="1B2B189F">
        <w:rPr>
          <w:rFonts w:asciiTheme="minorHAnsi" w:hAnsiTheme="minorHAnsi" w:cs="Times New Roman"/>
        </w:rPr>
        <w:t>specific</w:t>
      </w:r>
      <w:r w:rsidR="00A60BE6">
        <w:rPr>
          <w:rFonts w:asciiTheme="minorHAnsi" w:hAnsiTheme="minorHAnsi" w:cs="Times New Roman"/>
        </w:rPr>
        <w:t>,</w:t>
      </w:r>
      <w:r w:rsidRPr="1B2B189F">
        <w:rPr>
          <w:rFonts w:asciiTheme="minorHAnsi" w:hAnsiTheme="minorHAnsi" w:cs="Times New Roman"/>
        </w:rPr>
        <w:t xml:space="preserve"> funding is a major block to </w:t>
      </w:r>
      <w:r w:rsidR="009E1CD4">
        <w:rPr>
          <w:rFonts w:asciiTheme="minorHAnsi" w:hAnsiTheme="minorHAnsi" w:cs="Times New Roman"/>
        </w:rPr>
        <w:t xml:space="preserve">the </w:t>
      </w:r>
      <w:r w:rsidRPr="1B2B189F">
        <w:rPr>
          <w:rFonts w:asciiTheme="minorHAnsi" w:hAnsiTheme="minorHAnsi" w:cs="Times New Roman"/>
        </w:rPr>
        <w:t>delivery of integrated transportation services. Instead of trying to copy urban transportation innovations, rural areas should develop their own mobility innovations, but policymakers are yet to develop the framework for such innovation</w:t>
      </w:r>
      <w:r w:rsidR="009E1CD4">
        <w:rPr>
          <w:rFonts w:asciiTheme="minorHAnsi" w:hAnsiTheme="minorHAnsi" w:cs="Times New Roman"/>
        </w:rPr>
        <w:t>s</w:t>
      </w:r>
      <w:r w:rsidRPr="1B2B189F">
        <w:rPr>
          <w:rFonts w:asciiTheme="minorHAnsi" w:hAnsiTheme="minorHAnsi" w:cs="Times New Roman"/>
        </w:rPr>
        <w:t xml:space="preserve">. The ITF recommends funding pilots and </w:t>
      </w:r>
      <w:r w:rsidRPr="1B2B189F">
        <w:rPr>
          <w:rFonts w:ascii="Cambria" w:eastAsia="Cambria" w:hAnsi="Cambria" w:cs="Cambria"/>
        </w:rPr>
        <w:t xml:space="preserve">new initiatives. With the recommendation from the ITF, pilot programs such as </w:t>
      </w:r>
      <w:r w:rsidR="1944791C" w:rsidRPr="1B2B189F">
        <w:rPr>
          <w:rFonts w:asciiTheme="minorHAnsi" w:hAnsiTheme="minorHAnsi" w:cs="Times New Roman"/>
        </w:rPr>
        <w:t>Míocar would be far more frequent and varied allowing for the chance of major advancements in the transportation sector.</w:t>
      </w:r>
    </w:p>
    <w:p w14:paraId="7EA31967" w14:textId="53BC2E05" w:rsidR="00FE0C8D" w:rsidRPr="0085045B" w:rsidRDefault="00545ABA" w:rsidP="1135448A">
      <w:pPr>
        <w:spacing w:line="240" w:lineRule="auto"/>
        <w:rPr>
          <w:rFonts w:asciiTheme="minorHAnsi" w:hAnsiTheme="minorHAnsi" w:cs="Times New Roman"/>
        </w:rPr>
      </w:pPr>
      <w:r w:rsidRPr="000F208A">
        <w:rPr>
          <w:rFonts w:asciiTheme="minorHAnsi" w:hAnsiTheme="minorHAnsi" w:cs="Times New Roman"/>
        </w:rPr>
        <w:tab/>
      </w:r>
      <w:r w:rsidR="5C6F6465" w:rsidRPr="1135448A">
        <w:rPr>
          <w:rFonts w:asciiTheme="minorHAnsi" w:hAnsiTheme="minorHAnsi" w:cs="Times New Roman"/>
        </w:rPr>
        <w:t>Rural electrification also suffers from a</w:t>
      </w:r>
      <w:r w:rsidR="12D3DBA2" w:rsidRPr="1135448A">
        <w:rPr>
          <w:rFonts w:asciiTheme="minorHAnsi" w:hAnsiTheme="minorHAnsi" w:cs="Times New Roman"/>
        </w:rPr>
        <w:t xml:space="preserve"> variation in the </w:t>
      </w:r>
      <w:r w:rsidR="78E8CC55" w:rsidRPr="1135448A">
        <w:rPr>
          <w:rFonts w:asciiTheme="minorHAnsi" w:hAnsiTheme="minorHAnsi" w:cs="Times New Roman"/>
        </w:rPr>
        <w:t xml:space="preserve">electricity grid composition between </w:t>
      </w:r>
      <w:r w:rsidR="7FBD9AD6" w:rsidRPr="1135448A">
        <w:rPr>
          <w:rFonts w:asciiTheme="minorHAnsi" w:hAnsiTheme="minorHAnsi" w:cs="Times New Roman"/>
        </w:rPr>
        <w:t xml:space="preserve">predominantly urban and rural regions of the country. </w:t>
      </w:r>
      <w:r w:rsidR="78917507" w:rsidRPr="1135448A">
        <w:rPr>
          <w:rFonts w:asciiTheme="minorHAnsi" w:hAnsiTheme="minorHAnsi" w:cs="Times New Roman"/>
        </w:rPr>
        <w:t>Research</w:t>
      </w:r>
      <w:r w:rsidR="2E7FCF69" w:rsidRPr="1135448A">
        <w:rPr>
          <w:rFonts w:asciiTheme="minorHAnsi" w:hAnsiTheme="minorHAnsi" w:cs="Times New Roman"/>
        </w:rPr>
        <w:t xml:space="preserve"> by </w:t>
      </w:r>
      <w:r w:rsidR="0C31ED5B" w:rsidRPr="1135448A">
        <w:rPr>
          <w:rFonts w:asciiTheme="minorHAnsi" w:hAnsiTheme="minorHAnsi" w:cs="Times New Roman"/>
        </w:rPr>
        <w:t xml:space="preserve">Yuksel et al. </w:t>
      </w:r>
      <w:r w:rsidR="78917507" w:rsidRPr="1135448A">
        <w:rPr>
          <w:rFonts w:asciiTheme="minorHAnsi" w:hAnsiTheme="minorHAnsi" w:cs="Times New Roman"/>
        </w:rPr>
        <w:t>(2016) highlights this disparity by comparing the</w:t>
      </w:r>
      <w:r w:rsidR="53644327" w:rsidRPr="1135448A">
        <w:rPr>
          <w:rFonts w:asciiTheme="minorHAnsi" w:hAnsiTheme="minorHAnsi" w:cs="Times New Roman"/>
        </w:rPr>
        <w:t xml:space="preserve"> life cycle GHG emissions for several gasoline fuel vehicle</w:t>
      </w:r>
      <w:r w:rsidR="00761C32">
        <w:rPr>
          <w:rFonts w:asciiTheme="minorHAnsi" w:hAnsiTheme="minorHAnsi" w:cs="Times New Roman"/>
        </w:rPr>
        <w:t>s</w:t>
      </w:r>
      <w:r w:rsidR="53644327" w:rsidRPr="1135448A">
        <w:rPr>
          <w:rFonts w:asciiTheme="minorHAnsi" w:hAnsiTheme="minorHAnsi" w:cs="Times New Roman"/>
        </w:rPr>
        <w:t xml:space="preserve"> against </w:t>
      </w:r>
      <w:r w:rsidR="00761C32">
        <w:rPr>
          <w:rFonts w:asciiTheme="minorHAnsi" w:hAnsiTheme="minorHAnsi" w:cs="Times New Roman"/>
        </w:rPr>
        <w:t>emissions</w:t>
      </w:r>
      <w:r w:rsidR="53644327" w:rsidRPr="1135448A">
        <w:rPr>
          <w:rFonts w:asciiTheme="minorHAnsi" w:hAnsiTheme="minorHAnsi" w:cs="Times New Roman"/>
        </w:rPr>
        <w:t xml:space="preserve"> for electric vehicles. </w:t>
      </w:r>
      <w:r w:rsidR="1E854D58" w:rsidRPr="1135448A">
        <w:rPr>
          <w:rFonts w:asciiTheme="minorHAnsi" w:hAnsiTheme="minorHAnsi" w:cs="Times New Roman"/>
        </w:rPr>
        <w:t xml:space="preserve">Midwestern and southern states tend to have higher </w:t>
      </w:r>
      <w:r w:rsidR="69FBC736" w:rsidRPr="1135448A">
        <w:rPr>
          <w:rFonts w:asciiTheme="minorHAnsi" w:hAnsiTheme="minorHAnsi" w:cs="Times New Roman"/>
        </w:rPr>
        <w:t>emitting grids</w:t>
      </w:r>
      <w:r w:rsidR="389869D1" w:rsidRPr="1135448A">
        <w:rPr>
          <w:rFonts w:asciiTheme="minorHAnsi" w:hAnsiTheme="minorHAnsi" w:cs="Times New Roman"/>
        </w:rPr>
        <w:t xml:space="preserve">. </w:t>
      </w:r>
      <w:r w:rsidR="5DB76456" w:rsidRPr="1135448A">
        <w:rPr>
          <w:rFonts w:asciiTheme="minorHAnsi" w:hAnsiTheme="minorHAnsi" w:cs="Times New Roman"/>
        </w:rPr>
        <w:t xml:space="preserve">Further, </w:t>
      </w:r>
      <w:r w:rsidR="60067F99" w:rsidRPr="1135448A">
        <w:rPr>
          <w:rFonts w:asciiTheme="minorHAnsi" w:hAnsiTheme="minorHAnsi" w:cs="Times New Roman"/>
        </w:rPr>
        <w:t xml:space="preserve">they find </w:t>
      </w:r>
      <w:r w:rsidR="3C4F6D53" w:rsidRPr="1135448A">
        <w:rPr>
          <w:rFonts w:asciiTheme="minorHAnsi" w:hAnsiTheme="minorHAnsi" w:cs="Times New Roman"/>
        </w:rPr>
        <w:t>variation within these states</w:t>
      </w:r>
      <w:r w:rsidR="7DD84738" w:rsidRPr="1135448A">
        <w:rPr>
          <w:rFonts w:asciiTheme="minorHAnsi" w:hAnsiTheme="minorHAnsi" w:cs="Times New Roman"/>
        </w:rPr>
        <w:t xml:space="preserve">, with urban </w:t>
      </w:r>
      <w:r w:rsidR="480966BF" w:rsidRPr="1135448A">
        <w:rPr>
          <w:rFonts w:asciiTheme="minorHAnsi" w:hAnsiTheme="minorHAnsi" w:cs="Times New Roman"/>
        </w:rPr>
        <w:t>counties</w:t>
      </w:r>
      <w:r w:rsidR="03C12663" w:rsidRPr="1135448A">
        <w:rPr>
          <w:rFonts w:asciiTheme="minorHAnsi" w:hAnsiTheme="minorHAnsi" w:cs="Times New Roman"/>
        </w:rPr>
        <w:t xml:space="preserve"> </w:t>
      </w:r>
      <w:r w:rsidR="6E9C8CA8" w:rsidRPr="1135448A">
        <w:rPr>
          <w:rFonts w:asciiTheme="minorHAnsi" w:hAnsiTheme="minorHAnsi" w:cs="Times New Roman"/>
        </w:rPr>
        <w:t xml:space="preserve">being outliers </w:t>
      </w:r>
      <w:r w:rsidR="3F7F7464" w:rsidRPr="1135448A">
        <w:rPr>
          <w:rFonts w:asciiTheme="minorHAnsi" w:hAnsiTheme="minorHAnsi" w:cs="Times New Roman"/>
        </w:rPr>
        <w:t>and</w:t>
      </w:r>
      <w:r w:rsidR="6E9C8CA8" w:rsidRPr="1135448A">
        <w:rPr>
          <w:rFonts w:asciiTheme="minorHAnsi" w:hAnsiTheme="minorHAnsi" w:cs="Times New Roman"/>
        </w:rPr>
        <w:t xml:space="preserve"> having lower </w:t>
      </w:r>
      <w:r w:rsidR="7984845B" w:rsidRPr="1135448A">
        <w:rPr>
          <w:rFonts w:asciiTheme="minorHAnsi" w:hAnsiTheme="minorHAnsi" w:cs="Times New Roman"/>
        </w:rPr>
        <w:t xml:space="preserve">GHG </w:t>
      </w:r>
      <w:r w:rsidR="6E9C8CA8" w:rsidRPr="1135448A">
        <w:rPr>
          <w:rFonts w:asciiTheme="minorHAnsi" w:hAnsiTheme="minorHAnsi" w:cs="Times New Roman"/>
        </w:rPr>
        <w:t>emission</w:t>
      </w:r>
      <w:r w:rsidR="7984845B" w:rsidRPr="1135448A">
        <w:rPr>
          <w:rFonts w:asciiTheme="minorHAnsi" w:hAnsiTheme="minorHAnsi" w:cs="Times New Roman"/>
        </w:rPr>
        <w:t>s</w:t>
      </w:r>
      <w:r w:rsidR="6E9C8CA8" w:rsidRPr="1135448A">
        <w:rPr>
          <w:rFonts w:asciiTheme="minorHAnsi" w:hAnsiTheme="minorHAnsi" w:cs="Times New Roman"/>
        </w:rPr>
        <w:t xml:space="preserve"> profiles.</w:t>
      </w:r>
      <w:r w:rsidR="73F1A171" w:rsidRPr="1135448A">
        <w:rPr>
          <w:rFonts w:asciiTheme="minorHAnsi" w:hAnsiTheme="minorHAnsi" w:cs="Times New Roman"/>
        </w:rPr>
        <w:t xml:space="preserve"> </w:t>
      </w:r>
      <w:r w:rsidR="58F99643" w:rsidRPr="1135448A">
        <w:rPr>
          <w:rFonts w:asciiTheme="minorHAnsi" w:hAnsiTheme="minorHAnsi" w:cs="Times New Roman"/>
        </w:rPr>
        <w:t>These results suggest a</w:t>
      </w:r>
      <w:r w:rsidR="426B6C66" w:rsidRPr="1135448A">
        <w:rPr>
          <w:rFonts w:asciiTheme="minorHAnsi" w:hAnsiTheme="minorHAnsi" w:cs="Times New Roman"/>
        </w:rPr>
        <w:t xml:space="preserve"> secondary inequity in the effectiveness of EV adoption in rural </w:t>
      </w:r>
      <w:r w:rsidR="04D59C19" w:rsidRPr="1135448A">
        <w:rPr>
          <w:rFonts w:asciiTheme="minorHAnsi" w:hAnsiTheme="minorHAnsi" w:cs="Times New Roman"/>
        </w:rPr>
        <w:t xml:space="preserve">counties. </w:t>
      </w:r>
      <w:r w:rsidR="20F57FA9" w:rsidRPr="1135448A">
        <w:rPr>
          <w:rFonts w:asciiTheme="minorHAnsi" w:hAnsiTheme="minorHAnsi" w:cs="Times New Roman"/>
        </w:rPr>
        <w:t xml:space="preserve">To support </w:t>
      </w:r>
      <w:r w:rsidR="446B54A2" w:rsidRPr="1135448A">
        <w:rPr>
          <w:rFonts w:asciiTheme="minorHAnsi" w:hAnsiTheme="minorHAnsi" w:cs="Times New Roman"/>
        </w:rPr>
        <w:t xml:space="preserve">adoption, it is necessary to lower the GHG emissions </w:t>
      </w:r>
      <w:r w:rsidR="446B54A2" w:rsidRPr="1135448A">
        <w:rPr>
          <w:rFonts w:asciiTheme="minorHAnsi" w:hAnsiTheme="minorHAnsi" w:cs="Times New Roman"/>
        </w:rPr>
        <w:lastRenderedPageBreak/>
        <w:t>intensity of the</w:t>
      </w:r>
      <w:r w:rsidR="66C27F11" w:rsidRPr="1135448A">
        <w:rPr>
          <w:rFonts w:asciiTheme="minorHAnsi" w:hAnsiTheme="minorHAnsi" w:cs="Times New Roman"/>
        </w:rPr>
        <w:t xml:space="preserve"> grid in these</w:t>
      </w:r>
      <w:r w:rsidR="0B81F6DD" w:rsidRPr="1135448A">
        <w:rPr>
          <w:rFonts w:asciiTheme="minorHAnsi" w:hAnsiTheme="minorHAnsi" w:cs="Times New Roman"/>
        </w:rPr>
        <w:t xml:space="preserve"> states</w:t>
      </w:r>
      <w:r w:rsidR="4DC1F937" w:rsidRPr="1135448A">
        <w:rPr>
          <w:rFonts w:asciiTheme="minorHAnsi" w:hAnsiTheme="minorHAnsi" w:cs="Times New Roman"/>
        </w:rPr>
        <w:t xml:space="preserve">. Otherwise, rural Americans may </w:t>
      </w:r>
      <w:r w:rsidR="66694FBA" w:rsidRPr="1135448A">
        <w:rPr>
          <w:rFonts w:asciiTheme="minorHAnsi" w:hAnsiTheme="minorHAnsi" w:cs="Times New Roman"/>
        </w:rPr>
        <w:t xml:space="preserve">view </w:t>
      </w:r>
      <w:r w:rsidR="08D36DF0" w:rsidRPr="1135448A">
        <w:rPr>
          <w:rFonts w:asciiTheme="minorHAnsi" w:hAnsiTheme="minorHAnsi" w:cs="Times New Roman"/>
        </w:rPr>
        <w:t xml:space="preserve">an EV purchase as </w:t>
      </w:r>
      <w:r w:rsidR="58294814" w:rsidRPr="1135448A">
        <w:rPr>
          <w:rFonts w:asciiTheme="minorHAnsi" w:hAnsiTheme="minorHAnsi" w:cs="Times New Roman"/>
        </w:rPr>
        <w:t>an ineffective</w:t>
      </w:r>
      <w:r w:rsidR="46E43384" w:rsidRPr="1135448A">
        <w:rPr>
          <w:rFonts w:asciiTheme="minorHAnsi" w:hAnsiTheme="minorHAnsi" w:cs="Times New Roman"/>
        </w:rPr>
        <w:t xml:space="preserve"> </w:t>
      </w:r>
      <w:r w:rsidR="60C9FC4F" w:rsidRPr="1135448A">
        <w:rPr>
          <w:rFonts w:asciiTheme="minorHAnsi" w:hAnsiTheme="minorHAnsi" w:cs="Times New Roman"/>
        </w:rPr>
        <w:t>way to reduce their GHG emissions.</w:t>
      </w:r>
    </w:p>
    <w:p w14:paraId="61001C57" w14:textId="03A09ABC" w:rsidR="001575D5" w:rsidRPr="0085045B" w:rsidRDefault="62D0B915" w:rsidP="1135448A">
      <w:pPr>
        <w:spacing w:line="240" w:lineRule="auto"/>
        <w:ind w:firstLine="720"/>
        <w:rPr>
          <w:rFonts w:asciiTheme="minorHAnsi" w:hAnsiTheme="minorHAnsi" w:cs="Times New Roman"/>
        </w:rPr>
      </w:pPr>
      <w:r w:rsidRPr="1135448A">
        <w:rPr>
          <w:rFonts w:asciiTheme="minorHAnsi" w:hAnsiTheme="minorHAnsi" w:cs="Times New Roman"/>
        </w:rPr>
        <w:t>Liu and Kontou (2022)</w:t>
      </w:r>
      <w:r w:rsidR="53644327" w:rsidRPr="1135448A">
        <w:rPr>
          <w:rFonts w:asciiTheme="minorHAnsi" w:hAnsiTheme="minorHAnsi" w:cs="Times New Roman"/>
        </w:rPr>
        <w:t xml:space="preserve"> </w:t>
      </w:r>
      <w:r w:rsidR="32380428" w:rsidRPr="1135448A">
        <w:rPr>
          <w:rFonts w:asciiTheme="minorHAnsi" w:hAnsiTheme="minorHAnsi" w:cs="Times New Roman"/>
        </w:rPr>
        <w:t xml:space="preserve">define an energy vulnerability index for the United States </w:t>
      </w:r>
      <w:r w:rsidR="677FA65B" w:rsidRPr="1135448A">
        <w:rPr>
          <w:rFonts w:asciiTheme="minorHAnsi" w:hAnsiTheme="minorHAnsi" w:cs="Times New Roman"/>
        </w:rPr>
        <w:t xml:space="preserve">based on the share of income spent on transportation, </w:t>
      </w:r>
      <w:r w:rsidR="52BDA55E" w:rsidRPr="1135448A">
        <w:rPr>
          <w:rFonts w:asciiTheme="minorHAnsi" w:hAnsiTheme="minorHAnsi" w:cs="Times New Roman"/>
        </w:rPr>
        <w:t xml:space="preserve">sensitivity to </w:t>
      </w:r>
      <w:r w:rsidR="0AE9508E" w:rsidRPr="1135448A">
        <w:rPr>
          <w:rFonts w:asciiTheme="minorHAnsi" w:hAnsiTheme="minorHAnsi" w:cs="Times New Roman"/>
        </w:rPr>
        <w:t xml:space="preserve">energy prices as measured by </w:t>
      </w:r>
      <w:r w:rsidR="2751E50A" w:rsidRPr="1135448A">
        <w:rPr>
          <w:rFonts w:asciiTheme="minorHAnsi" w:hAnsiTheme="minorHAnsi" w:cs="Times New Roman"/>
        </w:rPr>
        <w:t xml:space="preserve">poverty rate and </w:t>
      </w:r>
      <w:r w:rsidR="0D2FFF35" w:rsidRPr="1135448A">
        <w:rPr>
          <w:rFonts w:asciiTheme="minorHAnsi" w:hAnsiTheme="minorHAnsi" w:cs="Times New Roman"/>
        </w:rPr>
        <w:t>minority population proportion</w:t>
      </w:r>
      <w:r w:rsidR="72661843" w:rsidRPr="1135448A">
        <w:rPr>
          <w:rFonts w:asciiTheme="minorHAnsi" w:hAnsiTheme="minorHAnsi" w:cs="Times New Roman"/>
        </w:rPr>
        <w:t xml:space="preserve">, and </w:t>
      </w:r>
      <w:r w:rsidR="75FD0B1E" w:rsidRPr="1135448A">
        <w:rPr>
          <w:rFonts w:asciiTheme="minorHAnsi" w:hAnsiTheme="minorHAnsi" w:cs="Times New Roman"/>
        </w:rPr>
        <w:t xml:space="preserve">adaptive capacity as measured by </w:t>
      </w:r>
      <w:r w:rsidR="5D25203A" w:rsidRPr="1135448A">
        <w:rPr>
          <w:rFonts w:asciiTheme="minorHAnsi" w:hAnsiTheme="minorHAnsi" w:cs="Times New Roman"/>
        </w:rPr>
        <w:t>the availability of alternative forms of transportation (e.g., pub</w:t>
      </w:r>
      <w:r w:rsidR="5BD67331" w:rsidRPr="1135448A">
        <w:rPr>
          <w:rFonts w:asciiTheme="minorHAnsi" w:hAnsiTheme="minorHAnsi" w:cs="Times New Roman"/>
        </w:rPr>
        <w:t>lic transit).</w:t>
      </w:r>
      <w:r w:rsidR="50B1A95F" w:rsidRPr="1135448A">
        <w:rPr>
          <w:rFonts w:asciiTheme="minorHAnsi" w:hAnsiTheme="minorHAnsi" w:cs="Times New Roman"/>
        </w:rPr>
        <w:t xml:space="preserve"> While </w:t>
      </w:r>
      <w:r w:rsidR="08EA4FA8" w:rsidRPr="1135448A">
        <w:rPr>
          <w:rFonts w:asciiTheme="minorHAnsi" w:hAnsiTheme="minorHAnsi" w:cs="Times New Roman"/>
        </w:rPr>
        <w:t xml:space="preserve">their analysis is conducted for </w:t>
      </w:r>
      <w:r w:rsidR="1B90C1CE" w:rsidRPr="1135448A">
        <w:rPr>
          <w:rFonts w:asciiTheme="minorHAnsi" w:hAnsiTheme="minorHAnsi" w:cs="Times New Roman"/>
        </w:rPr>
        <w:t xml:space="preserve">all US census tracts, </w:t>
      </w:r>
      <w:r w:rsidR="00117807">
        <w:rPr>
          <w:rFonts w:asciiTheme="minorHAnsi" w:hAnsiTheme="minorHAnsi" w:cs="Times New Roman"/>
        </w:rPr>
        <w:t xml:space="preserve">the </w:t>
      </w:r>
      <w:r w:rsidR="5BE79BC8" w:rsidRPr="1135448A">
        <w:rPr>
          <w:rFonts w:asciiTheme="minorHAnsi" w:hAnsiTheme="minorHAnsi" w:cs="Times New Roman"/>
        </w:rPr>
        <w:t xml:space="preserve">analysis focuses on three major urban centers: New York, Los Angeles, and </w:t>
      </w:r>
      <w:r w:rsidR="122B61EF" w:rsidRPr="1135448A">
        <w:rPr>
          <w:rFonts w:asciiTheme="minorHAnsi" w:hAnsiTheme="minorHAnsi" w:cs="Times New Roman"/>
        </w:rPr>
        <w:t>Chicago.</w:t>
      </w:r>
      <w:r w:rsidR="27E3EDBB" w:rsidRPr="1135448A">
        <w:rPr>
          <w:rFonts w:asciiTheme="minorHAnsi" w:hAnsiTheme="minorHAnsi" w:cs="Times New Roman"/>
        </w:rPr>
        <w:t xml:space="preserve"> </w:t>
      </w:r>
      <w:r w:rsidR="3200E363" w:rsidRPr="1135448A">
        <w:rPr>
          <w:rFonts w:asciiTheme="minorHAnsi" w:hAnsiTheme="minorHAnsi" w:cs="Times New Roman"/>
        </w:rPr>
        <w:t>Fortunately, Liu and Kontou</w:t>
      </w:r>
      <w:r w:rsidR="3B6F30D0" w:rsidRPr="1135448A">
        <w:rPr>
          <w:rFonts w:asciiTheme="minorHAnsi" w:hAnsiTheme="minorHAnsi" w:cs="Times New Roman"/>
        </w:rPr>
        <w:t xml:space="preserve"> have made </w:t>
      </w:r>
      <w:r w:rsidR="65B70983" w:rsidRPr="1135448A">
        <w:rPr>
          <w:rFonts w:asciiTheme="minorHAnsi" w:hAnsiTheme="minorHAnsi" w:cs="Times New Roman"/>
        </w:rPr>
        <w:t>their data and code openly available</w:t>
      </w:r>
      <w:r w:rsidR="00654B72" w:rsidRPr="000F208A">
        <w:rPr>
          <w:rStyle w:val="FootnoteReference"/>
          <w:rFonts w:asciiTheme="minorHAnsi" w:hAnsiTheme="minorHAnsi" w:cs="Times New Roman"/>
        </w:rPr>
        <w:footnoteReference w:id="2"/>
      </w:r>
      <w:r w:rsidR="0375CE22" w:rsidRPr="1135448A">
        <w:rPr>
          <w:rFonts w:asciiTheme="minorHAnsi" w:hAnsiTheme="minorHAnsi" w:cs="Times New Roman"/>
        </w:rPr>
        <w:t xml:space="preserve">. We </w:t>
      </w:r>
      <w:r w:rsidR="50686F3B" w:rsidRPr="1135448A">
        <w:rPr>
          <w:rFonts w:asciiTheme="minorHAnsi" w:hAnsiTheme="minorHAnsi" w:cs="Times New Roman"/>
        </w:rPr>
        <w:t xml:space="preserve">apply their </w:t>
      </w:r>
      <w:r w:rsidR="7413303C" w:rsidRPr="1135448A">
        <w:rPr>
          <w:rFonts w:asciiTheme="minorHAnsi" w:hAnsiTheme="minorHAnsi" w:cs="Times New Roman"/>
        </w:rPr>
        <w:t>exposure measur</w:t>
      </w:r>
      <w:r w:rsidR="5EC81B2D" w:rsidRPr="1135448A">
        <w:rPr>
          <w:rFonts w:asciiTheme="minorHAnsi" w:hAnsiTheme="minorHAnsi" w:cs="Times New Roman"/>
        </w:rPr>
        <w:t>e</w:t>
      </w:r>
      <w:r w:rsidR="34262065" w:rsidRPr="1135448A">
        <w:rPr>
          <w:rFonts w:asciiTheme="minorHAnsi" w:hAnsiTheme="minorHAnsi" w:cs="Times New Roman"/>
        </w:rPr>
        <w:t xml:space="preserve"> to Nebraska</w:t>
      </w:r>
      <w:r w:rsidR="47BD5057" w:rsidRPr="1135448A">
        <w:rPr>
          <w:rFonts w:asciiTheme="minorHAnsi" w:hAnsiTheme="minorHAnsi" w:cs="Times New Roman"/>
        </w:rPr>
        <w:t xml:space="preserve"> (</w:t>
      </w:r>
      <w:r w:rsidR="34262065" w:rsidRPr="1135448A">
        <w:rPr>
          <w:rFonts w:asciiTheme="minorHAnsi" w:hAnsiTheme="minorHAnsi" w:cs="Times New Roman"/>
        </w:rPr>
        <w:t xml:space="preserve">see </w:t>
      </w:r>
      <w:r w:rsidR="00AFF67E" w:rsidRPr="1135448A">
        <w:rPr>
          <w:rFonts w:asciiTheme="minorHAnsi" w:hAnsiTheme="minorHAnsi" w:cs="Times New Roman"/>
        </w:rPr>
        <w:t>results below</w:t>
      </w:r>
      <w:r w:rsidR="47BD5057" w:rsidRPr="1135448A">
        <w:rPr>
          <w:rFonts w:asciiTheme="minorHAnsi" w:hAnsiTheme="minorHAnsi" w:cs="Times New Roman"/>
        </w:rPr>
        <w:t>)</w:t>
      </w:r>
      <w:r w:rsidR="00AFF67E" w:rsidRPr="1135448A">
        <w:rPr>
          <w:rFonts w:asciiTheme="minorHAnsi" w:hAnsiTheme="minorHAnsi" w:cs="Times New Roman"/>
        </w:rPr>
        <w:t>.</w:t>
      </w:r>
    </w:p>
    <w:p w14:paraId="17D16948" w14:textId="77777777" w:rsidR="008515F1" w:rsidRPr="0085045B" w:rsidRDefault="008515F1" w:rsidP="34A1C9C8">
      <w:pPr>
        <w:spacing w:line="240" w:lineRule="auto"/>
        <w:ind w:firstLine="720"/>
        <w:rPr>
          <w:rFonts w:asciiTheme="minorHAnsi" w:hAnsiTheme="minorHAnsi" w:cs="Times New Roman"/>
        </w:rPr>
      </w:pPr>
    </w:p>
    <w:p w14:paraId="14E41C4C" w14:textId="231529E1" w:rsidR="00CC70E0" w:rsidRPr="0085045B" w:rsidRDefault="05A249F0" w:rsidP="34A1C9C8">
      <w:pPr>
        <w:spacing w:line="240" w:lineRule="auto"/>
        <w:rPr>
          <w:rFonts w:asciiTheme="minorHAnsi" w:hAnsiTheme="minorHAnsi" w:cs="Times New Roman"/>
          <w:b/>
          <w:bCs/>
        </w:rPr>
      </w:pPr>
      <w:r w:rsidRPr="34A1C9C8">
        <w:rPr>
          <w:rFonts w:asciiTheme="minorHAnsi" w:hAnsiTheme="minorHAnsi" w:cs="Times New Roman"/>
          <w:b/>
          <w:bCs/>
        </w:rPr>
        <w:t xml:space="preserve">DATA AND </w:t>
      </w:r>
      <w:r w:rsidR="5317ED49" w:rsidRPr="34A1C9C8">
        <w:rPr>
          <w:rFonts w:asciiTheme="minorHAnsi" w:hAnsiTheme="minorHAnsi" w:cs="Times New Roman"/>
          <w:b/>
          <w:bCs/>
        </w:rPr>
        <w:t>METHODS</w:t>
      </w:r>
    </w:p>
    <w:p w14:paraId="18F16E0B" w14:textId="1754D9FF" w:rsidR="00B0012D" w:rsidRPr="0085045B" w:rsidRDefault="381BFD9D" w:rsidP="34A1C9C8">
      <w:pPr>
        <w:spacing w:line="240" w:lineRule="auto"/>
        <w:ind w:firstLine="420"/>
        <w:rPr>
          <w:rFonts w:asciiTheme="minorHAnsi" w:hAnsiTheme="minorHAnsi" w:cs="Times New Roman"/>
        </w:rPr>
      </w:pPr>
      <w:r w:rsidRPr="34A1C9C8">
        <w:rPr>
          <w:rFonts w:asciiTheme="minorHAnsi" w:hAnsiTheme="minorHAnsi" w:cs="Times New Roman"/>
        </w:rPr>
        <w:t xml:space="preserve">Our </w:t>
      </w:r>
      <w:r w:rsidR="61285946" w:rsidRPr="34A1C9C8">
        <w:rPr>
          <w:rFonts w:asciiTheme="minorHAnsi" w:hAnsiTheme="minorHAnsi" w:cs="Times New Roman"/>
        </w:rPr>
        <w:t xml:space="preserve">primary data sources </w:t>
      </w:r>
      <w:r w:rsidR="606F21BC" w:rsidRPr="34A1C9C8">
        <w:rPr>
          <w:rFonts w:asciiTheme="minorHAnsi" w:hAnsiTheme="minorHAnsi" w:cs="Times New Roman"/>
        </w:rPr>
        <w:t>are</w:t>
      </w:r>
      <w:r w:rsidR="61285946" w:rsidRPr="34A1C9C8">
        <w:rPr>
          <w:rFonts w:asciiTheme="minorHAnsi" w:hAnsiTheme="minorHAnsi" w:cs="Times New Roman"/>
        </w:rPr>
        <w:t xml:space="preserve"> vehicle registrations provided by Experian Inc. and the National Household Travel Survey (NHTS). </w:t>
      </w:r>
      <w:r w:rsidR="16D330D2" w:rsidRPr="34A1C9C8">
        <w:rPr>
          <w:rFonts w:asciiTheme="minorHAnsi" w:hAnsiTheme="minorHAnsi" w:cs="Times New Roman"/>
        </w:rPr>
        <w:t>Detailed v</w:t>
      </w:r>
      <w:r w:rsidR="7F3C8349" w:rsidRPr="34A1C9C8">
        <w:rPr>
          <w:rFonts w:asciiTheme="minorHAnsi" w:hAnsiTheme="minorHAnsi" w:cs="Times New Roman"/>
        </w:rPr>
        <w:t xml:space="preserve">ehicle registration </w:t>
      </w:r>
      <w:r w:rsidR="16D330D2" w:rsidRPr="34A1C9C8">
        <w:rPr>
          <w:rFonts w:asciiTheme="minorHAnsi" w:hAnsiTheme="minorHAnsi" w:cs="Times New Roman"/>
        </w:rPr>
        <w:t xml:space="preserve">data were purchased from Experian </w:t>
      </w:r>
      <w:r w:rsidR="597EB43D" w:rsidRPr="34A1C9C8">
        <w:rPr>
          <w:rFonts w:asciiTheme="minorHAnsi" w:hAnsiTheme="minorHAnsi" w:cs="Times New Roman"/>
        </w:rPr>
        <w:t xml:space="preserve">describing vehicle make, model, </w:t>
      </w:r>
      <w:r w:rsidR="4BA04310" w:rsidRPr="34A1C9C8">
        <w:rPr>
          <w:rFonts w:asciiTheme="minorHAnsi" w:hAnsiTheme="minorHAnsi" w:cs="Times New Roman"/>
        </w:rPr>
        <w:t xml:space="preserve">powertrain, and many other features. </w:t>
      </w:r>
      <w:r w:rsidRPr="34A1C9C8">
        <w:rPr>
          <w:rFonts w:asciiTheme="minorHAnsi" w:hAnsiTheme="minorHAnsi" w:cs="Times New Roman"/>
        </w:rPr>
        <w:t>The dataset includes t</w:t>
      </w:r>
      <w:r w:rsidR="6089C063" w:rsidRPr="34A1C9C8">
        <w:rPr>
          <w:rFonts w:asciiTheme="minorHAnsi" w:hAnsiTheme="minorHAnsi" w:cs="Times New Roman"/>
        </w:rPr>
        <w:t xml:space="preserve">otal vehicle registrations by </w:t>
      </w:r>
      <w:r w:rsidR="31038104" w:rsidRPr="34A1C9C8">
        <w:rPr>
          <w:rFonts w:asciiTheme="minorHAnsi" w:hAnsiTheme="minorHAnsi" w:cs="Times New Roman"/>
        </w:rPr>
        <w:t>feature combination for each county</w:t>
      </w:r>
      <w:r w:rsidR="63B33C1A" w:rsidRPr="34A1C9C8">
        <w:rPr>
          <w:rFonts w:asciiTheme="minorHAnsi" w:hAnsiTheme="minorHAnsi" w:cs="Times New Roman"/>
        </w:rPr>
        <w:t xml:space="preserve"> in the United States</w:t>
      </w:r>
      <w:r w:rsidR="31038104" w:rsidRPr="34A1C9C8">
        <w:rPr>
          <w:rFonts w:asciiTheme="minorHAnsi" w:hAnsiTheme="minorHAnsi" w:cs="Times New Roman"/>
        </w:rPr>
        <w:t xml:space="preserve">. </w:t>
      </w:r>
    </w:p>
    <w:p w14:paraId="4EC0BF5D" w14:textId="552BDCD2" w:rsidR="009A524D" w:rsidRPr="0085045B" w:rsidRDefault="182D8F5A" w:rsidP="34A1C9C8">
      <w:pPr>
        <w:spacing w:line="240" w:lineRule="auto"/>
        <w:ind w:firstLine="360"/>
        <w:rPr>
          <w:rFonts w:asciiTheme="minorHAnsi" w:hAnsiTheme="minorHAnsi" w:cs="Times New Roman"/>
        </w:rPr>
      </w:pPr>
      <w:r w:rsidRPr="34A1C9C8">
        <w:rPr>
          <w:rFonts w:asciiTheme="minorHAnsi" w:hAnsiTheme="minorHAnsi" w:cs="Times New Roman"/>
        </w:rPr>
        <w:t xml:space="preserve">We use the </w:t>
      </w:r>
      <w:r w:rsidR="6C548526" w:rsidRPr="34A1C9C8">
        <w:rPr>
          <w:rFonts w:asciiTheme="minorHAnsi" w:hAnsiTheme="minorHAnsi" w:cs="Times New Roman"/>
        </w:rPr>
        <w:t xml:space="preserve">six </w:t>
      </w:r>
      <w:r w:rsidR="2197686C" w:rsidRPr="34A1C9C8">
        <w:rPr>
          <w:rFonts w:asciiTheme="minorHAnsi" w:hAnsiTheme="minorHAnsi" w:cs="Times New Roman"/>
        </w:rPr>
        <w:t>2013 Rural-Urban Continuum Codes</w:t>
      </w:r>
      <w:r w:rsidRPr="34A1C9C8">
        <w:rPr>
          <w:rFonts w:asciiTheme="minorHAnsi" w:hAnsiTheme="minorHAnsi" w:cs="Times New Roman"/>
        </w:rPr>
        <w:t xml:space="preserve"> </w:t>
      </w:r>
      <w:r w:rsidR="018B892E" w:rsidRPr="34A1C9C8">
        <w:rPr>
          <w:rFonts w:asciiTheme="minorHAnsi" w:hAnsiTheme="minorHAnsi" w:cs="Times New Roman"/>
        </w:rPr>
        <w:t xml:space="preserve">developed by the federal Office </w:t>
      </w:r>
      <w:r w:rsidR="62FC8B24" w:rsidRPr="34A1C9C8">
        <w:rPr>
          <w:rFonts w:asciiTheme="minorHAnsi" w:hAnsiTheme="minorHAnsi" w:cs="Times New Roman"/>
        </w:rPr>
        <w:t xml:space="preserve">of Management and Budgets (OMB) to </w:t>
      </w:r>
      <w:r w:rsidR="6C548526" w:rsidRPr="34A1C9C8">
        <w:rPr>
          <w:rFonts w:asciiTheme="minorHAnsi" w:hAnsiTheme="minorHAnsi" w:cs="Times New Roman"/>
        </w:rPr>
        <w:t xml:space="preserve">classify counties in the Experian data. </w:t>
      </w:r>
      <w:r w:rsidR="65464C2B" w:rsidRPr="34A1C9C8">
        <w:rPr>
          <w:rFonts w:asciiTheme="minorHAnsi" w:hAnsiTheme="minorHAnsi" w:cs="Times New Roman"/>
        </w:rPr>
        <w:t>T</w:t>
      </w:r>
      <w:r w:rsidR="28FF28E7" w:rsidRPr="34A1C9C8">
        <w:rPr>
          <w:rFonts w:asciiTheme="minorHAnsi" w:hAnsiTheme="minorHAnsi" w:cs="Times New Roman"/>
        </w:rPr>
        <w:t>o unify the coding</w:t>
      </w:r>
      <w:r w:rsidR="5043D649" w:rsidRPr="34A1C9C8">
        <w:rPr>
          <w:rFonts w:asciiTheme="minorHAnsi" w:hAnsiTheme="minorHAnsi" w:cs="Times New Roman"/>
        </w:rPr>
        <w:t xml:space="preserve"> with NHTS data</w:t>
      </w:r>
      <w:r w:rsidR="28FF28E7" w:rsidRPr="34A1C9C8">
        <w:rPr>
          <w:rFonts w:asciiTheme="minorHAnsi" w:hAnsiTheme="minorHAnsi" w:cs="Times New Roman"/>
        </w:rPr>
        <w:t xml:space="preserve">, </w:t>
      </w:r>
      <w:r w:rsidR="63B33C1A" w:rsidRPr="34A1C9C8">
        <w:rPr>
          <w:rFonts w:asciiTheme="minorHAnsi" w:hAnsiTheme="minorHAnsi" w:cs="Times New Roman"/>
        </w:rPr>
        <w:t xml:space="preserve">the </w:t>
      </w:r>
      <w:r w:rsidR="1DBC24B6" w:rsidRPr="34A1C9C8">
        <w:rPr>
          <w:rFonts w:asciiTheme="minorHAnsi" w:hAnsiTheme="minorHAnsi" w:cs="Times New Roman"/>
        </w:rPr>
        <w:t>six-code</w:t>
      </w:r>
      <w:r w:rsidR="63B33C1A" w:rsidRPr="34A1C9C8">
        <w:rPr>
          <w:rFonts w:asciiTheme="minorHAnsi" w:hAnsiTheme="minorHAnsi" w:cs="Times New Roman"/>
        </w:rPr>
        <w:t xml:space="preserve"> system </w:t>
      </w:r>
      <w:r w:rsidR="65464C2B" w:rsidRPr="34A1C9C8">
        <w:rPr>
          <w:rFonts w:asciiTheme="minorHAnsi" w:hAnsiTheme="minorHAnsi" w:cs="Times New Roman"/>
        </w:rPr>
        <w:t>is</w:t>
      </w:r>
      <w:r w:rsidR="5043D649" w:rsidRPr="34A1C9C8">
        <w:rPr>
          <w:rFonts w:asciiTheme="minorHAnsi" w:hAnsiTheme="minorHAnsi" w:cs="Times New Roman"/>
        </w:rPr>
        <w:t xml:space="preserve"> </w:t>
      </w:r>
      <w:r w:rsidR="28FF28E7" w:rsidRPr="34A1C9C8">
        <w:rPr>
          <w:rFonts w:asciiTheme="minorHAnsi" w:hAnsiTheme="minorHAnsi" w:cs="Times New Roman"/>
        </w:rPr>
        <w:t xml:space="preserve">recoded to </w:t>
      </w:r>
      <w:r w:rsidR="63B33C1A" w:rsidRPr="34A1C9C8">
        <w:rPr>
          <w:rFonts w:asciiTheme="minorHAnsi" w:hAnsiTheme="minorHAnsi" w:cs="Times New Roman"/>
        </w:rPr>
        <w:t xml:space="preserve">match the </w:t>
      </w:r>
      <w:r w:rsidR="5043D649" w:rsidRPr="34A1C9C8">
        <w:rPr>
          <w:rFonts w:asciiTheme="minorHAnsi" w:hAnsiTheme="minorHAnsi" w:cs="Times New Roman"/>
        </w:rPr>
        <w:t>four</w:t>
      </w:r>
      <w:r w:rsidR="00117807">
        <w:rPr>
          <w:rFonts w:asciiTheme="minorHAnsi" w:hAnsiTheme="minorHAnsi" w:cs="Times New Roman"/>
        </w:rPr>
        <w:t>-</w:t>
      </w:r>
      <w:r w:rsidR="28FF28E7" w:rsidRPr="34A1C9C8">
        <w:rPr>
          <w:rFonts w:asciiTheme="minorHAnsi" w:hAnsiTheme="minorHAnsi" w:cs="Times New Roman"/>
        </w:rPr>
        <w:t>code</w:t>
      </w:r>
      <w:r w:rsidR="5043D649" w:rsidRPr="34A1C9C8">
        <w:rPr>
          <w:rFonts w:asciiTheme="minorHAnsi" w:hAnsiTheme="minorHAnsi" w:cs="Times New Roman"/>
        </w:rPr>
        <w:t xml:space="preserve"> NHTS system:</w:t>
      </w:r>
    </w:p>
    <w:p w14:paraId="07B29017" w14:textId="4326B9FA" w:rsidR="00B122CB" w:rsidRPr="0085045B" w:rsidRDefault="28FF28E7" w:rsidP="34A1C9C8">
      <w:pPr>
        <w:pStyle w:val="ListParagraph"/>
        <w:numPr>
          <w:ilvl w:val="0"/>
          <w:numId w:val="6"/>
        </w:numPr>
        <w:rPr>
          <w:rFonts w:asciiTheme="minorHAnsi" w:hAnsiTheme="minorHAnsi"/>
        </w:rPr>
      </w:pPr>
      <w:r w:rsidRPr="34A1C9C8">
        <w:rPr>
          <w:rFonts w:asciiTheme="minorHAnsi" w:hAnsiTheme="minorHAnsi" w:cs="Times New Roman"/>
        </w:rPr>
        <w:t xml:space="preserve">Addresses located in Metropolitan Statistical Areas (MSAs) with access to heavy rail transit and more than </w:t>
      </w:r>
      <w:r w:rsidR="000327D8">
        <w:rPr>
          <w:rFonts w:asciiTheme="minorHAnsi" w:hAnsiTheme="minorHAnsi" w:cs="Times New Roman"/>
        </w:rPr>
        <w:t>one</w:t>
      </w:r>
      <w:r w:rsidRPr="34A1C9C8">
        <w:rPr>
          <w:rFonts w:asciiTheme="minorHAnsi" w:hAnsiTheme="minorHAnsi" w:cs="Times New Roman"/>
        </w:rPr>
        <w:t xml:space="preserve"> million people</w:t>
      </w:r>
    </w:p>
    <w:p w14:paraId="27CB5605" w14:textId="0138F49E" w:rsidR="00B122CB" w:rsidRPr="0085045B" w:rsidRDefault="28FF28E7" w:rsidP="34A1C9C8">
      <w:pPr>
        <w:pStyle w:val="ListParagraph"/>
        <w:numPr>
          <w:ilvl w:val="0"/>
          <w:numId w:val="6"/>
        </w:numPr>
        <w:spacing w:line="240" w:lineRule="auto"/>
        <w:rPr>
          <w:rFonts w:asciiTheme="minorHAnsi" w:hAnsiTheme="minorHAnsi" w:cs="Times New Roman"/>
        </w:rPr>
      </w:pPr>
      <w:r w:rsidRPr="34A1C9C8">
        <w:rPr>
          <w:rFonts w:asciiTheme="minorHAnsi" w:hAnsiTheme="minorHAnsi" w:cs="Times New Roman"/>
        </w:rPr>
        <w:t xml:space="preserve">Addresses located in MSAs with more than </w:t>
      </w:r>
      <w:r w:rsidR="000327D8" w:rsidRPr="34A1C9C8">
        <w:rPr>
          <w:rFonts w:asciiTheme="minorHAnsi" w:hAnsiTheme="minorHAnsi" w:cs="Times New Roman"/>
        </w:rPr>
        <w:t>one</w:t>
      </w:r>
      <w:r w:rsidRPr="34A1C9C8">
        <w:rPr>
          <w:rFonts w:asciiTheme="minorHAnsi" w:hAnsiTheme="minorHAnsi" w:cs="Times New Roman"/>
        </w:rPr>
        <w:t xml:space="preserve"> million people but no access to heavy rail transit</w:t>
      </w:r>
    </w:p>
    <w:p w14:paraId="34265DA6" w14:textId="779F6DE8" w:rsidR="00B122CB" w:rsidRPr="0085045B" w:rsidRDefault="28FF28E7" w:rsidP="34A1C9C8">
      <w:pPr>
        <w:pStyle w:val="ListParagraph"/>
        <w:numPr>
          <w:ilvl w:val="0"/>
          <w:numId w:val="6"/>
        </w:numPr>
        <w:spacing w:line="240" w:lineRule="auto"/>
        <w:rPr>
          <w:rFonts w:asciiTheme="minorHAnsi" w:hAnsiTheme="minorHAnsi" w:cs="Times New Roman"/>
        </w:rPr>
      </w:pPr>
      <w:r w:rsidRPr="34A1C9C8">
        <w:rPr>
          <w:rFonts w:asciiTheme="minorHAnsi" w:hAnsiTheme="minorHAnsi" w:cs="Times New Roman"/>
        </w:rPr>
        <w:t xml:space="preserve">Addresses located in MSAs with fewer than </w:t>
      </w:r>
      <w:r w:rsidR="000327D8" w:rsidRPr="34A1C9C8">
        <w:rPr>
          <w:rFonts w:asciiTheme="minorHAnsi" w:hAnsiTheme="minorHAnsi" w:cs="Times New Roman"/>
        </w:rPr>
        <w:t>one</w:t>
      </w:r>
      <w:r w:rsidRPr="34A1C9C8">
        <w:rPr>
          <w:rFonts w:asciiTheme="minorHAnsi" w:hAnsiTheme="minorHAnsi" w:cs="Times New Roman"/>
        </w:rPr>
        <w:t xml:space="preserve"> million people</w:t>
      </w:r>
    </w:p>
    <w:p w14:paraId="64A23C3D" w14:textId="771194DF" w:rsidR="00CC43FD" w:rsidRPr="0085045B" w:rsidRDefault="28FF28E7" w:rsidP="34A1C9C8">
      <w:pPr>
        <w:pStyle w:val="ListParagraph"/>
        <w:numPr>
          <w:ilvl w:val="0"/>
          <w:numId w:val="6"/>
        </w:numPr>
        <w:spacing w:line="240" w:lineRule="auto"/>
        <w:rPr>
          <w:rFonts w:asciiTheme="minorHAnsi" w:hAnsiTheme="minorHAnsi" w:cs="Times New Roman"/>
        </w:rPr>
      </w:pPr>
      <w:r w:rsidRPr="34A1C9C8">
        <w:rPr>
          <w:rFonts w:asciiTheme="minorHAnsi" w:hAnsiTheme="minorHAnsi" w:cs="Times New Roman"/>
        </w:rPr>
        <w:t>Non-MSA addresses (</w:t>
      </w:r>
      <w:r w:rsidR="00413D28" w:rsidRPr="34A1C9C8">
        <w:rPr>
          <w:rFonts w:asciiTheme="minorHAnsi" w:hAnsiTheme="minorHAnsi" w:cs="Times New Roman"/>
        </w:rPr>
        <w:t>i.e.,</w:t>
      </w:r>
      <w:r w:rsidRPr="34A1C9C8">
        <w:rPr>
          <w:rFonts w:asciiTheme="minorHAnsi" w:hAnsiTheme="minorHAnsi" w:cs="Times New Roman"/>
        </w:rPr>
        <w:t xml:space="preserve"> rural areas or small towns)</w:t>
      </w:r>
    </w:p>
    <w:p w14:paraId="448CF539" w14:textId="77777777" w:rsidR="00CC43FD" w:rsidRPr="0085045B" w:rsidRDefault="00CC43FD" w:rsidP="34A1C9C8">
      <w:pPr>
        <w:spacing w:line="240" w:lineRule="auto"/>
        <w:ind w:firstLine="360"/>
        <w:rPr>
          <w:rFonts w:asciiTheme="minorHAnsi" w:hAnsiTheme="minorHAnsi" w:cs="Times New Roman"/>
        </w:rPr>
      </w:pPr>
    </w:p>
    <w:p w14:paraId="11C8A39E" w14:textId="287DC4F6" w:rsidR="00C56F3E" w:rsidRPr="0085045B" w:rsidRDefault="3B8104FA" w:rsidP="34A1C9C8">
      <w:pPr>
        <w:spacing w:line="240" w:lineRule="auto"/>
        <w:ind w:firstLine="360"/>
        <w:rPr>
          <w:rFonts w:asciiTheme="minorHAnsi" w:hAnsiTheme="minorHAnsi" w:cs="Times New Roman"/>
        </w:rPr>
      </w:pPr>
      <w:r w:rsidRPr="34A1C9C8">
        <w:rPr>
          <w:rFonts w:asciiTheme="minorHAnsi" w:hAnsiTheme="minorHAnsi" w:cs="Times New Roman"/>
        </w:rPr>
        <w:t xml:space="preserve">The US EPA </w:t>
      </w:r>
      <w:r w:rsidR="4B31BD43" w:rsidRPr="34A1C9C8">
        <w:rPr>
          <w:rFonts w:asciiTheme="minorHAnsi" w:hAnsiTheme="minorHAnsi" w:cs="Times New Roman"/>
        </w:rPr>
        <w:t xml:space="preserve">provides </w:t>
      </w:r>
      <w:r w:rsidR="63B33C1A" w:rsidRPr="34A1C9C8">
        <w:rPr>
          <w:rFonts w:asciiTheme="minorHAnsi" w:hAnsiTheme="minorHAnsi" w:cs="Times New Roman"/>
        </w:rPr>
        <w:t xml:space="preserve">a </w:t>
      </w:r>
      <w:r w:rsidR="2F9A5B14" w:rsidRPr="34A1C9C8">
        <w:rPr>
          <w:rFonts w:asciiTheme="minorHAnsi" w:hAnsiTheme="minorHAnsi" w:cs="Times New Roman"/>
        </w:rPr>
        <w:t xml:space="preserve">vehicle database </w:t>
      </w:r>
      <w:r w:rsidR="3B969748" w:rsidRPr="34A1C9C8">
        <w:rPr>
          <w:rFonts w:asciiTheme="minorHAnsi" w:hAnsiTheme="minorHAnsi" w:cs="Times New Roman"/>
        </w:rPr>
        <w:t xml:space="preserve">by model year that </w:t>
      </w:r>
      <w:r w:rsidR="3E8561FF" w:rsidRPr="34A1C9C8">
        <w:rPr>
          <w:rFonts w:asciiTheme="minorHAnsi" w:hAnsiTheme="minorHAnsi" w:cs="Times New Roman"/>
        </w:rPr>
        <w:t xml:space="preserve">includes </w:t>
      </w:r>
      <w:r w:rsidR="00117807">
        <w:rPr>
          <w:rFonts w:asciiTheme="minorHAnsi" w:hAnsiTheme="minorHAnsi" w:cs="Times New Roman"/>
        </w:rPr>
        <w:t xml:space="preserve">the </w:t>
      </w:r>
      <w:r w:rsidR="3E8561FF" w:rsidRPr="34A1C9C8">
        <w:rPr>
          <w:rFonts w:asciiTheme="minorHAnsi" w:hAnsiTheme="minorHAnsi" w:cs="Times New Roman"/>
        </w:rPr>
        <w:t xml:space="preserve">rated range for EVs. </w:t>
      </w:r>
      <w:r w:rsidR="56D28A8C" w:rsidRPr="34A1C9C8">
        <w:rPr>
          <w:rFonts w:asciiTheme="minorHAnsi" w:hAnsiTheme="minorHAnsi" w:cs="Times New Roman"/>
        </w:rPr>
        <w:t xml:space="preserve">We </w:t>
      </w:r>
      <w:r w:rsidR="1CBA1744" w:rsidRPr="34A1C9C8">
        <w:rPr>
          <w:rFonts w:asciiTheme="minorHAnsi" w:hAnsiTheme="minorHAnsi" w:cs="Times New Roman"/>
        </w:rPr>
        <w:t xml:space="preserve">aggregate </w:t>
      </w:r>
      <w:r w:rsidR="612D2A00" w:rsidRPr="34A1C9C8">
        <w:rPr>
          <w:rFonts w:asciiTheme="minorHAnsi" w:hAnsiTheme="minorHAnsi" w:cs="Times New Roman"/>
        </w:rPr>
        <w:t xml:space="preserve">vehicles in the EPA data into three classes: passenger cars, SUVs, and pickup trucks. </w:t>
      </w:r>
      <w:r w:rsidR="00413D28">
        <w:rPr>
          <w:rFonts w:asciiTheme="minorHAnsi" w:hAnsiTheme="minorHAnsi" w:cs="Times New Roman"/>
        </w:rPr>
        <w:t>We then combine t</w:t>
      </w:r>
      <w:r w:rsidR="612D2A00" w:rsidRPr="34A1C9C8">
        <w:rPr>
          <w:rFonts w:asciiTheme="minorHAnsi" w:hAnsiTheme="minorHAnsi" w:cs="Times New Roman"/>
        </w:rPr>
        <w:t xml:space="preserve">hese </w:t>
      </w:r>
      <w:r w:rsidR="27A47FFF" w:rsidRPr="34A1C9C8">
        <w:rPr>
          <w:rFonts w:asciiTheme="minorHAnsi" w:hAnsiTheme="minorHAnsi" w:cs="Times New Roman"/>
        </w:rPr>
        <w:t xml:space="preserve">driving range </w:t>
      </w:r>
      <w:r w:rsidR="5F5AEAF3" w:rsidRPr="34A1C9C8">
        <w:rPr>
          <w:rFonts w:asciiTheme="minorHAnsi" w:hAnsiTheme="minorHAnsi" w:cs="Times New Roman"/>
        </w:rPr>
        <w:t>statistics</w:t>
      </w:r>
      <w:r w:rsidR="612D2A00" w:rsidRPr="34A1C9C8">
        <w:rPr>
          <w:rFonts w:asciiTheme="minorHAnsi" w:hAnsiTheme="minorHAnsi" w:cs="Times New Roman"/>
        </w:rPr>
        <w:t xml:space="preserve"> </w:t>
      </w:r>
      <w:r w:rsidR="736C761E" w:rsidRPr="34A1C9C8">
        <w:rPr>
          <w:rFonts w:asciiTheme="minorHAnsi" w:hAnsiTheme="minorHAnsi" w:cs="Times New Roman"/>
        </w:rPr>
        <w:t>with vehicle registrations to estimate a</w:t>
      </w:r>
      <w:r w:rsidR="73F58A30" w:rsidRPr="34A1C9C8">
        <w:rPr>
          <w:rFonts w:asciiTheme="minorHAnsi" w:hAnsiTheme="minorHAnsi" w:cs="Times New Roman"/>
        </w:rPr>
        <w:t>n expected EV range</w:t>
      </w:r>
      <w:r w:rsidR="56C33028" w:rsidRPr="34A1C9C8">
        <w:rPr>
          <w:rFonts w:asciiTheme="minorHAnsi" w:hAnsiTheme="minorHAnsi" w:cs="Times New Roman"/>
        </w:rPr>
        <w:t xml:space="preserve">. That is, </w:t>
      </w:r>
      <w:r w:rsidR="5F9494B2" w:rsidRPr="34A1C9C8">
        <w:rPr>
          <w:rFonts w:asciiTheme="minorHAnsi" w:hAnsiTheme="minorHAnsi" w:cs="Times New Roman"/>
        </w:rPr>
        <w:t xml:space="preserve">the average range </w:t>
      </w:r>
      <w:r w:rsidR="007967E3">
        <w:rPr>
          <w:rFonts w:asciiTheme="minorHAnsi" w:hAnsiTheme="minorHAnsi" w:cs="Times New Roman"/>
        </w:rPr>
        <w:t>assuming that</w:t>
      </w:r>
      <w:r w:rsidR="56C33028" w:rsidRPr="34A1C9C8">
        <w:rPr>
          <w:rFonts w:asciiTheme="minorHAnsi" w:hAnsiTheme="minorHAnsi" w:cs="Times New Roman"/>
        </w:rPr>
        <w:t xml:space="preserve"> all </w:t>
      </w:r>
      <w:r w:rsidR="5F9494B2" w:rsidRPr="34A1C9C8">
        <w:rPr>
          <w:rFonts w:asciiTheme="minorHAnsi" w:hAnsiTheme="minorHAnsi" w:cs="Times New Roman"/>
        </w:rPr>
        <w:t xml:space="preserve">registered </w:t>
      </w:r>
      <w:r w:rsidR="56C33028" w:rsidRPr="34A1C9C8">
        <w:rPr>
          <w:rFonts w:asciiTheme="minorHAnsi" w:hAnsiTheme="minorHAnsi" w:cs="Times New Roman"/>
        </w:rPr>
        <w:t xml:space="preserve">vehicles in the county </w:t>
      </w:r>
      <w:r w:rsidR="007967E3">
        <w:rPr>
          <w:rFonts w:asciiTheme="minorHAnsi" w:hAnsiTheme="minorHAnsi" w:cs="Times New Roman"/>
        </w:rPr>
        <w:t>are</w:t>
      </w:r>
      <w:r w:rsidR="56C33028" w:rsidRPr="34A1C9C8">
        <w:rPr>
          <w:rFonts w:asciiTheme="minorHAnsi" w:hAnsiTheme="minorHAnsi" w:cs="Times New Roman"/>
        </w:rPr>
        <w:t xml:space="preserve"> </w:t>
      </w:r>
      <w:r w:rsidR="5F9494B2" w:rsidRPr="34A1C9C8">
        <w:rPr>
          <w:rFonts w:asciiTheme="minorHAnsi" w:hAnsiTheme="minorHAnsi" w:cs="Times New Roman"/>
        </w:rPr>
        <w:t>swapped for their equivalent EV.</w:t>
      </w:r>
      <w:r w:rsidR="0C8008B7" w:rsidRPr="34A1C9C8">
        <w:rPr>
          <w:rFonts w:asciiTheme="minorHAnsi" w:hAnsiTheme="minorHAnsi" w:cs="Times New Roman"/>
        </w:rPr>
        <w:t xml:space="preserve"> These </w:t>
      </w:r>
      <w:r w:rsidR="6CC3CE53" w:rsidRPr="34A1C9C8">
        <w:rPr>
          <w:rFonts w:asciiTheme="minorHAnsi" w:hAnsiTheme="minorHAnsi" w:cs="Times New Roman"/>
        </w:rPr>
        <w:t xml:space="preserve">county averages </w:t>
      </w:r>
      <w:r w:rsidR="3DE10D81" w:rsidRPr="34A1C9C8">
        <w:rPr>
          <w:rFonts w:asciiTheme="minorHAnsi" w:hAnsiTheme="minorHAnsi" w:cs="Times New Roman"/>
        </w:rPr>
        <w:t>are</w:t>
      </w:r>
      <w:r w:rsidR="6CC3CE53" w:rsidRPr="34A1C9C8">
        <w:rPr>
          <w:rFonts w:asciiTheme="minorHAnsi" w:hAnsiTheme="minorHAnsi" w:cs="Times New Roman"/>
        </w:rPr>
        <w:t xml:space="preserve"> then used to test for variation along the urban-rural continuum and in subsequent analysis.</w:t>
      </w:r>
    </w:p>
    <w:p w14:paraId="4B3EA8E2" w14:textId="522FEBF9" w:rsidR="006107B7" w:rsidRPr="0085045B" w:rsidRDefault="2197686C" w:rsidP="34A1C9C8">
      <w:pPr>
        <w:spacing w:line="240" w:lineRule="auto"/>
        <w:ind w:firstLine="360"/>
        <w:rPr>
          <w:rFonts w:asciiTheme="minorHAnsi" w:hAnsiTheme="minorHAnsi" w:cs="Times New Roman"/>
        </w:rPr>
      </w:pPr>
      <w:r w:rsidRPr="34A1C9C8">
        <w:rPr>
          <w:rFonts w:asciiTheme="minorHAnsi" w:hAnsiTheme="minorHAnsi" w:cs="Times New Roman"/>
        </w:rPr>
        <w:t xml:space="preserve">The NHTS data </w:t>
      </w:r>
      <w:r w:rsidR="7BFCC6F3" w:rsidRPr="34A1C9C8">
        <w:rPr>
          <w:rFonts w:asciiTheme="minorHAnsi" w:hAnsiTheme="minorHAnsi" w:cs="Times New Roman"/>
        </w:rPr>
        <w:t>are</w:t>
      </w:r>
      <w:r w:rsidR="7B675174" w:rsidRPr="34A1C9C8">
        <w:rPr>
          <w:rFonts w:asciiTheme="minorHAnsi" w:hAnsiTheme="minorHAnsi" w:cs="Times New Roman"/>
        </w:rPr>
        <w:t xml:space="preserve"> </w:t>
      </w:r>
      <w:r w:rsidRPr="34A1C9C8">
        <w:rPr>
          <w:rFonts w:asciiTheme="minorHAnsi" w:hAnsiTheme="minorHAnsi" w:cs="Times New Roman"/>
        </w:rPr>
        <w:t xml:space="preserve">used to find the mean and distribution of daily </w:t>
      </w:r>
      <w:r w:rsidR="39DE788D" w:rsidRPr="34A1C9C8">
        <w:rPr>
          <w:rFonts w:asciiTheme="minorHAnsi" w:hAnsiTheme="minorHAnsi" w:cs="Times New Roman"/>
        </w:rPr>
        <w:t>vehicle miles traveled (VMT)</w:t>
      </w:r>
      <w:r w:rsidR="09ADCC5E" w:rsidRPr="34A1C9C8">
        <w:rPr>
          <w:rFonts w:asciiTheme="minorHAnsi" w:hAnsiTheme="minorHAnsi" w:cs="Times New Roman"/>
        </w:rPr>
        <w:t xml:space="preserve"> grouped by urban-rural code</w:t>
      </w:r>
      <w:r w:rsidRPr="34A1C9C8">
        <w:rPr>
          <w:rFonts w:asciiTheme="minorHAnsi" w:hAnsiTheme="minorHAnsi" w:cs="Times New Roman"/>
        </w:rPr>
        <w:t>.</w:t>
      </w:r>
      <w:r w:rsidR="09ADCC5E" w:rsidRPr="34A1C9C8">
        <w:rPr>
          <w:rFonts w:asciiTheme="minorHAnsi" w:hAnsiTheme="minorHAnsi" w:cs="Times New Roman"/>
        </w:rPr>
        <w:t xml:space="preserve"> </w:t>
      </w:r>
      <w:r w:rsidRPr="34A1C9C8">
        <w:rPr>
          <w:rFonts w:asciiTheme="minorHAnsi" w:hAnsiTheme="minorHAnsi" w:cs="Times New Roman"/>
        </w:rPr>
        <w:t xml:space="preserve">With the </w:t>
      </w:r>
      <w:r w:rsidR="42120D90" w:rsidRPr="34A1C9C8">
        <w:rPr>
          <w:rFonts w:asciiTheme="minorHAnsi" w:hAnsiTheme="minorHAnsi" w:cs="Times New Roman"/>
        </w:rPr>
        <w:t xml:space="preserve">vehicle </w:t>
      </w:r>
      <w:r w:rsidRPr="34A1C9C8">
        <w:rPr>
          <w:rFonts w:asciiTheme="minorHAnsi" w:hAnsiTheme="minorHAnsi" w:cs="Times New Roman"/>
        </w:rPr>
        <w:t xml:space="preserve">distribution </w:t>
      </w:r>
      <w:r w:rsidR="104758B8" w:rsidRPr="34A1C9C8">
        <w:rPr>
          <w:rFonts w:asciiTheme="minorHAnsi" w:hAnsiTheme="minorHAnsi" w:cs="Times New Roman"/>
        </w:rPr>
        <w:t xml:space="preserve">and urban-rural code </w:t>
      </w:r>
      <w:r w:rsidRPr="34A1C9C8">
        <w:rPr>
          <w:rFonts w:asciiTheme="minorHAnsi" w:hAnsiTheme="minorHAnsi" w:cs="Times New Roman"/>
        </w:rPr>
        <w:t>known for each county</w:t>
      </w:r>
      <w:r w:rsidR="31A1A18B" w:rsidRPr="34A1C9C8">
        <w:rPr>
          <w:rFonts w:asciiTheme="minorHAnsi" w:hAnsiTheme="minorHAnsi" w:cs="Times New Roman"/>
        </w:rPr>
        <w:t>,</w:t>
      </w:r>
      <w:r w:rsidRPr="34A1C9C8">
        <w:rPr>
          <w:rFonts w:asciiTheme="minorHAnsi" w:hAnsiTheme="minorHAnsi" w:cs="Times New Roman"/>
        </w:rPr>
        <w:t xml:space="preserve"> </w:t>
      </w:r>
      <w:r w:rsidR="76E06CB6" w:rsidRPr="34A1C9C8">
        <w:rPr>
          <w:rFonts w:asciiTheme="minorHAnsi" w:hAnsiTheme="minorHAnsi" w:cs="Times New Roman"/>
        </w:rPr>
        <w:t xml:space="preserve">we can </w:t>
      </w:r>
      <w:r w:rsidR="4E4DA748" w:rsidRPr="34A1C9C8">
        <w:rPr>
          <w:rFonts w:asciiTheme="minorHAnsi" w:hAnsiTheme="minorHAnsi" w:cs="Times New Roman"/>
        </w:rPr>
        <w:t xml:space="preserve">generate </w:t>
      </w:r>
      <w:r w:rsidR="2341A176" w:rsidRPr="34A1C9C8">
        <w:rPr>
          <w:rFonts w:asciiTheme="minorHAnsi" w:hAnsiTheme="minorHAnsi" w:cs="Times New Roman"/>
        </w:rPr>
        <w:t>statistics by urban-rural code that are weighted by county vehicle populations. These</w:t>
      </w:r>
      <w:r w:rsidR="7962845C" w:rsidRPr="34A1C9C8">
        <w:rPr>
          <w:rFonts w:asciiTheme="minorHAnsi" w:hAnsiTheme="minorHAnsi" w:cs="Times New Roman"/>
        </w:rPr>
        <w:t xml:space="preserve"> values can be combined with </w:t>
      </w:r>
      <w:r w:rsidR="3799F322" w:rsidRPr="34A1C9C8">
        <w:rPr>
          <w:rFonts w:asciiTheme="minorHAnsi" w:hAnsiTheme="minorHAnsi" w:cs="Times New Roman"/>
        </w:rPr>
        <w:t xml:space="preserve">the expected EV range to </w:t>
      </w:r>
      <w:r w:rsidR="207942FD" w:rsidRPr="34A1C9C8">
        <w:rPr>
          <w:rFonts w:asciiTheme="minorHAnsi" w:hAnsiTheme="minorHAnsi" w:cs="Times New Roman"/>
        </w:rPr>
        <w:t xml:space="preserve">define a </w:t>
      </w:r>
      <w:r w:rsidR="6B22230F" w:rsidRPr="34A1C9C8">
        <w:rPr>
          <w:rFonts w:asciiTheme="minorHAnsi" w:hAnsiTheme="minorHAnsi" w:cs="Times New Roman"/>
        </w:rPr>
        <w:t xml:space="preserve">sufficiency measure </w:t>
      </w:r>
      <w:r w:rsidR="4B140755" w:rsidRPr="34A1C9C8">
        <w:rPr>
          <w:rFonts w:asciiTheme="minorHAnsi" w:hAnsiTheme="minorHAnsi" w:cs="Times New Roman"/>
        </w:rPr>
        <w:t xml:space="preserve">(SM) </w:t>
      </w:r>
      <w:r w:rsidR="6B22230F" w:rsidRPr="34A1C9C8">
        <w:rPr>
          <w:rFonts w:asciiTheme="minorHAnsi" w:hAnsiTheme="minorHAnsi" w:cs="Times New Roman"/>
        </w:rPr>
        <w:t>as follows</w:t>
      </w:r>
    </w:p>
    <w:p w14:paraId="0DABAC5B" w14:textId="14913A47" w:rsidR="00EC7A40" w:rsidRPr="0085045B" w:rsidRDefault="001D4AB5" w:rsidP="34A1C9C8">
      <w:pPr>
        <w:spacing w:line="240" w:lineRule="auto"/>
        <w:ind w:firstLine="360"/>
        <w:jc w:val="center"/>
        <w:rPr>
          <w:rFonts w:asciiTheme="minorHAnsi" w:hAnsiTheme="minorHAnsi" w:cs="Times New Roman"/>
        </w:rPr>
      </w:pPr>
      <m:oMathPara>
        <m:oMath>
          <m:r>
            <w:rPr>
              <w:rFonts w:ascii="Cambria Math" w:hAnsi="Cambria Math" w:cs="Times New Roman"/>
            </w:rPr>
            <m:t xml:space="preserve">SM = </m:t>
          </m:r>
          <m:f>
            <m:fPr>
              <m:ctrlPr>
                <w:rPr>
                  <w:rFonts w:ascii="Cambria Math" w:hAnsi="Cambria Math" w:cs="Times New Roman"/>
                  <w:i/>
                </w:rPr>
              </m:ctrlPr>
            </m:fPr>
            <m:num>
              <m:r>
                <w:rPr>
                  <w:rFonts w:ascii="Cambria Math" w:hAnsi="Cambria Math" w:cs="Times New Roman"/>
                </w:rPr>
                <m:t>Vehicle Travel Distance</m:t>
              </m:r>
            </m:num>
            <m:den>
              <m:r>
                <w:rPr>
                  <w:rFonts w:ascii="Cambria Math" w:hAnsi="Cambria Math" w:cs="Times New Roman"/>
                </w:rPr>
                <m:t>E(EV Range)</m:t>
              </m:r>
            </m:den>
          </m:f>
        </m:oMath>
      </m:oMathPara>
    </w:p>
    <w:p w14:paraId="6CD49A77" w14:textId="5112C258" w:rsidR="00E274BA" w:rsidRPr="0085045B" w:rsidRDefault="4B140755" w:rsidP="34A1C9C8">
      <w:pPr>
        <w:spacing w:line="240" w:lineRule="auto"/>
        <w:rPr>
          <w:rFonts w:asciiTheme="minorHAnsi" w:hAnsiTheme="minorHAnsi" w:cs="Times New Roman"/>
        </w:rPr>
      </w:pPr>
      <w:r w:rsidRPr="34A1C9C8">
        <w:rPr>
          <w:rFonts w:asciiTheme="minorHAnsi" w:hAnsiTheme="minorHAnsi" w:cs="Times New Roman"/>
        </w:rPr>
        <w:t>A</w:t>
      </w:r>
      <w:r w:rsidR="78A51B6A" w:rsidRPr="34A1C9C8">
        <w:rPr>
          <w:rFonts w:asciiTheme="minorHAnsi" w:hAnsiTheme="minorHAnsi" w:cs="Times New Roman"/>
        </w:rPr>
        <w:t xml:space="preserve">n </w:t>
      </w:r>
      <w:r w:rsidRPr="34A1C9C8">
        <w:rPr>
          <w:rFonts w:asciiTheme="minorHAnsi" w:hAnsiTheme="minorHAnsi" w:cs="Times New Roman"/>
        </w:rPr>
        <w:t>SM</w:t>
      </w:r>
      <w:r w:rsidR="78A51B6A" w:rsidRPr="34A1C9C8">
        <w:rPr>
          <w:rFonts w:asciiTheme="minorHAnsi" w:hAnsiTheme="minorHAnsi" w:cs="Times New Roman"/>
        </w:rPr>
        <w:t xml:space="preserve"> &gt; 1 </w:t>
      </w:r>
      <w:r w:rsidR="7C8B9313" w:rsidRPr="34A1C9C8">
        <w:rPr>
          <w:rFonts w:asciiTheme="minorHAnsi" w:hAnsiTheme="minorHAnsi" w:cs="Times New Roman"/>
        </w:rPr>
        <w:t xml:space="preserve">denotes </w:t>
      </w:r>
      <w:r w:rsidR="51159B69" w:rsidRPr="34A1C9C8">
        <w:rPr>
          <w:rFonts w:asciiTheme="minorHAnsi" w:hAnsiTheme="minorHAnsi" w:cs="Times New Roman"/>
        </w:rPr>
        <w:t xml:space="preserve">daily vehicle use </w:t>
      </w:r>
      <w:r w:rsidR="78A51B6A" w:rsidRPr="34A1C9C8">
        <w:rPr>
          <w:rFonts w:asciiTheme="minorHAnsi" w:hAnsiTheme="minorHAnsi" w:cs="Times New Roman"/>
        </w:rPr>
        <w:t xml:space="preserve">that exceeds the expected single charge vehicle range while an SM &lt; 1 denotes use that </w:t>
      </w:r>
      <w:r w:rsidR="4A0BB2A7" w:rsidRPr="34A1C9C8">
        <w:rPr>
          <w:rFonts w:asciiTheme="minorHAnsi" w:hAnsiTheme="minorHAnsi" w:cs="Times New Roman"/>
        </w:rPr>
        <w:t>can be accomplished on a single charge.</w:t>
      </w:r>
      <w:r w:rsidR="79969B9D" w:rsidRPr="34A1C9C8">
        <w:rPr>
          <w:rFonts w:asciiTheme="minorHAnsi" w:hAnsiTheme="minorHAnsi" w:cs="Times New Roman"/>
        </w:rPr>
        <w:t xml:space="preserve"> </w:t>
      </w:r>
      <w:r w:rsidR="0A55CEBA" w:rsidRPr="34A1C9C8">
        <w:rPr>
          <w:rFonts w:asciiTheme="minorHAnsi" w:hAnsiTheme="minorHAnsi" w:cs="Times New Roman"/>
        </w:rPr>
        <w:t>Differences between urban-rural codes can be statistical</w:t>
      </w:r>
      <w:r w:rsidR="43B50A78" w:rsidRPr="34A1C9C8">
        <w:rPr>
          <w:rFonts w:asciiTheme="minorHAnsi" w:hAnsiTheme="minorHAnsi" w:cs="Times New Roman"/>
        </w:rPr>
        <w:t>ly</w:t>
      </w:r>
      <w:r w:rsidR="0A55CEBA" w:rsidRPr="34A1C9C8">
        <w:rPr>
          <w:rFonts w:asciiTheme="minorHAnsi" w:hAnsiTheme="minorHAnsi" w:cs="Times New Roman"/>
        </w:rPr>
        <w:t xml:space="preserve"> compared using a 1-way ANOVA test. Within-code variation can also be plotted</w:t>
      </w:r>
      <w:r w:rsidR="35A606D1" w:rsidRPr="34A1C9C8">
        <w:rPr>
          <w:rFonts w:asciiTheme="minorHAnsi" w:hAnsiTheme="minorHAnsi" w:cs="Times New Roman"/>
        </w:rPr>
        <w:t xml:space="preserve"> by comparing SM values across NHTS vehicles</w:t>
      </w:r>
      <w:r w:rsidR="5798034A" w:rsidRPr="34A1C9C8">
        <w:rPr>
          <w:rFonts w:asciiTheme="minorHAnsi" w:hAnsiTheme="minorHAnsi" w:cs="Times New Roman"/>
        </w:rPr>
        <w:t xml:space="preserve"> and applying their sampling weights.</w:t>
      </w:r>
    </w:p>
    <w:p w14:paraId="43C64F4B" w14:textId="565D502C" w:rsidR="006934D0" w:rsidRPr="0085045B" w:rsidRDefault="7A23C949" w:rsidP="34A1C9C8">
      <w:pPr>
        <w:spacing w:line="240" w:lineRule="auto"/>
        <w:ind w:firstLine="360"/>
        <w:rPr>
          <w:rFonts w:asciiTheme="minorHAnsi" w:hAnsiTheme="minorHAnsi" w:cs="Times New Roman"/>
        </w:rPr>
      </w:pPr>
      <w:r w:rsidRPr="34A1C9C8">
        <w:rPr>
          <w:rFonts w:asciiTheme="minorHAnsi" w:hAnsiTheme="minorHAnsi" w:cs="Times New Roman"/>
        </w:rPr>
        <w:t>Transportation is an inherently spatial process</w:t>
      </w:r>
      <w:r w:rsidR="69D0AE23" w:rsidRPr="34A1C9C8">
        <w:rPr>
          <w:rFonts w:asciiTheme="minorHAnsi" w:hAnsiTheme="minorHAnsi" w:cs="Times New Roman"/>
        </w:rPr>
        <w:t>. W</w:t>
      </w:r>
      <w:r w:rsidR="6D1D4A44" w:rsidRPr="34A1C9C8">
        <w:rPr>
          <w:rFonts w:asciiTheme="minorHAnsi" w:hAnsiTheme="minorHAnsi" w:cs="Times New Roman"/>
        </w:rPr>
        <w:t xml:space="preserve">e use GIS to spatially </w:t>
      </w:r>
      <w:r w:rsidR="3D0DF6D3" w:rsidRPr="34A1C9C8">
        <w:rPr>
          <w:rFonts w:asciiTheme="minorHAnsi" w:hAnsiTheme="minorHAnsi" w:cs="Times New Roman"/>
        </w:rPr>
        <w:t>locate</w:t>
      </w:r>
      <w:r w:rsidR="6D1D4A44" w:rsidRPr="34A1C9C8">
        <w:rPr>
          <w:rFonts w:asciiTheme="minorHAnsi" w:hAnsiTheme="minorHAnsi" w:cs="Times New Roman"/>
        </w:rPr>
        <w:t xml:space="preserve"> EV charging statio</w:t>
      </w:r>
      <w:r w:rsidR="3D0DF6D3" w:rsidRPr="34A1C9C8">
        <w:rPr>
          <w:rFonts w:asciiTheme="minorHAnsi" w:hAnsiTheme="minorHAnsi" w:cs="Times New Roman"/>
        </w:rPr>
        <w:t>ns</w:t>
      </w:r>
      <w:r w:rsidR="0CF00BF2" w:rsidRPr="34A1C9C8">
        <w:rPr>
          <w:rFonts w:asciiTheme="minorHAnsi" w:hAnsiTheme="minorHAnsi" w:cs="Times New Roman"/>
        </w:rPr>
        <w:t>.</w:t>
      </w:r>
      <w:r w:rsidR="3898FAA7" w:rsidRPr="34A1C9C8">
        <w:rPr>
          <w:rFonts w:asciiTheme="minorHAnsi" w:hAnsiTheme="minorHAnsi" w:cs="Times New Roman"/>
        </w:rPr>
        <w:t xml:space="preserve"> </w:t>
      </w:r>
      <w:r w:rsidR="5FD47C6F" w:rsidRPr="34A1C9C8">
        <w:rPr>
          <w:rFonts w:asciiTheme="minorHAnsi" w:hAnsiTheme="minorHAnsi" w:cs="Times New Roman"/>
        </w:rPr>
        <w:t xml:space="preserve">Census populations are </w:t>
      </w:r>
      <w:r w:rsidR="14C7BADA" w:rsidRPr="34A1C9C8">
        <w:rPr>
          <w:rFonts w:asciiTheme="minorHAnsi" w:hAnsiTheme="minorHAnsi" w:cs="Times New Roman"/>
        </w:rPr>
        <w:t xml:space="preserve">assigned to block group centroids, which are then used to calculate the number of charging stations within a </w:t>
      </w:r>
      <w:r w:rsidR="251B7DA3" w:rsidRPr="34A1C9C8">
        <w:rPr>
          <w:rFonts w:asciiTheme="minorHAnsi" w:hAnsiTheme="minorHAnsi" w:cs="Times New Roman"/>
        </w:rPr>
        <w:t>1-mile</w:t>
      </w:r>
      <w:r w:rsidR="14C7BADA" w:rsidRPr="34A1C9C8">
        <w:rPr>
          <w:rFonts w:asciiTheme="minorHAnsi" w:hAnsiTheme="minorHAnsi" w:cs="Times New Roman"/>
        </w:rPr>
        <w:t xml:space="preserve"> radius. Using </w:t>
      </w:r>
      <w:r w:rsidR="69498537" w:rsidRPr="34A1C9C8">
        <w:rPr>
          <w:rFonts w:asciiTheme="minorHAnsi" w:hAnsiTheme="minorHAnsi" w:cs="Times New Roman"/>
        </w:rPr>
        <w:t xml:space="preserve">these smaller </w:t>
      </w:r>
      <w:r w:rsidR="2D97D772" w:rsidRPr="34A1C9C8">
        <w:rPr>
          <w:rFonts w:asciiTheme="minorHAnsi" w:hAnsiTheme="minorHAnsi" w:cs="Times New Roman"/>
        </w:rPr>
        <w:t>spatial units</w:t>
      </w:r>
      <w:r w:rsidR="69498537" w:rsidRPr="34A1C9C8">
        <w:rPr>
          <w:rFonts w:asciiTheme="minorHAnsi" w:hAnsiTheme="minorHAnsi" w:cs="Times New Roman"/>
        </w:rPr>
        <w:t>, rather than count</w:t>
      </w:r>
      <w:r w:rsidR="251B7DA3" w:rsidRPr="34A1C9C8">
        <w:rPr>
          <w:rFonts w:asciiTheme="minorHAnsi" w:hAnsiTheme="minorHAnsi" w:cs="Times New Roman"/>
        </w:rPr>
        <w:t>ies, allows us to calculate a weighted average</w:t>
      </w:r>
      <w:r w:rsidR="16655DBC" w:rsidRPr="34A1C9C8">
        <w:rPr>
          <w:rFonts w:asciiTheme="minorHAnsi" w:hAnsiTheme="minorHAnsi" w:cs="Times New Roman"/>
        </w:rPr>
        <w:t xml:space="preserve"> station count</w:t>
      </w:r>
      <w:r w:rsidR="31D3389C" w:rsidRPr="34A1C9C8">
        <w:rPr>
          <w:rFonts w:asciiTheme="minorHAnsi" w:hAnsiTheme="minorHAnsi" w:cs="Times New Roman"/>
        </w:rPr>
        <w:t xml:space="preserve"> that captures the population distribution with</w:t>
      </w:r>
      <w:r w:rsidR="091FAFB3" w:rsidRPr="34A1C9C8">
        <w:rPr>
          <w:rFonts w:asciiTheme="minorHAnsi" w:hAnsiTheme="minorHAnsi" w:cs="Times New Roman"/>
        </w:rPr>
        <w:t>in</w:t>
      </w:r>
      <w:r w:rsidR="31D3389C" w:rsidRPr="34A1C9C8">
        <w:rPr>
          <w:rFonts w:asciiTheme="minorHAnsi" w:hAnsiTheme="minorHAnsi" w:cs="Times New Roman"/>
        </w:rPr>
        <w:t xml:space="preserve"> </w:t>
      </w:r>
      <w:r w:rsidR="091FAFB3" w:rsidRPr="34A1C9C8">
        <w:rPr>
          <w:rFonts w:asciiTheme="minorHAnsi" w:hAnsiTheme="minorHAnsi" w:cs="Times New Roman"/>
        </w:rPr>
        <w:t>each</w:t>
      </w:r>
      <w:r w:rsidR="31D3389C" w:rsidRPr="34A1C9C8">
        <w:rPr>
          <w:rFonts w:asciiTheme="minorHAnsi" w:hAnsiTheme="minorHAnsi" w:cs="Times New Roman"/>
        </w:rPr>
        <w:t xml:space="preserve"> county.</w:t>
      </w:r>
    </w:p>
    <w:p w14:paraId="7A38C4AB" w14:textId="77777777" w:rsidR="00674B8C" w:rsidRPr="0085045B" w:rsidRDefault="00674B8C" w:rsidP="34A1C9C8">
      <w:pPr>
        <w:spacing w:line="240" w:lineRule="auto"/>
        <w:ind w:firstLine="360"/>
        <w:rPr>
          <w:rFonts w:asciiTheme="minorHAnsi" w:hAnsiTheme="minorHAnsi" w:cs="Times New Roman"/>
        </w:rPr>
      </w:pPr>
    </w:p>
    <w:p w14:paraId="14E41C4E" w14:textId="2FF8E212" w:rsidR="00505B30" w:rsidRPr="0085045B" w:rsidRDefault="28FF28E7" w:rsidP="34A1C9C8">
      <w:pPr>
        <w:spacing w:line="240" w:lineRule="auto"/>
        <w:rPr>
          <w:rFonts w:asciiTheme="minorHAnsi" w:hAnsiTheme="minorHAnsi" w:cs="Times New Roman"/>
          <w:b/>
          <w:bCs/>
        </w:rPr>
      </w:pPr>
      <w:r w:rsidRPr="34A1C9C8">
        <w:rPr>
          <w:rFonts w:asciiTheme="minorHAnsi" w:hAnsiTheme="minorHAnsi" w:cs="Times New Roman"/>
          <w:b/>
          <w:bCs/>
        </w:rPr>
        <w:t>RESULTS</w:t>
      </w:r>
    </w:p>
    <w:p w14:paraId="71AD4F37" w14:textId="39E573E8" w:rsidR="00BA76CC" w:rsidRPr="0085045B" w:rsidRDefault="1F53025C" w:rsidP="34A1C9C8">
      <w:pPr>
        <w:spacing w:line="240" w:lineRule="auto"/>
        <w:rPr>
          <w:rFonts w:asciiTheme="minorHAnsi" w:hAnsiTheme="minorHAnsi" w:cs="Times New Roman"/>
          <w:b/>
          <w:bCs/>
        </w:rPr>
      </w:pPr>
      <w:r w:rsidRPr="34A1C9C8">
        <w:rPr>
          <w:rFonts w:asciiTheme="minorHAnsi" w:hAnsiTheme="minorHAnsi" w:cs="Times New Roman"/>
          <w:b/>
          <w:bCs/>
        </w:rPr>
        <w:t>Transportation Energy Exposure</w:t>
      </w:r>
    </w:p>
    <w:p w14:paraId="255CB0A3" w14:textId="0366AC66" w:rsidR="004F1661" w:rsidRPr="0085045B" w:rsidRDefault="005E4014" w:rsidP="34A1C9C8">
      <w:pPr>
        <w:spacing w:line="240" w:lineRule="auto"/>
        <w:rPr>
          <w:rFonts w:asciiTheme="minorHAnsi" w:hAnsiTheme="minorHAnsi" w:cs="Times New Roman"/>
        </w:rPr>
      </w:pPr>
      <w:r w:rsidRPr="000F208A">
        <w:rPr>
          <w:rFonts w:asciiTheme="minorHAnsi" w:hAnsiTheme="minorHAnsi" w:cs="Times New Roman"/>
          <w:b/>
          <w:bCs/>
        </w:rPr>
        <w:tab/>
      </w:r>
      <w:r w:rsidR="09F4F5BD" w:rsidRPr="1B2B189F">
        <w:rPr>
          <w:rFonts w:asciiTheme="minorHAnsi" w:hAnsiTheme="minorHAnsi" w:cs="Times New Roman"/>
        </w:rPr>
        <w:t>As a first analysis, we make use of open science</w:t>
      </w:r>
      <w:r w:rsidR="47A4F548" w:rsidRPr="1B2B189F">
        <w:rPr>
          <w:rFonts w:asciiTheme="minorHAnsi" w:hAnsiTheme="minorHAnsi" w:cs="Times New Roman"/>
        </w:rPr>
        <w:t xml:space="preserve"> to apply the transportation energy </w:t>
      </w:r>
      <w:r w:rsidR="0884E344" w:rsidRPr="1B2B189F">
        <w:rPr>
          <w:rFonts w:asciiTheme="minorHAnsi" w:hAnsiTheme="minorHAnsi" w:cs="Times New Roman"/>
        </w:rPr>
        <w:t>index developed by Liu and Kontou (2022). While they focus on three major metropolitan areas, th</w:t>
      </w:r>
      <w:r w:rsidR="797875CD" w:rsidRPr="1B2B189F">
        <w:rPr>
          <w:rFonts w:asciiTheme="minorHAnsi" w:hAnsiTheme="minorHAnsi" w:cs="Times New Roman"/>
        </w:rPr>
        <w:t xml:space="preserve">eir </w:t>
      </w:r>
      <w:r w:rsidR="67CAA5A3" w:rsidRPr="1B2B189F">
        <w:rPr>
          <w:rFonts w:asciiTheme="minorHAnsi" w:hAnsiTheme="minorHAnsi" w:cs="Times New Roman"/>
        </w:rPr>
        <w:t xml:space="preserve">analysis can be filtered to focus on </w:t>
      </w:r>
      <w:r w:rsidR="700A8CDC" w:rsidRPr="1B2B189F">
        <w:rPr>
          <w:rFonts w:asciiTheme="minorHAnsi" w:hAnsiTheme="minorHAnsi" w:cs="Times New Roman"/>
        </w:rPr>
        <w:t>other regions of interest. Here we focus on the central plains state of Nebraska</w:t>
      </w:r>
      <w:r w:rsidR="3EE1A7F6" w:rsidRPr="1B2B189F">
        <w:rPr>
          <w:rFonts w:asciiTheme="minorHAnsi" w:hAnsiTheme="minorHAnsi" w:cs="Times New Roman"/>
        </w:rPr>
        <w:t xml:space="preserve"> and </w:t>
      </w:r>
      <w:r w:rsidR="76AD71DC" w:rsidRPr="1B2B189F">
        <w:rPr>
          <w:rFonts w:asciiTheme="minorHAnsi" w:hAnsiTheme="minorHAnsi" w:cs="Times New Roman"/>
        </w:rPr>
        <w:t xml:space="preserve">transportation energy burden exposure. Exposure </w:t>
      </w:r>
      <m:oMath>
        <m:sSub>
          <m:sSubPr>
            <m:ctrlPr>
              <w:rPr>
                <w:rFonts w:ascii="Cambria Math" w:hAnsi="Cambria Math" w:cs="Times New Roman"/>
              </w:rPr>
            </m:ctrlPr>
          </m:sSubPr>
          <m:e>
            <m:r>
              <m:rPr>
                <m:sty m:val="p"/>
              </m:rPr>
              <w:rPr>
                <w:rFonts w:ascii="Cambria Math" w:hAnsi="Cambria Math" w:cs="Times New Roman"/>
              </w:rPr>
              <m:t>e</m:t>
            </m:r>
          </m:e>
          <m:sub>
            <m:r>
              <w:rPr>
                <w:rFonts w:ascii="Cambria Math" w:hAnsi="Cambria Math" w:cs="Times New Roman"/>
              </w:rPr>
              <m:t>i</m:t>
            </m:r>
          </m:sub>
        </m:sSub>
      </m:oMath>
      <w:r w:rsidR="76AD71DC" w:rsidRPr="1B2B189F">
        <w:rPr>
          <w:rFonts w:asciiTheme="minorHAnsi" w:hAnsiTheme="minorHAnsi" w:cs="Times New Roman"/>
        </w:rPr>
        <w:t xml:space="preserve"> is measured as the ratio of </w:t>
      </w:r>
      <w:r w:rsidR="28586EC9" w:rsidRPr="1B2B189F">
        <w:rPr>
          <w:rFonts w:asciiTheme="minorHAnsi" w:hAnsiTheme="minorHAnsi" w:cs="Times New Roman"/>
        </w:rPr>
        <w:t xml:space="preserve">average fuel expense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28586EC9" w:rsidRPr="1B2B189F">
        <w:rPr>
          <w:rFonts w:asciiTheme="minorHAnsi" w:hAnsiTheme="minorHAnsi" w:cs="Times New Roman"/>
        </w:rPr>
        <w:t xml:space="preserve"> and</w:t>
      </w:r>
      <w:r w:rsidR="6571454C" w:rsidRPr="1B2B189F">
        <w:rPr>
          <w:rFonts w:asciiTheme="minorHAnsi" w:hAnsiTheme="minorHAnsi" w:cs="Times New Roman"/>
        </w:rPr>
        <w:t xml:space="preserve"> </w:t>
      </w:r>
      <w:r w:rsidR="5E1E14BD" w:rsidRPr="1B2B189F">
        <w:rPr>
          <w:rFonts w:asciiTheme="minorHAnsi" w:hAnsiTheme="minorHAnsi" w:cs="Times New Roman"/>
        </w:rPr>
        <w:t xml:space="preserve">median </w:t>
      </w:r>
      <w:r w:rsidR="6309019E" w:rsidRPr="1B2B189F">
        <w:rPr>
          <w:rFonts w:asciiTheme="minorHAnsi" w:hAnsiTheme="minorHAnsi" w:cs="Times New Roman"/>
        </w:rPr>
        <w:t>household</w:t>
      </w:r>
      <w:r w:rsidR="5E1E14BD" w:rsidRPr="1B2B189F">
        <w:rPr>
          <w:rFonts w:asciiTheme="minorHAnsi" w:hAnsiTheme="minorHAnsi" w:cs="Times New Roman"/>
        </w:rPr>
        <w:t xml:space="preserve"> income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6309019E" w:rsidRPr="1B2B189F">
        <w:rPr>
          <w:rFonts w:asciiTheme="minorHAnsi" w:hAnsiTheme="minorHAnsi" w:cs="Times New Roman"/>
        </w:rPr>
        <w:t xml:space="preserve"> </w:t>
      </w:r>
      <w:r w:rsidR="6571454C" w:rsidRPr="1B2B189F">
        <w:rPr>
          <w:rFonts w:asciiTheme="minorHAnsi" w:hAnsiTheme="minorHAnsi" w:cs="Times New Roman"/>
        </w:rPr>
        <w:t>per census tract</w:t>
      </w:r>
      <w:r w:rsidR="6309019E" w:rsidRPr="1B2B189F">
        <w:rPr>
          <w:rFonts w:asciiTheme="minorHAnsi" w:hAnsiTheme="minorHAnsi" w:cs="Times New Roman"/>
        </w:rPr>
        <w:t xml:space="preserve">. </w:t>
      </w:r>
      <w:r w:rsidR="3B6A6D4D" w:rsidRPr="1B2B189F">
        <w:rPr>
          <w:rFonts w:asciiTheme="minorHAnsi" w:hAnsiTheme="minorHAnsi" w:cs="Times New Roman"/>
        </w:rPr>
        <w:t xml:space="preserve">Fuel expense is </w:t>
      </w:r>
      <w:r w:rsidR="22B81BAC" w:rsidRPr="1B2B189F">
        <w:rPr>
          <w:rFonts w:asciiTheme="minorHAnsi" w:hAnsiTheme="minorHAnsi" w:cs="Times New Roman"/>
        </w:rPr>
        <w:t xml:space="preserve">approximated as </w:t>
      </w:r>
      <w:r w:rsidR="444A71E3" w:rsidRPr="1B2B189F">
        <w:rPr>
          <w:rFonts w:asciiTheme="minorHAnsi" w:hAnsiTheme="minorHAnsi" w:cs="Times New Roman"/>
        </w:rPr>
        <w:t xml:space="preserve">the product of </w:t>
      </w:r>
      <w:r w:rsidR="71A6F839" w:rsidRPr="1B2B189F">
        <w:rPr>
          <w:rFonts w:asciiTheme="minorHAnsi" w:hAnsiTheme="minorHAnsi" w:cs="Times New Roman"/>
        </w:rPr>
        <w:t xml:space="preserve">annual household travel (in miles), </w:t>
      </w:r>
      <w:r w:rsidR="37B246FC" w:rsidRPr="1B2B189F">
        <w:rPr>
          <w:rFonts w:asciiTheme="minorHAnsi" w:hAnsiTheme="minorHAnsi" w:cs="Times New Roman"/>
        </w:rPr>
        <w:t>vehicle fuel efficiency</w:t>
      </w:r>
      <w:r w:rsidR="043871BC" w:rsidRPr="1B2B189F">
        <w:rPr>
          <w:rFonts w:asciiTheme="minorHAnsi" w:hAnsiTheme="minorHAnsi" w:cs="Times New Roman"/>
        </w:rPr>
        <w:t xml:space="preserve"> (in gal or kWh per mile), and fuel price (in </w:t>
      </w:r>
      <w:r w:rsidR="3215C913" w:rsidRPr="1B2B189F">
        <w:rPr>
          <w:rFonts w:asciiTheme="minorHAnsi" w:hAnsiTheme="minorHAnsi" w:cs="Times New Roman"/>
        </w:rPr>
        <w:t>dollars per gal or kWh).</w:t>
      </w:r>
      <w:r w:rsidR="47EE4446" w:rsidRPr="1B2B189F">
        <w:rPr>
          <w:rFonts w:asciiTheme="minorHAnsi" w:hAnsiTheme="minorHAnsi" w:cs="Times New Roman"/>
        </w:rPr>
        <w:t xml:space="preserve"> </w:t>
      </w:r>
      <w:r w:rsidR="2676AA94" w:rsidRPr="1B2B189F">
        <w:rPr>
          <w:rFonts w:asciiTheme="minorHAnsi" w:hAnsiTheme="minorHAnsi" w:cs="Times New Roman"/>
        </w:rPr>
        <w:t xml:space="preserve">Figure </w:t>
      </w:r>
      <w:r w:rsidR="44845746" w:rsidRPr="1B2B189F">
        <w:rPr>
          <w:rFonts w:asciiTheme="minorHAnsi" w:hAnsiTheme="minorHAnsi" w:cs="Times New Roman"/>
        </w:rPr>
        <w:t>1</w:t>
      </w:r>
      <w:r w:rsidR="39D275E3" w:rsidRPr="1B2B189F">
        <w:rPr>
          <w:rFonts w:asciiTheme="minorHAnsi" w:hAnsiTheme="minorHAnsi" w:cs="Times New Roman"/>
        </w:rPr>
        <w:t xml:space="preserve"> highlights several important insi</w:t>
      </w:r>
      <w:r w:rsidR="415D9B56" w:rsidRPr="1B2B189F">
        <w:rPr>
          <w:rFonts w:asciiTheme="minorHAnsi" w:hAnsiTheme="minorHAnsi" w:cs="Times New Roman"/>
        </w:rPr>
        <w:t xml:space="preserve">ghts about transportation </w:t>
      </w:r>
      <w:r w:rsidR="6AA8A6CE" w:rsidRPr="1B2B189F">
        <w:rPr>
          <w:rFonts w:asciiTheme="minorHAnsi" w:hAnsiTheme="minorHAnsi" w:cs="Times New Roman"/>
        </w:rPr>
        <w:t xml:space="preserve">energy </w:t>
      </w:r>
      <w:r w:rsidR="198E07ED" w:rsidRPr="1B2B189F">
        <w:rPr>
          <w:rFonts w:asciiTheme="minorHAnsi" w:hAnsiTheme="minorHAnsi" w:cs="Times New Roman"/>
        </w:rPr>
        <w:t xml:space="preserve">equity. </w:t>
      </w:r>
      <w:r w:rsidR="6AA8A6CE" w:rsidRPr="1B2B189F">
        <w:rPr>
          <w:rFonts w:asciiTheme="minorHAnsi" w:hAnsiTheme="minorHAnsi" w:cs="Times New Roman"/>
        </w:rPr>
        <w:t xml:space="preserve">First, </w:t>
      </w:r>
      <w:r w:rsidR="22D23848" w:rsidRPr="1B2B189F">
        <w:rPr>
          <w:rFonts w:asciiTheme="minorHAnsi" w:hAnsiTheme="minorHAnsi" w:cs="Times New Roman"/>
        </w:rPr>
        <w:t xml:space="preserve">variation </w:t>
      </w:r>
      <w:r w:rsidR="7B5DC559" w:rsidRPr="1B2B189F">
        <w:rPr>
          <w:rFonts w:asciiTheme="minorHAnsi" w:hAnsiTheme="minorHAnsi" w:cs="Times New Roman"/>
        </w:rPr>
        <w:t xml:space="preserve">exists between rural </w:t>
      </w:r>
      <w:r w:rsidR="01D89DD8" w:rsidRPr="1B2B189F">
        <w:rPr>
          <w:rFonts w:asciiTheme="minorHAnsi" w:hAnsiTheme="minorHAnsi" w:cs="Times New Roman"/>
        </w:rPr>
        <w:t xml:space="preserve">areas depending on their proximity to urban centers. Rural </w:t>
      </w:r>
      <w:r w:rsidR="1D7C2FE3" w:rsidRPr="1B2B189F">
        <w:rPr>
          <w:rFonts w:asciiTheme="minorHAnsi" w:hAnsiTheme="minorHAnsi" w:cs="Times New Roman"/>
        </w:rPr>
        <w:t>cen</w:t>
      </w:r>
      <w:r w:rsidR="781EE727" w:rsidRPr="1B2B189F">
        <w:rPr>
          <w:rFonts w:asciiTheme="minorHAnsi" w:hAnsiTheme="minorHAnsi" w:cs="Times New Roman"/>
        </w:rPr>
        <w:t xml:space="preserve">sus tracts in eastern Nebraska, close to Lincoln and Omaha, </w:t>
      </w:r>
      <w:r w:rsidR="46D1E2CE" w:rsidRPr="1B2B189F">
        <w:rPr>
          <w:rFonts w:asciiTheme="minorHAnsi" w:hAnsiTheme="minorHAnsi" w:cs="Times New Roman"/>
        </w:rPr>
        <w:t xml:space="preserve">have lower exposure </w:t>
      </w:r>
      <w:r w:rsidR="736BE360" w:rsidRPr="1B2B189F">
        <w:rPr>
          <w:rFonts w:asciiTheme="minorHAnsi" w:hAnsiTheme="minorHAnsi" w:cs="Times New Roman"/>
        </w:rPr>
        <w:t xml:space="preserve">indices than </w:t>
      </w:r>
      <w:r w:rsidR="31C2990D" w:rsidRPr="1B2B189F">
        <w:rPr>
          <w:rFonts w:asciiTheme="minorHAnsi" w:hAnsiTheme="minorHAnsi" w:cs="Times New Roman"/>
        </w:rPr>
        <w:t xml:space="preserve">the more remote western Nebraska tracts. </w:t>
      </w:r>
      <w:r w:rsidR="4016BCEA" w:rsidRPr="1B2B189F">
        <w:rPr>
          <w:rFonts w:asciiTheme="minorHAnsi" w:hAnsiTheme="minorHAnsi" w:cs="Times New Roman"/>
        </w:rPr>
        <w:t xml:space="preserve">Second, </w:t>
      </w:r>
      <w:r w:rsidR="31F1A655" w:rsidRPr="1B2B189F">
        <w:rPr>
          <w:rFonts w:asciiTheme="minorHAnsi" w:hAnsiTheme="minorHAnsi" w:cs="Times New Roman"/>
        </w:rPr>
        <w:t>the highest exposure indices</w:t>
      </w:r>
      <w:r w:rsidR="01D0EB76" w:rsidRPr="1B2B189F">
        <w:rPr>
          <w:rFonts w:asciiTheme="minorHAnsi" w:hAnsiTheme="minorHAnsi" w:cs="Times New Roman"/>
        </w:rPr>
        <w:t xml:space="preserve"> are </w:t>
      </w:r>
      <w:r w:rsidR="4A3C94AA" w:rsidRPr="1B2B189F">
        <w:rPr>
          <w:rFonts w:asciiTheme="minorHAnsi" w:hAnsiTheme="minorHAnsi" w:cs="Times New Roman"/>
        </w:rPr>
        <w:t xml:space="preserve">mostly </w:t>
      </w:r>
      <w:r w:rsidR="01D0EB76" w:rsidRPr="1B2B189F">
        <w:rPr>
          <w:rFonts w:asciiTheme="minorHAnsi" w:hAnsiTheme="minorHAnsi" w:cs="Times New Roman"/>
        </w:rPr>
        <w:t xml:space="preserve">located in </w:t>
      </w:r>
      <w:r w:rsidR="4A3C94AA" w:rsidRPr="1B2B189F">
        <w:rPr>
          <w:rFonts w:asciiTheme="minorHAnsi" w:hAnsiTheme="minorHAnsi" w:cs="Times New Roman"/>
        </w:rPr>
        <w:t xml:space="preserve">the City of Omaha. That is, while rural </w:t>
      </w:r>
      <w:r w:rsidR="4DDB612D" w:rsidRPr="1B2B189F">
        <w:rPr>
          <w:rFonts w:asciiTheme="minorHAnsi" w:hAnsiTheme="minorHAnsi" w:cs="Times New Roman"/>
        </w:rPr>
        <w:t xml:space="preserve">tracts face longer travel distances, </w:t>
      </w:r>
      <w:r w:rsidR="678D766D" w:rsidRPr="1B2B189F">
        <w:rPr>
          <w:rFonts w:asciiTheme="minorHAnsi" w:hAnsiTheme="minorHAnsi" w:cs="Times New Roman"/>
        </w:rPr>
        <w:t>low-income</w:t>
      </w:r>
      <w:r w:rsidR="4DDB612D" w:rsidRPr="1B2B189F">
        <w:rPr>
          <w:rFonts w:asciiTheme="minorHAnsi" w:hAnsiTheme="minorHAnsi" w:cs="Times New Roman"/>
        </w:rPr>
        <w:t xml:space="preserve"> urban census tracts</w:t>
      </w:r>
      <w:r w:rsidR="3B422153" w:rsidRPr="1B2B189F">
        <w:rPr>
          <w:rFonts w:asciiTheme="minorHAnsi" w:hAnsiTheme="minorHAnsi" w:cs="Times New Roman"/>
        </w:rPr>
        <w:t xml:space="preserve"> may face higher exposur</w:t>
      </w:r>
      <w:r w:rsidR="73233C46" w:rsidRPr="1B2B189F">
        <w:rPr>
          <w:rFonts w:asciiTheme="minorHAnsi" w:hAnsiTheme="minorHAnsi" w:cs="Times New Roman"/>
        </w:rPr>
        <w:t xml:space="preserve">e to energy </w:t>
      </w:r>
      <w:r w:rsidR="678D766D" w:rsidRPr="1B2B189F">
        <w:rPr>
          <w:rFonts w:asciiTheme="minorHAnsi" w:hAnsiTheme="minorHAnsi" w:cs="Times New Roman"/>
        </w:rPr>
        <w:t>vulnerability</w:t>
      </w:r>
      <w:r w:rsidR="73233C46" w:rsidRPr="1B2B189F">
        <w:rPr>
          <w:rFonts w:asciiTheme="minorHAnsi" w:hAnsiTheme="minorHAnsi" w:cs="Times New Roman"/>
        </w:rPr>
        <w:t xml:space="preserve">. </w:t>
      </w:r>
      <w:r w:rsidR="678D766D" w:rsidRPr="1B2B189F">
        <w:rPr>
          <w:rFonts w:asciiTheme="minorHAnsi" w:hAnsiTheme="minorHAnsi" w:cs="Times New Roman"/>
        </w:rPr>
        <w:t xml:space="preserve">These results </w:t>
      </w:r>
      <w:r w:rsidR="44C4DB7B" w:rsidRPr="1B2B189F">
        <w:rPr>
          <w:rFonts w:asciiTheme="minorHAnsi" w:hAnsiTheme="minorHAnsi" w:cs="Times New Roman"/>
        </w:rPr>
        <w:t>suggest</w:t>
      </w:r>
      <w:r w:rsidR="579CB186" w:rsidRPr="1B2B189F">
        <w:rPr>
          <w:rFonts w:asciiTheme="minorHAnsi" w:hAnsiTheme="minorHAnsi" w:cs="Times New Roman"/>
        </w:rPr>
        <w:t xml:space="preserve"> that the sustainable transportation solutions for </w:t>
      </w:r>
      <w:r w:rsidR="2ED1F734" w:rsidRPr="1B2B189F">
        <w:rPr>
          <w:rFonts w:asciiTheme="minorHAnsi" w:hAnsiTheme="minorHAnsi" w:cs="Times New Roman"/>
        </w:rPr>
        <w:t>underserviced rural settings likely differ from those in urban settings.</w:t>
      </w:r>
    </w:p>
    <w:p w14:paraId="349D0877" w14:textId="05553EE8" w:rsidR="00033642" w:rsidRPr="0085045B" w:rsidRDefault="00033642" w:rsidP="34A1C9C8">
      <w:pPr>
        <w:spacing w:line="240" w:lineRule="auto"/>
        <w:rPr>
          <w:rFonts w:asciiTheme="minorHAnsi" w:hAnsiTheme="minorHAnsi" w:cs="Times New Roman"/>
        </w:rPr>
      </w:pPr>
    </w:p>
    <w:p w14:paraId="595347A4" w14:textId="51FA9720" w:rsidR="004F1661" w:rsidRPr="0085045B" w:rsidRDefault="005749BE" w:rsidP="1135448A">
      <w:pPr>
        <w:spacing w:line="240" w:lineRule="auto"/>
        <w:jc w:val="center"/>
        <w:rPr>
          <w:rFonts w:asciiTheme="minorHAnsi" w:hAnsiTheme="minorHAnsi" w:cs="Times New Roman"/>
        </w:rPr>
      </w:pPr>
      <w:r>
        <w:rPr>
          <w:noProof/>
        </w:rPr>
        <mc:AlternateContent>
          <mc:Choice Requires="wps">
            <w:drawing>
              <wp:anchor distT="0" distB="0" distL="114300" distR="114300" simplePos="0" relativeHeight="251660288" behindDoc="0" locked="0" layoutInCell="1" allowOverlap="1" wp14:anchorId="5FF4E883" wp14:editId="59B06D43">
                <wp:simplePos x="0" y="0"/>
                <wp:positionH relativeFrom="column">
                  <wp:posOffset>4956175</wp:posOffset>
                </wp:positionH>
                <wp:positionV relativeFrom="paragraph">
                  <wp:posOffset>610870</wp:posOffset>
                </wp:positionV>
                <wp:extent cx="269875" cy="167005"/>
                <wp:effectExtent l="38100" t="0" r="15875" b="61595"/>
                <wp:wrapNone/>
                <wp:docPr id="532647812" name="Straight Arrow Connector 9"/>
                <wp:cNvGraphicFramePr/>
                <a:graphic xmlns:a="http://schemas.openxmlformats.org/drawingml/2006/main">
                  <a:graphicData uri="http://schemas.microsoft.com/office/word/2010/wordprocessingShape">
                    <wps:wsp>
                      <wps:cNvCnPr/>
                      <wps:spPr>
                        <a:xfrm flipH="1">
                          <a:off x="0" y="0"/>
                          <a:ext cx="269875" cy="167005"/>
                        </a:xfrm>
                        <a:prstGeom prst="straightConnector1">
                          <a:avLst/>
                        </a:prstGeom>
                        <a:ln>
                          <a:solidFill>
                            <a:schemeClr val="tx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3791D0E" id="_x0000_t32" coordsize="21600,21600" o:spt="32" o:oned="t" path="m,l21600,21600e" filled="f">
                <v:path arrowok="t" fillok="f" o:connecttype="none"/>
                <o:lock v:ext="edit" shapetype="t"/>
              </v:shapetype>
              <v:shape id="Straight Arrow Connector 9" o:spid="_x0000_s1026" type="#_x0000_t32" style="position:absolute;margin-left:390.25pt;margin-top:48.1pt;width:21.25pt;height:13.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" strokecolor="black [3213]" strokeweight="2pt">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43CA5B8E" wp14:editId="6A4E5219">
                <wp:simplePos x="0" y="0"/>
                <wp:positionH relativeFrom="column">
                  <wp:posOffset>4883150</wp:posOffset>
                </wp:positionH>
                <wp:positionV relativeFrom="paragraph">
                  <wp:posOffset>246380</wp:posOffset>
                </wp:positionV>
                <wp:extent cx="706120" cy="341630"/>
                <wp:effectExtent l="0" t="0" r="0" b="1270"/>
                <wp:wrapNone/>
                <wp:docPr id="1832764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341630"/>
                        </a:xfrm>
                        <a:prstGeom prst="rect">
                          <a:avLst/>
                        </a:prstGeom>
                        <a:noFill/>
                        <a:ln w="9525">
                          <a:noFill/>
                          <a:miter lim="800000"/>
                          <a:headEnd/>
                          <a:tailEnd/>
                        </a:ln>
                      </wps:spPr>
                      <wps:txbx>
                        <w:txbxContent>
                          <w:p w14:paraId="3B630172" w14:textId="2871106F" w:rsidR="0082082D" w:rsidRPr="000F208A" w:rsidRDefault="0082082D" w:rsidP="000F208A">
                            <w:pPr>
                              <w:jc w:val="center"/>
                              <w:rPr>
                                <w:sz w:val="16"/>
                                <w:szCs w:val="16"/>
                              </w:rPr>
                            </w:pPr>
                            <w:r w:rsidRPr="000F208A">
                              <w:rPr>
                                <w:sz w:val="16"/>
                                <w:szCs w:val="16"/>
                              </w:rPr>
                              <w:t xml:space="preserve">See Figure </w:t>
                            </w:r>
                            <w:r w:rsidR="00677632">
                              <w:rPr>
                                <w:sz w:val="16"/>
                                <w:szCs w:val="16"/>
                              </w:rPr>
                              <w:t>1</w:t>
                            </w:r>
                            <w:r w:rsidRPr="000F208A">
                              <w:rPr>
                                <w:sz w:val="16"/>
                                <w:szCs w:val="16"/>
                              </w:rPr>
                              <w:t xml:space="preserve"> (b)</w:t>
                            </w:r>
                          </w:p>
                        </w:txbxContent>
                      </wps:txbx>
                      <wps:bodyPr rot="0" vert="horz" wrap="square" lIns="91440" tIns="45720" rIns="91440" bIns="45720" anchor="t" anchorCtr="0">
                        <a:noAutofit/>
                      </wps:bodyPr>
                    </wps:wsp>
                  </a:graphicData>
                </a:graphic>
              </wp:anchor>
            </w:drawing>
          </mc:Choice>
          <mc:Fallback>
            <w:pict>
              <v:shapetype w14:anchorId="43CA5B8E" id="_x0000_t202" coordsize="21600,21600" o:spt="202" path="m,l,21600r21600,l21600,xe">
                <v:stroke joinstyle="miter"/>
                <v:path gradientshapeok="t" o:connecttype="rect"/>
              </v:shapetype>
              <v:shape id="Text Box 2" o:spid="_x0000_s1026" type="#_x0000_t202" style="position:absolute;left:0;text-align:left;margin-left:384.5pt;margin-top:19.4pt;width:55.6pt;height:26.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" filled="f" stroked="f">
                <v:textbox>
                  <w:txbxContent>
                    <w:p w14:paraId="3B630172" w14:textId="2871106F" w:rsidR="0082082D" w:rsidRPr="000F208A" w:rsidRDefault="0082082D" w:rsidP="000F208A">
                      <w:pPr>
                        <w:jc w:val="center"/>
                        <w:rPr>
                          <w:sz w:val="16"/>
                          <w:szCs w:val="16"/>
                        </w:rPr>
                      </w:pPr>
                      <w:r w:rsidRPr="000F208A">
                        <w:rPr>
                          <w:sz w:val="16"/>
                          <w:szCs w:val="16"/>
                        </w:rPr>
                        <w:t xml:space="preserve">See Figure </w:t>
                      </w:r>
                      <w:r w:rsidR="00677632">
                        <w:rPr>
                          <w:sz w:val="16"/>
                          <w:szCs w:val="16"/>
                        </w:rPr>
                        <w:t>1</w:t>
                      </w:r>
                      <w:r w:rsidRPr="000F208A">
                        <w:rPr>
                          <w:sz w:val="16"/>
                          <w:szCs w:val="16"/>
                        </w:rPr>
                        <w:t xml:space="preserve"> (b)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43EC71" wp14:editId="2B352002">
                <wp:simplePos x="0" y="0"/>
                <wp:positionH relativeFrom="column">
                  <wp:posOffset>4697730</wp:posOffset>
                </wp:positionH>
                <wp:positionV relativeFrom="paragraph">
                  <wp:posOffset>762635</wp:posOffset>
                </wp:positionV>
                <wp:extent cx="250825" cy="139065"/>
                <wp:effectExtent l="57150" t="19050" r="73025" b="89535"/>
                <wp:wrapNone/>
                <wp:docPr id="1535135611" name="Rectangle 8"/>
                <wp:cNvGraphicFramePr/>
                <a:graphic xmlns:a="http://schemas.openxmlformats.org/drawingml/2006/main">
                  <a:graphicData uri="http://schemas.microsoft.com/office/word/2010/wordprocessingShape">
                    <wps:wsp>
                      <wps:cNvSpPr/>
                      <wps:spPr>
                        <a:xfrm>
                          <a:off x="0" y="0"/>
                          <a:ext cx="250825" cy="139065"/>
                        </a:xfrm>
                        <a:prstGeom prst="rect">
                          <a:avLst/>
                        </a:prstGeom>
                        <a:noFill/>
                        <a:ln w="127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15180" id="Rectangle 8" o:spid="_x0000_s1026" style="position:absolute;margin-left:369.9pt;margin-top:60.05pt;width:19.7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" filled="f" strokecolor="red" strokeweight="1pt">
                <v:shadow on="t" color="black" opacity="22937f" origin=",.5" offset="0,.63889mm"/>
              </v:rect>
            </w:pict>
          </mc:Fallback>
        </mc:AlternateContent>
      </w:r>
      <w:r w:rsidR="558FF908">
        <w:rPr>
          <w:noProof/>
        </w:rPr>
        <w:drawing>
          <wp:inline distT="0" distB="0" distL="0" distR="0" wp14:anchorId="681DCB69" wp14:editId="5F40B89B">
            <wp:extent cx="4530157" cy="1557196"/>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0157" cy="1557196"/>
                    </a:xfrm>
                    <a:prstGeom prst="rect">
                      <a:avLst/>
                    </a:prstGeom>
                  </pic:spPr>
                </pic:pic>
              </a:graphicData>
            </a:graphic>
          </wp:inline>
        </w:drawing>
      </w:r>
    </w:p>
    <w:p w14:paraId="0DC32C2D" w14:textId="0955FBEB" w:rsidR="004F1661" w:rsidRPr="0085045B" w:rsidRDefault="558FF908" w:rsidP="34A1C9C8">
      <w:pPr>
        <w:spacing w:line="240" w:lineRule="auto"/>
        <w:jc w:val="center"/>
        <w:rPr>
          <w:rFonts w:asciiTheme="minorHAnsi" w:hAnsiTheme="minorHAnsi" w:cs="Times New Roman"/>
        </w:rPr>
      </w:pPr>
      <w:r w:rsidRPr="34A1C9C8">
        <w:rPr>
          <w:rFonts w:asciiTheme="minorHAnsi" w:hAnsiTheme="minorHAnsi" w:cs="Times New Roman"/>
        </w:rPr>
        <w:t>(a)</w:t>
      </w:r>
    </w:p>
    <w:p w14:paraId="3B576178" w14:textId="06930D4F" w:rsidR="007517FA" w:rsidRPr="0085045B" w:rsidRDefault="558FF908" w:rsidP="1135448A">
      <w:pPr>
        <w:spacing w:line="240" w:lineRule="auto"/>
        <w:jc w:val="center"/>
        <w:rPr>
          <w:rFonts w:asciiTheme="minorHAnsi" w:hAnsiTheme="minorHAnsi" w:cs="Times New Roman"/>
        </w:rPr>
      </w:pPr>
      <w:r>
        <w:rPr>
          <w:noProof/>
        </w:rPr>
        <w:drawing>
          <wp:inline distT="0" distB="0" distL="0" distR="0" wp14:anchorId="335C89F7" wp14:editId="0730064B">
            <wp:extent cx="4578926" cy="209135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rcRect b="1276"/>
                    <a:stretch>
                      <a:fillRect/>
                    </a:stretch>
                  </pic:blipFill>
                  <pic:spPr>
                    <a:xfrm>
                      <a:off x="0" y="0"/>
                      <a:ext cx="4578926" cy="2091350"/>
                    </a:xfrm>
                    <a:prstGeom prst="rect">
                      <a:avLst/>
                    </a:prstGeom>
                  </pic:spPr>
                </pic:pic>
              </a:graphicData>
            </a:graphic>
          </wp:inline>
        </w:drawing>
      </w:r>
    </w:p>
    <w:p w14:paraId="3B161081" w14:textId="39E573E8" w:rsidR="004F1661" w:rsidRPr="0085045B" w:rsidRDefault="558FF908" w:rsidP="34A1C9C8">
      <w:pPr>
        <w:spacing w:line="240" w:lineRule="auto"/>
        <w:jc w:val="center"/>
        <w:rPr>
          <w:rFonts w:asciiTheme="minorHAnsi" w:hAnsiTheme="minorHAnsi" w:cs="Times New Roman"/>
        </w:rPr>
      </w:pPr>
      <w:r w:rsidRPr="34A1C9C8">
        <w:rPr>
          <w:rFonts w:asciiTheme="minorHAnsi" w:hAnsiTheme="minorHAnsi" w:cs="Times New Roman"/>
        </w:rPr>
        <w:t>(b)</w:t>
      </w:r>
    </w:p>
    <w:p w14:paraId="434F0C74" w14:textId="77777777" w:rsidR="007517FA" w:rsidRPr="0085045B" w:rsidRDefault="007517FA" w:rsidP="34A1C9C8">
      <w:pPr>
        <w:spacing w:line="240" w:lineRule="auto"/>
        <w:rPr>
          <w:rFonts w:asciiTheme="minorHAnsi" w:hAnsiTheme="minorHAnsi" w:cs="Times New Roman"/>
        </w:rPr>
      </w:pPr>
    </w:p>
    <w:p w14:paraId="1C74CA3C" w14:textId="0B6E1EE1" w:rsidR="005E4014" w:rsidRPr="0085045B" w:rsidRDefault="246A0F22" w:rsidP="00935FB8">
      <w:pPr>
        <w:spacing w:line="240" w:lineRule="auto"/>
        <w:jc w:val="center"/>
        <w:rPr>
          <w:rFonts w:asciiTheme="minorHAnsi" w:hAnsiTheme="minorHAnsi" w:cs="Times New Roman"/>
        </w:rPr>
      </w:pPr>
      <w:r w:rsidRPr="34A1C9C8">
        <w:rPr>
          <w:rFonts w:asciiTheme="minorHAnsi" w:hAnsiTheme="minorHAnsi" w:cs="Times New Roman"/>
          <w:b/>
          <w:bCs/>
        </w:rPr>
        <w:t xml:space="preserve">Figure </w:t>
      </w:r>
      <w:r w:rsidR="44845746" w:rsidRPr="34A1C9C8">
        <w:rPr>
          <w:rFonts w:asciiTheme="minorHAnsi" w:hAnsiTheme="minorHAnsi" w:cs="Times New Roman"/>
          <w:b/>
          <w:bCs/>
        </w:rPr>
        <w:t>1</w:t>
      </w:r>
      <w:r w:rsidRPr="34A1C9C8">
        <w:rPr>
          <w:rFonts w:asciiTheme="minorHAnsi" w:hAnsiTheme="minorHAnsi" w:cs="Times New Roman"/>
        </w:rPr>
        <w:t xml:space="preserve"> Transportation Energy Exposure for a) Nebraska and b) Omaha, NE</w:t>
      </w:r>
    </w:p>
    <w:p w14:paraId="4E319635" w14:textId="77777777" w:rsidR="00BF452C" w:rsidRPr="0085045B" w:rsidRDefault="00BF452C" w:rsidP="34A1C9C8">
      <w:pPr>
        <w:spacing w:line="240" w:lineRule="auto"/>
        <w:rPr>
          <w:rFonts w:asciiTheme="minorHAnsi" w:hAnsiTheme="minorHAnsi" w:cs="Times New Roman"/>
          <w:b/>
          <w:bCs/>
        </w:rPr>
      </w:pPr>
    </w:p>
    <w:p w14:paraId="58173FE7" w14:textId="12D5560B" w:rsidR="00D56CD3" w:rsidRPr="0085045B" w:rsidRDefault="720F9F2D" w:rsidP="34A1C9C8">
      <w:pPr>
        <w:spacing w:line="240" w:lineRule="auto"/>
        <w:rPr>
          <w:rFonts w:asciiTheme="minorHAnsi" w:hAnsiTheme="minorHAnsi" w:cs="Times New Roman"/>
          <w:b/>
          <w:bCs/>
        </w:rPr>
      </w:pPr>
      <w:r w:rsidRPr="34A1C9C8">
        <w:rPr>
          <w:rFonts w:asciiTheme="minorHAnsi" w:hAnsiTheme="minorHAnsi" w:cs="Times New Roman"/>
          <w:b/>
          <w:bCs/>
        </w:rPr>
        <w:t>Charging Station</w:t>
      </w:r>
      <w:r w:rsidR="1F53025C" w:rsidRPr="34A1C9C8">
        <w:rPr>
          <w:rFonts w:asciiTheme="minorHAnsi" w:hAnsiTheme="minorHAnsi" w:cs="Times New Roman"/>
          <w:b/>
          <w:bCs/>
        </w:rPr>
        <w:t xml:space="preserve"> Access</w:t>
      </w:r>
    </w:p>
    <w:p w14:paraId="14E41C4F" w14:textId="21B92C94" w:rsidR="00CC70E0" w:rsidRPr="0085045B" w:rsidRDefault="60D10BBF" w:rsidP="34A1C9C8">
      <w:pPr>
        <w:spacing w:line="240" w:lineRule="auto"/>
        <w:ind w:firstLine="720"/>
        <w:rPr>
          <w:rFonts w:asciiTheme="minorHAnsi" w:hAnsiTheme="minorHAnsi" w:cs="Times New Roman"/>
        </w:rPr>
      </w:pPr>
      <w:r w:rsidRPr="34A1C9C8">
        <w:rPr>
          <w:rFonts w:asciiTheme="minorHAnsi" w:hAnsiTheme="minorHAnsi" w:cs="Times New Roman"/>
        </w:rPr>
        <w:t xml:space="preserve">Figure </w:t>
      </w:r>
      <w:r w:rsidR="77A28CFD" w:rsidRPr="34A1C9C8">
        <w:rPr>
          <w:rFonts w:asciiTheme="minorHAnsi" w:hAnsiTheme="minorHAnsi" w:cs="Times New Roman"/>
        </w:rPr>
        <w:t>2</w:t>
      </w:r>
      <w:r w:rsidRPr="34A1C9C8">
        <w:rPr>
          <w:rFonts w:asciiTheme="minorHAnsi" w:hAnsiTheme="minorHAnsi" w:cs="Times New Roman"/>
        </w:rPr>
        <w:t xml:space="preserve"> shows the </w:t>
      </w:r>
      <w:r w:rsidR="2197686C" w:rsidRPr="34A1C9C8">
        <w:rPr>
          <w:rFonts w:asciiTheme="minorHAnsi" w:hAnsiTheme="minorHAnsi" w:cs="Times New Roman"/>
        </w:rPr>
        <w:t xml:space="preserve">count of stations within 1 mile </w:t>
      </w:r>
      <w:r w:rsidRPr="34A1C9C8">
        <w:rPr>
          <w:rFonts w:asciiTheme="minorHAnsi" w:hAnsiTheme="minorHAnsi" w:cs="Times New Roman"/>
        </w:rPr>
        <w:t xml:space="preserve">by county weighted by </w:t>
      </w:r>
      <w:r w:rsidR="2197686C" w:rsidRPr="34A1C9C8">
        <w:rPr>
          <w:rFonts w:asciiTheme="minorHAnsi" w:hAnsiTheme="minorHAnsi" w:cs="Times New Roman"/>
        </w:rPr>
        <w:t>block group</w:t>
      </w:r>
      <w:r w:rsidRPr="34A1C9C8">
        <w:rPr>
          <w:rFonts w:asciiTheme="minorHAnsi" w:hAnsiTheme="minorHAnsi" w:cs="Times New Roman"/>
        </w:rPr>
        <w:t xml:space="preserve"> population. There is a band of low </w:t>
      </w:r>
      <w:r w:rsidR="75E59075" w:rsidRPr="34A1C9C8">
        <w:rPr>
          <w:rFonts w:asciiTheme="minorHAnsi" w:hAnsiTheme="minorHAnsi" w:cs="Times New Roman"/>
        </w:rPr>
        <w:t>charging access through the central plains states (North and South Dakota, Nebraska, and Kansas) and Montana.</w:t>
      </w:r>
    </w:p>
    <w:p w14:paraId="14E41C50" w14:textId="35CBACF9" w:rsidR="00CC70E0" w:rsidRPr="0085045B" w:rsidRDefault="005D453A" w:rsidP="005D453A">
      <w:pPr>
        <w:spacing w:line="240" w:lineRule="auto"/>
        <w:jc w:val="center"/>
        <w:rPr>
          <w:rFonts w:asciiTheme="minorHAnsi" w:hAnsiTheme="minorHAnsi" w:cs="Times New Roman"/>
        </w:rPr>
      </w:pPr>
      <w:r w:rsidRPr="000F208A">
        <w:rPr>
          <w:rFonts w:asciiTheme="minorHAnsi" w:hAnsiTheme="minorHAnsi" w:cs="Times New Roman"/>
          <w:noProof/>
        </w:rPr>
        <w:lastRenderedPageBreak/>
        <w:drawing>
          <wp:inline distT="0" distB="0" distL="0" distR="0" wp14:anchorId="61B7AC4A" wp14:editId="767E4F13">
            <wp:extent cx="5943598" cy="2928573"/>
            <wp:effectExtent l="0" t="0" r="635" b="5715"/>
            <wp:docPr id="1" name="image2.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Map&#10;&#10;Description automatically generated"/>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5943598" cy="2928573"/>
                    </a:xfrm>
                    <a:prstGeom prst="rect">
                      <a:avLst/>
                    </a:prstGeom>
                    <a:ln/>
                  </pic:spPr>
                </pic:pic>
              </a:graphicData>
            </a:graphic>
          </wp:inline>
        </w:drawing>
      </w:r>
    </w:p>
    <w:p w14:paraId="6F248AD1" w14:textId="77777777" w:rsidR="009F2A74" w:rsidRPr="0085045B" w:rsidRDefault="009F2A74" w:rsidP="34A1C9C8">
      <w:pPr>
        <w:spacing w:line="240" w:lineRule="auto"/>
        <w:ind w:left="720" w:firstLine="720"/>
        <w:rPr>
          <w:rFonts w:asciiTheme="minorHAnsi" w:hAnsiTheme="minorHAnsi" w:cs="Times New Roman"/>
        </w:rPr>
      </w:pPr>
    </w:p>
    <w:p w14:paraId="5B74E5EA" w14:textId="0F1D7E60" w:rsidR="00A25476" w:rsidRPr="0085045B" w:rsidRDefault="5317ED49" w:rsidP="34A1C9C8">
      <w:pPr>
        <w:spacing w:line="240" w:lineRule="auto"/>
        <w:ind w:left="720" w:firstLine="720"/>
        <w:jc w:val="center"/>
        <w:rPr>
          <w:rFonts w:asciiTheme="minorHAnsi" w:hAnsiTheme="minorHAnsi"/>
        </w:rPr>
      </w:pPr>
      <w:r w:rsidRPr="34A1C9C8">
        <w:rPr>
          <w:rFonts w:asciiTheme="minorHAnsi" w:hAnsiTheme="minorHAnsi"/>
          <w:b/>
          <w:bCs/>
        </w:rPr>
        <w:t xml:space="preserve">Figure </w:t>
      </w:r>
      <w:r w:rsidR="44845746" w:rsidRPr="34A1C9C8">
        <w:rPr>
          <w:rFonts w:asciiTheme="minorHAnsi" w:hAnsiTheme="minorHAnsi"/>
          <w:b/>
          <w:bCs/>
        </w:rPr>
        <w:t>2</w:t>
      </w:r>
      <w:r w:rsidR="122CEC00" w:rsidRPr="34A1C9C8">
        <w:rPr>
          <w:rFonts w:asciiTheme="minorHAnsi" w:hAnsiTheme="minorHAnsi"/>
        </w:rPr>
        <w:t xml:space="preserve"> </w:t>
      </w:r>
      <w:r w:rsidR="4F1C2836" w:rsidRPr="34A1C9C8">
        <w:rPr>
          <w:rFonts w:asciiTheme="minorHAnsi" w:hAnsiTheme="minorHAnsi"/>
        </w:rPr>
        <w:t xml:space="preserve">Spatial map of </w:t>
      </w:r>
      <w:r w:rsidR="7FBD6F88" w:rsidRPr="34A1C9C8">
        <w:rPr>
          <w:rFonts w:asciiTheme="minorHAnsi" w:hAnsiTheme="minorHAnsi"/>
        </w:rPr>
        <w:t xml:space="preserve">charging stations </w:t>
      </w:r>
      <w:r w:rsidR="4F1C2836" w:rsidRPr="34A1C9C8">
        <w:rPr>
          <w:rFonts w:asciiTheme="minorHAnsi" w:hAnsiTheme="minorHAnsi"/>
        </w:rPr>
        <w:t>within 1 mile</w:t>
      </w:r>
    </w:p>
    <w:p w14:paraId="2AB4652C" w14:textId="0B27AA67" w:rsidR="00CC0A48" w:rsidRPr="0085045B" w:rsidRDefault="41316B6C" w:rsidP="34A1C9C8">
      <w:pPr>
        <w:pStyle w:val="paragraph"/>
        <w:spacing w:after="0"/>
        <w:textAlignment w:val="baseline"/>
        <w:rPr>
          <w:rFonts w:asciiTheme="minorHAnsi" w:hAnsiTheme="minorHAnsi"/>
          <w:b/>
          <w:bCs/>
        </w:rPr>
      </w:pPr>
      <w:r w:rsidRPr="34A1C9C8">
        <w:rPr>
          <w:rFonts w:asciiTheme="minorHAnsi" w:hAnsiTheme="minorHAnsi"/>
          <w:b/>
          <w:bCs/>
        </w:rPr>
        <w:t xml:space="preserve">Rural </w:t>
      </w:r>
      <w:r w:rsidR="78DC57C7" w:rsidRPr="34A1C9C8">
        <w:rPr>
          <w:rFonts w:asciiTheme="minorHAnsi" w:hAnsiTheme="minorHAnsi"/>
          <w:b/>
          <w:bCs/>
        </w:rPr>
        <w:t>Transportation Characteristics</w:t>
      </w:r>
    </w:p>
    <w:p w14:paraId="395AD9E0" w14:textId="7C768491" w:rsidR="00902C66" w:rsidRPr="00401EC6" w:rsidRDefault="45709E76" w:rsidP="1135448A">
      <w:pPr>
        <w:pStyle w:val="paragraph"/>
        <w:spacing w:before="0" w:beforeAutospacing="0" w:after="0" w:afterAutospacing="0"/>
        <w:ind w:firstLine="720"/>
        <w:textAlignment w:val="baseline"/>
        <w:rPr>
          <w:rStyle w:val="eop"/>
          <w:rFonts w:asciiTheme="minorHAnsi" w:hAnsiTheme="minorHAnsi" w:cs="Calibri"/>
          <w:sz w:val="22"/>
          <w:szCs w:val="22"/>
        </w:rPr>
      </w:pPr>
      <w:r w:rsidRPr="1135448A">
        <w:rPr>
          <w:rFonts w:asciiTheme="minorHAnsi" w:hAnsiTheme="minorHAnsi"/>
          <w:sz w:val="22"/>
          <w:szCs w:val="22"/>
        </w:rPr>
        <w:t>A</w:t>
      </w:r>
      <w:r w:rsidR="2197686C" w:rsidRPr="1135448A">
        <w:rPr>
          <w:rFonts w:asciiTheme="minorHAnsi" w:hAnsiTheme="minorHAnsi"/>
          <w:sz w:val="22"/>
          <w:szCs w:val="22"/>
        </w:rPr>
        <w:t xml:space="preserve"> </w:t>
      </w:r>
      <w:r w:rsidR="0DD27F65" w:rsidRPr="1135448A">
        <w:rPr>
          <w:rFonts w:asciiTheme="minorHAnsi" w:hAnsiTheme="minorHAnsi"/>
          <w:sz w:val="22"/>
          <w:szCs w:val="22"/>
        </w:rPr>
        <w:t xml:space="preserve">summary of </w:t>
      </w:r>
      <w:r w:rsidR="2197686C" w:rsidRPr="1135448A">
        <w:rPr>
          <w:rFonts w:asciiTheme="minorHAnsi" w:hAnsiTheme="minorHAnsi"/>
          <w:sz w:val="22"/>
          <w:szCs w:val="22"/>
        </w:rPr>
        <w:t>travel distance</w:t>
      </w:r>
      <w:r w:rsidR="0DD27F65" w:rsidRPr="1135448A">
        <w:rPr>
          <w:rFonts w:asciiTheme="minorHAnsi" w:hAnsiTheme="minorHAnsi"/>
          <w:sz w:val="22"/>
          <w:szCs w:val="22"/>
        </w:rPr>
        <w:t xml:space="preserve">s </w:t>
      </w:r>
      <w:r w:rsidRPr="1135448A">
        <w:rPr>
          <w:rFonts w:asciiTheme="minorHAnsi" w:hAnsiTheme="minorHAnsi"/>
          <w:sz w:val="22"/>
          <w:szCs w:val="22"/>
        </w:rPr>
        <w:t xml:space="preserve">by </w:t>
      </w:r>
      <w:r w:rsidR="0DD27F65" w:rsidRPr="1135448A">
        <w:rPr>
          <w:rFonts w:asciiTheme="minorHAnsi" w:hAnsiTheme="minorHAnsi"/>
          <w:sz w:val="22"/>
          <w:szCs w:val="22"/>
        </w:rPr>
        <w:t>urban</w:t>
      </w:r>
      <w:r w:rsidRPr="1135448A">
        <w:rPr>
          <w:rFonts w:asciiTheme="minorHAnsi" w:hAnsiTheme="minorHAnsi"/>
          <w:sz w:val="22"/>
          <w:szCs w:val="22"/>
        </w:rPr>
        <w:t>-</w:t>
      </w:r>
      <w:r w:rsidR="0DD27F65" w:rsidRPr="1135448A">
        <w:rPr>
          <w:rFonts w:asciiTheme="minorHAnsi" w:hAnsiTheme="minorHAnsi"/>
          <w:sz w:val="22"/>
          <w:szCs w:val="22"/>
        </w:rPr>
        <w:t xml:space="preserve">rural code </w:t>
      </w:r>
      <w:r w:rsidRPr="1135448A">
        <w:rPr>
          <w:rFonts w:asciiTheme="minorHAnsi" w:hAnsiTheme="minorHAnsi"/>
          <w:sz w:val="22"/>
          <w:szCs w:val="22"/>
        </w:rPr>
        <w:t>is given in Table 1.</w:t>
      </w:r>
      <w:r w:rsidR="472747ED" w:rsidRPr="1135448A">
        <w:rPr>
          <w:rFonts w:asciiTheme="minorHAnsi" w:hAnsiTheme="minorHAnsi"/>
          <w:sz w:val="22"/>
          <w:szCs w:val="22"/>
        </w:rPr>
        <w:t xml:space="preserve"> </w:t>
      </w:r>
      <w:r w:rsidR="0ECFCEFF" w:rsidRPr="1135448A">
        <w:rPr>
          <w:rStyle w:val="eop"/>
          <w:rFonts w:asciiTheme="minorHAnsi" w:hAnsiTheme="minorHAnsi" w:cs="Calibri"/>
          <w:sz w:val="22"/>
          <w:szCs w:val="22"/>
        </w:rPr>
        <w:t>We conduct a</w:t>
      </w:r>
      <w:r w:rsidR="472747ED" w:rsidRPr="1135448A">
        <w:rPr>
          <w:rStyle w:val="eop"/>
          <w:rFonts w:asciiTheme="minorHAnsi" w:hAnsiTheme="minorHAnsi" w:cs="Calibri"/>
          <w:sz w:val="22"/>
          <w:szCs w:val="22"/>
        </w:rPr>
        <w:t xml:space="preserve"> </w:t>
      </w:r>
      <w:r w:rsidR="0ECFCEFF" w:rsidRPr="1135448A">
        <w:rPr>
          <w:rStyle w:val="eop"/>
          <w:rFonts w:asciiTheme="minorHAnsi" w:hAnsiTheme="minorHAnsi" w:cs="Calibri"/>
          <w:sz w:val="22"/>
          <w:szCs w:val="22"/>
        </w:rPr>
        <w:t>o</w:t>
      </w:r>
      <w:r w:rsidR="0ECFCEFF" w:rsidRPr="1135448A">
        <w:rPr>
          <w:rFonts w:asciiTheme="minorHAnsi" w:hAnsiTheme="minorHAnsi" w:cs="Segoe UI"/>
          <w:sz w:val="22"/>
          <w:szCs w:val="22"/>
        </w:rPr>
        <w:t>n</w:t>
      </w:r>
      <w:r w:rsidR="472747ED" w:rsidRPr="1135448A">
        <w:rPr>
          <w:rFonts w:asciiTheme="minorHAnsi" w:hAnsiTheme="minorHAnsi" w:cs="Segoe UI"/>
          <w:sz w:val="22"/>
          <w:szCs w:val="22"/>
        </w:rPr>
        <w:t xml:space="preserve">e-way ANOVA </w:t>
      </w:r>
      <w:r w:rsidR="0ECFCEFF" w:rsidRPr="1135448A">
        <w:rPr>
          <w:rFonts w:asciiTheme="minorHAnsi" w:hAnsiTheme="minorHAnsi" w:cs="Segoe UI"/>
          <w:sz w:val="22"/>
          <w:szCs w:val="22"/>
        </w:rPr>
        <w:t xml:space="preserve">test </w:t>
      </w:r>
      <w:r w:rsidR="472747ED" w:rsidRPr="1135448A">
        <w:rPr>
          <w:rFonts w:asciiTheme="minorHAnsi" w:hAnsiTheme="minorHAnsi" w:cs="Segoe UI"/>
          <w:sz w:val="22"/>
          <w:szCs w:val="22"/>
        </w:rPr>
        <w:t xml:space="preserve">based on </w:t>
      </w:r>
      <w:r w:rsidR="0ECFCEFF" w:rsidRPr="1135448A">
        <w:rPr>
          <w:rFonts w:asciiTheme="minorHAnsi" w:hAnsiTheme="minorHAnsi" w:cs="Segoe UI"/>
          <w:sz w:val="22"/>
          <w:szCs w:val="22"/>
        </w:rPr>
        <w:t xml:space="preserve">these </w:t>
      </w:r>
      <w:r w:rsidR="472747ED" w:rsidRPr="1135448A">
        <w:rPr>
          <w:rFonts w:asciiTheme="minorHAnsi" w:hAnsiTheme="minorHAnsi" w:cs="Segoe UI"/>
          <w:sz w:val="22"/>
          <w:szCs w:val="22"/>
        </w:rPr>
        <w:t xml:space="preserve">NHTS </w:t>
      </w:r>
      <w:r w:rsidR="4E3C9DB6" w:rsidRPr="1135448A">
        <w:rPr>
          <w:rFonts w:asciiTheme="minorHAnsi" w:hAnsiTheme="minorHAnsi" w:cs="Segoe UI"/>
          <w:sz w:val="22"/>
          <w:szCs w:val="22"/>
        </w:rPr>
        <w:t xml:space="preserve">data and our </w:t>
      </w:r>
      <w:r w:rsidR="472747ED" w:rsidRPr="1135448A">
        <w:rPr>
          <w:rFonts w:asciiTheme="minorHAnsi" w:hAnsiTheme="minorHAnsi" w:cs="Segoe UI"/>
          <w:sz w:val="22"/>
          <w:szCs w:val="22"/>
        </w:rPr>
        <w:t>urban-rural continuum codes</w:t>
      </w:r>
      <w:r w:rsidR="4E3C9DB6" w:rsidRPr="1135448A">
        <w:rPr>
          <w:rFonts w:asciiTheme="minorHAnsi" w:hAnsiTheme="minorHAnsi" w:cs="Segoe UI"/>
          <w:sz w:val="22"/>
          <w:szCs w:val="22"/>
        </w:rPr>
        <w:t xml:space="preserve">. We find </w:t>
      </w:r>
      <w:r w:rsidR="472747ED" w:rsidRPr="1135448A">
        <w:rPr>
          <w:rFonts w:asciiTheme="minorHAnsi" w:hAnsiTheme="minorHAnsi" w:cs="Segoe UI"/>
          <w:sz w:val="22"/>
          <w:szCs w:val="22"/>
        </w:rPr>
        <w:t xml:space="preserve">a statistically significant difference </w:t>
      </w:r>
      <w:r w:rsidR="4D385494" w:rsidRPr="1135448A">
        <w:rPr>
          <w:rFonts w:asciiTheme="minorHAnsi" w:hAnsiTheme="minorHAnsi" w:cs="Segoe UI"/>
          <w:sz w:val="22"/>
          <w:szCs w:val="22"/>
        </w:rPr>
        <w:t>in</w:t>
      </w:r>
      <w:r w:rsidR="4E3C9DB6" w:rsidRPr="1135448A">
        <w:rPr>
          <w:rFonts w:asciiTheme="minorHAnsi" w:hAnsiTheme="minorHAnsi" w:cs="Segoe UI"/>
          <w:sz w:val="22"/>
          <w:szCs w:val="22"/>
        </w:rPr>
        <w:t xml:space="preserve"> </w:t>
      </w:r>
      <w:r w:rsidR="4D385494" w:rsidRPr="1135448A">
        <w:rPr>
          <w:rFonts w:asciiTheme="minorHAnsi" w:hAnsiTheme="minorHAnsi" w:cs="Segoe UI"/>
          <w:sz w:val="22"/>
          <w:szCs w:val="22"/>
        </w:rPr>
        <w:t xml:space="preserve">vehicle miles traveled (VMT) between </w:t>
      </w:r>
      <w:r w:rsidR="4E3C9DB6" w:rsidRPr="1135448A">
        <w:rPr>
          <w:rFonts w:asciiTheme="minorHAnsi" w:hAnsiTheme="minorHAnsi" w:cs="Segoe UI"/>
          <w:sz w:val="22"/>
          <w:szCs w:val="22"/>
        </w:rPr>
        <w:t xml:space="preserve">urban and rural </w:t>
      </w:r>
      <w:r w:rsidR="4383E29C" w:rsidRPr="1135448A">
        <w:rPr>
          <w:rFonts w:asciiTheme="minorHAnsi" w:hAnsiTheme="minorHAnsi" w:cs="Segoe UI"/>
          <w:sz w:val="22"/>
          <w:szCs w:val="22"/>
        </w:rPr>
        <w:t>households</w:t>
      </w:r>
      <w:r w:rsidR="472747ED" w:rsidRPr="1135448A">
        <w:rPr>
          <w:rFonts w:asciiTheme="minorHAnsi" w:hAnsiTheme="minorHAnsi"/>
          <w:sz w:val="22"/>
          <w:szCs w:val="22"/>
        </w:rPr>
        <w:t>.</w:t>
      </w:r>
    </w:p>
    <w:p w14:paraId="0401B022" w14:textId="200B27D9" w:rsidR="00151E6E" w:rsidRDefault="00151E6E" w:rsidP="34A1C9C8">
      <w:pPr>
        <w:pStyle w:val="paragraph"/>
        <w:spacing w:before="0" w:beforeAutospacing="0" w:after="0" w:afterAutospacing="0"/>
        <w:textAlignment w:val="baseline"/>
        <w:rPr>
          <w:rStyle w:val="normaltextrun"/>
        </w:rPr>
      </w:pPr>
    </w:p>
    <w:p w14:paraId="01B22734" w14:textId="28B006CD" w:rsidR="00D64949" w:rsidRPr="0085045B" w:rsidRDefault="45709E76" w:rsidP="34A1C9C8">
      <w:pPr>
        <w:pStyle w:val="paragraph"/>
        <w:spacing w:before="0" w:beforeAutospacing="0" w:after="0" w:afterAutospacing="0"/>
        <w:jc w:val="center"/>
        <w:textAlignment w:val="baseline"/>
        <w:rPr>
          <w:rStyle w:val="normaltextrun"/>
          <w:rFonts w:asciiTheme="minorHAnsi" w:hAnsiTheme="minorHAnsi" w:cs="Calibri"/>
          <w:b/>
          <w:bCs/>
          <w:sz w:val="22"/>
          <w:szCs w:val="22"/>
        </w:rPr>
      </w:pPr>
      <w:r w:rsidRPr="34A1C9C8">
        <w:rPr>
          <w:rStyle w:val="normaltextrun"/>
          <w:rFonts w:asciiTheme="minorHAnsi" w:hAnsiTheme="minorHAnsi" w:cs="Calibri"/>
          <w:b/>
          <w:bCs/>
          <w:sz w:val="22"/>
          <w:szCs w:val="22"/>
        </w:rPr>
        <w:t xml:space="preserve">Table 1 </w:t>
      </w:r>
      <w:r w:rsidR="74D4D404" w:rsidRPr="34A1C9C8">
        <w:rPr>
          <w:rStyle w:val="normaltextrun"/>
          <w:rFonts w:asciiTheme="minorHAnsi" w:hAnsiTheme="minorHAnsi" w:cs="Calibri"/>
          <w:b/>
          <w:bCs/>
          <w:sz w:val="22"/>
          <w:szCs w:val="22"/>
        </w:rPr>
        <w:t xml:space="preserve">Summary of Household Vehicle </w:t>
      </w:r>
      <w:r w:rsidR="0ADC3EE6" w:rsidRPr="34A1C9C8">
        <w:rPr>
          <w:rStyle w:val="normaltextrun"/>
          <w:rFonts w:asciiTheme="minorHAnsi" w:hAnsiTheme="minorHAnsi" w:cs="Calibri"/>
          <w:b/>
          <w:bCs/>
          <w:sz w:val="22"/>
          <w:szCs w:val="22"/>
        </w:rPr>
        <w:t xml:space="preserve">Daily </w:t>
      </w:r>
      <w:r w:rsidR="74D4D404" w:rsidRPr="34A1C9C8">
        <w:rPr>
          <w:rStyle w:val="normaltextrun"/>
          <w:rFonts w:asciiTheme="minorHAnsi" w:hAnsiTheme="minorHAnsi" w:cs="Calibri"/>
          <w:b/>
          <w:bCs/>
          <w:sz w:val="22"/>
          <w:szCs w:val="22"/>
        </w:rPr>
        <w:t>Travel Distance</w:t>
      </w:r>
      <w:r w:rsidR="0ADC3EE6" w:rsidRPr="34A1C9C8">
        <w:rPr>
          <w:rStyle w:val="normaltextrun"/>
          <w:rFonts w:asciiTheme="minorHAnsi" w:hAnsiTheme="minorHAnsi" w:cs="Calibri"/>
          <w:b/>
          <w:bCs/>
          <w:sz w:val="22"/>
          <w:szCs w:val="22"/>
        </w:rPr>
        <w:t xml:space="preserve"> (population weighted)</w:t>
      </w:r>
    </w:p>
    <w:tbl>
      <w:tblPr>
        <w:tblStyle w:val="TableGrid"/>
        <w:tblW w:w="8938" w:type="dxa"/>
        <w:jc w:val="center"/>
        <w:tblLook w:val="04A0" w:firstRow="1" w:lastRow="0" w:firstColumn="1" w:lastColumn="0" w:noHBand="0" w:noVBand="1"/>
      </w:tblPr>
      <w:tblGrid>
        <w:gridCol w:w="2163"/>
        <w:gridCol w:w="1284"/>
        <w:gridCol w:w="1272"/>
        <w:gridCol w:w="1028"/>
        <w:gridCol w:w="856"/>
        <w:gridCol w:w="1077"/>
        <w:gridCol w:w="1258"/>
      </w:tblGrid>
      <w:tr w:rsidR="00BC0EC6" w:rsidRPr="0085045B" w14:paraId="3EEF6229" w14:textId="77777777" w:rsidTr="000F208A">
        <w:trPr>
          <w:jc w:val="center"/>
        </w:trPr>
        <w:tc>
          <w:tcPr>
            <w:tcW w:w="2163" w:type="dxa"/>
            <w:vAlign w:val="center"/>
          </w:tcPr>
          <w:p w14:paraId="0CE29F0A" w14:textId="61C76E17"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b/>
                <w:bCs/>
                <w:sz w:val="22"/>
                <w:szCs w:val="22"/>
              </w:rPr>
            </w:pPr>
            <w:r w:rsidRPr="34A1C9C8">
              <w:rPr>
                <w:rStyle w:val="normaltextrun"/>
                <w:rFonts w:asciiTheme="minorHAnsi" w:hAnsiTheme="minorHAnsi" w:cs="Calibri"/>
                <w:b/>
                <w:bCs/>
                <w:sz w:val="22"/>
                <w:szCs w:val="22"/>
              </w:rPr>
              <w:t>Urban-Rural Code</w:t>
            </w:r>
          </w:p>
        </w:tc>
        <w:tc>
          <w:tcPr>
            <w:tcW w:w="1284" w:type="dxa"/>
            <w:vAlign w:val="center"/>
          </w:tcPr>
          <w:p w14:paraId="6CFC03D1" w14:textId="2C53D537"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b/>
                <w:bCs/>
                <w:sz w:val="22"/>
                <w:szCs w:val="22"/>
              </w:rPr>
            </w:pPr>
            <w:r w:rsidRPr="34A1C9C8">
              <w:rPr>
                <w:rStyle w:val="normaltextrun"/>
                <w:rFonts w:asciiTheme="minorHAnsi" w:hAnsiTheme="minorHAnsi" w:cs="Calibri"/>
                <w:b/>
                <w:bCs/>
                <w:sz w:val="22"/>
                <w:szCs w:val="22"/>
              </w:rPr>
              <w:t>M</w:t>
            </w:r>
            <w:r w:rsidRPr="34A1C9C8">
              <w:rPr>
                <w:rStyle w:val="normaltextrun"/>
                <w:rFonts w:asciiTheme="minorHAnsi" w:hAnsiTheme="minorHAnsi" w:cs="Calibri"/>
                <w:b/>
                <w:bCs/>
              </w:rPr>
              <w:t>inimum</w:t>
            </w:r>
          </w:p>
        </w:tc>
        <w:tc>
          <w:tcPr>
            <w:tcW w:w="1272" w:type="dxa"/>
            <w:vAlign w:val="center"/>
          </w:tcPr>
          <w:p w14:paraId="1B2B6A2E" w14:textId="39B7E99D"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b/>
                <w:bCs/>
                <w:sz w:val="22"/>
                <w:szCs w:val="22"/>
              </w:rPr>
            </w:pPr>
            <w:r w:rsidRPr="34A1C9C8">
              <w:rPr>
                <w:rStyle w:val="normaltextrun"/>
                <w:rFonts w:asciiTheme="minorHAnsi" w:hAnsiTheme="minorHAnsi" w:cs="Calibri"/>
                <w:b/>
                <w:bCs/>
                <w:sz w:val="22"/>
                <w:szCs w:val="22"/>
              </w:rPr>
              <w:t>1</w:t>
            </w:r>
            <w:r w:rsidRPr="34A1C9C8">
              <w:rPr>
                <w:rStyle w:val="normaltextrun"/>
                <w:rFonts w:asciiTheme="minorHAnsi" w:hAnsiTheme="minorHAnsi" w:cs="Calibri"/>
                <w:b/>
                <w:bCs/>
                <w:vertAlign w:val="superscript"/>
              </w:rPr>
              <w:t>st</w:t>
            </w:r>
            <w:r w:rsidRPr="34A1C9C8">
              <w:rPr>
                <w:rStyle w:val="normaltextrun"/>
                <w:rFonts w:asciiTheme="minorHAnsi" w:hAnsiTheme="minorHAnsi" w:cs="Calibri"/>
                <w:b/>
                <w:bCs/>
              </w:rPr>
              <w:t xml:space="preserve"> Quartile</w:t>
            </w:r>
          </w:p>
        </w:tc>
        <w:tc>
          <w:tcPr>
            <w:tcW w:w="1028" w:type="dxa"/>
            <w:vAlign w:val="center"/>
          </w:tcPr>
          <w:p w14:paraId="6B9526EC" w14:textId="324E5C16"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b/>
                <w:bCs/>
                <w:sz w:val="22"/>
                <w:szCs w:val="22"/>
              </w:rPr>
            </w:pPr>
            <w:r w:rsidRPr="34A1C9C8">
              <w:rPr>
                <w:rStyle w:val="normaltextrun"/>
                <w:rFonts w:asciiTheme="minorHAnsi" w:hAnsiTheme="minorHAnsi" w:cs="Calibri"/>
                <w:b/>
                <w:bCs/>
                <w:sz w:val="22"/>
                <w:szCs w:val="22"/>
              </w:rPr>
              <w:t>Median</w:t>
            </w:r>
          </w:p>
        </w:tc>
        <w:tc>
          <w:tcPr>
            <w:tcW w:w="856" w:type="dxa"/>
            <w:vAlign w:val="center"/>
          </w:tcPr>
          <w:p w14:paraId="54031F1F" w14:textId="31CA995E"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b/>
                <w:bCs/>
                <w:sz w:val="22"/>
                <w:szCs w:val="22"/>
              </w:rPr>
            </w:pPr>
            <w:r w:rsidRPr="34A1C9C8">
              <w:rPr>
                <w:rStyle w:val="normaltextrun"/>
                <w:rFonts w:asciiTheme="minorHAnsi" w:hAnsiTheme="minorHAnsi" w:cs="Calibri"/>
                <w:b/>
                <w:bCs/>
                <w:sz w:val="22"/>
                <w:szCs w:val="22"/>
              </w:rPr>
              <w:t>Mean</w:t>
            </w:r>
          </w:p>
        </w:tc>
        <w:tc>
          <w:tcPr>
            <w:tcW w:w="1077" w:type="dxa"/>
            <w:vAlign w:val="center"/>
          </w:tcPr>
          <w:p w14:paraId="76CE9587" w14:textId="1C4E606E"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b/>
                <w:bCs/>
                <w:sz w:val="22"/>
                <w:szCs w:val="22"/>
              </w:rPr>
            </w:pPr>
            <w:r w:rsidRPr="34A1C9C8">
              <w:rPr>
                <w:rStyle w:val="normaltextrun"/>
                <w:rFonts w:asciiTheme="minorHAnsi" w:hAnsiTheme="minorHAnsi" w:cs="Calibri"/>
                <w:b/>
                <w:bCs/>
                <w:sz w:val="22"/>
                <w:szCs w:val="22"/>
              </w:rPr>
              <w:t>3</w:t>
            </w:r>
            <w:r w:rsidRPr="34A1C9C8">
              <w:rPr>
                <w:rStyle w:val="normaltextrun"/>
                <w:rFonts w:asciiTheme="minorHAnsi" w:hAnsiTheme="minorHAnsi" w:cs="Calibri"/>
                <w:b/>
                <w:bCs/>
                <w:sz w:val="22"/>
                <w:szCs w:val="22"/>
                <w:vertAlign w:val="superscript"/>
              </w:rPr>
              <w:t>rd</w:t>
            </w:r>
          </w:p>
          <w:p w14:paraId="16CDDDFA" w14:textId="334EF30A"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b/>
                <w:bCs/>
                <w:sz w:val="22"/>
                <w:szCs w:val="22"/>
              </w:rPr>
            </w:pPr>
            <w:r w:rsidRPr="34A1C9C8">
              <w:rPr>
                <w:rStyle w:val="normaltextrun"/>
                <w:rFonts w:asciiTheme="minorHAnsi" w:hAnsiTheme="minorHAnsi" w:cs="Calibri"/>
                <w:b/>
                <w:bCs/>
                <w:sz w:val="22"/>
                <w:szCs w:val="22"/>
              </w:rPr>
              <w:t>Quartile</w:t>
            </w:r>
          </w:p>
        </w:tc>
        <w:tc>
          <w:tcPr>
            <w:tcW w:w="1258" w:type="dxa"/>
            <w:vAlign w:val="center"/>
          </w:tcPr>
          <w:p w14:paraId="72C98101" w14:textId="16AF3B9B"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b/>
                <w:bCs/>
                <w:sz w:val="22"/>
                <w:szCs w:val="22"/>
              </w:rPr>
            </w:pPr>
            <w:r w:rsidRPr="34A1C9C8">
              <w:rPr>
                <w:rStyle w:val="normaltextrun"/>
                <w:rFonts w:asciiTheme="minorHAnsi" w:hAnsiTheme="minorHAnsi" w:cs="Calibri"/>
                <w:b/>
                <w:bCs/>
                <w:sz w:val="22"/>
                <w:szCs w:val="22"/>
              </w:rPr>
              <w:t>Maximum</w:t>
            </w:r>
          </w:p>
        </w:tc>
      </w:tr>
      <w:tr w:rsidR="00BC0EC6" w:rsidRPr="0085045B" w14:paraId="5103F242" w14:textId="77777777" w:rsidTr="000F208A">
        <w:trPr>
          <w:jc w:val="center"/>
        </w:trPr>
        <w:tc>
          <w:tcPr>
            <w:tcW w:w="2163" w:type="dxa"/>
          </w:tcPr>
          <w:p w14:paraId="0095A673" w14:textId="6F96152A"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1</w:t>
            </w:r>
            <w:r w:rsidR="174C31EF" w:rsidRPr="34A1C9C8">
              <w:rPr>
                <w:rStyle w:val="normaltextrun"/>
                <w:rFonts w:asciiTheme="minorHAnsi" w:hAnsiTheme="minorHAnsi" w:cs="Calibri"/>
                <w:sz w:val="22"/>
                <w:szCs w:val="22"/>
              </w:rPr>
              <w:t xml:space="preserve"> </w:t>
            </w:r>
            <w:r w:rsidR="174C31EF" w:rsidRPr="34A1C9C8">
              <w:rPr>
                <w:rStyle w:val="normaltextrun"/>
                <w:rFonts w:cs="Calibri"/>
                <w:sz w:val="22"/>
                <w:szCs w:val="22"/>
              </w:rPr>
              <w:t>(highly urban)</w:t>
            </w:r>
          </w:p>
        </w:tc>
        <w:tc>
          <w:tcPr>
            <w:tcW w:w="1284" w:type="dxa"/>
          </w:tcPr>
          <w:p w14:paraId="081F3E4E" w14:textId="7603CEAB"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0</w:t>
            </w:r>
            <w:r w:rsidR="6F9D1E3D" w:rsidRPr="34A1C9C8">
              <w:rPr>
                <w:rStyle w:val="normaltextrun"/>
                <w:rFonts w:asciiTheme="minorHAnsi" w:hAnsiTheme="minorHAnsi" w:cs="Calibri"/>
                <w:sz w:val="22"/>
                <w:szCs w:val="22"/>
              </w:rPr>
              <w:t>.00</w:t>
            </w:r>
          </w:p>
        </w:tc>
        <w:tc>
          <w:tcPr>
            <w:tcW w:w="1272" w:type="dxa"/>
          </w:tcPr>
          <w:p w14:paraId="31A5F67A" w14:textId="35BB5003"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9.3</w:t>
            </w:r>
          </w:p>
        </w:tc>
        <w:tc>
          <w:tcPr>
            <w:tcW w:w="1028" w:type="dxa"/>
          </w:tcPr>
          <w:p w14:paraId="46ED77E1" w14:textId="3CA42683"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18.</w:t>
            </w:r>
            <w:r w:rsidR="09A7D440" w:rsidRPr="34A1C9C8">
              <w:rPr>
                <w:rStyle w:val="normaltextrun"/>
                <w:rFonts w:asciiTheme="minorHAnsi" w:hAnsiTheme="minorHAnsi" w:cs="Calibri"/>
                <w:sz w:val="22"/>
                <w:szCs w:val="22"/>
              </w:rPr>
              <w:t>7</w:t>
            </w:r>
          </w:p>
        </w:tc>
        <w:tc>
          <w:tcPr>
            <w:tcW w:w="856" w:type="dxa"/>
          </w:tcPr>
          <w:p w14:paraId="1F1CD4DC" w14:textId="118C2BDB" w:rsidR="00BC0EC6" w:rsidRPr="0085045B" w:rsidRDefault="62A15EC1"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25.4</w:t>
            </w:r>
          </w:p>
        </w:tc>
        <w:tc>
          <w:tcPr>
            <w:tcW w:w="1077" w:type="dxa"/>
          </w:tcPr>
          <w:p w14:paraId="301EBD1C" w14:textId="72705F22" w:rsidR="00BC0EC6" w:rsidRPr="0085045B" w:rsidRDefault="09A7D440"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34.9</w:t>
            </w:r>
          </w:p>
        </w:tc>
        <w:tc>
          <w:tcPr>
            <w:tcW w:w="1258" w:type="dxa"/>
          </w:tcPr>
          <w:p w14:paraId="2649B610" w14:textId="1A21231A" w:rsidR="00BC0EC6" w:rsidRPr="0085045B" w:rsidRDefault="1258CB8E"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100.6</w:t>
            </w:r>
          </w:p>
        </w:tc>
      </w:tr>
      <w:tr w:rsidR="00BC0EC6" w:rsidRPr="0085045B" w14:paraId="46C6580F" w14:textId="77777777" w:rsidTr="000F208A">
        <w:trPr>
          <w:jc w:val="center"/>
        </w:trPr>
        <w:tc>
          <w:tcPr>
            <w:tcW w:w="2163" w:type="dxa"/>
          </w:tcPr>
          <w:p w14:paraId="1F71AF3C" w14:textId="550CD61C"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2</w:t>
            </w:r>
          </w:p>
        </w:tc>
        <w:tc>
          <w:tcPr>
            <w:tcW w:w="1284" w:type="dxa"/>
          </w:tcPr>
          <w:p w14:paraId="675C61CB" w14:textId="655F1B1E"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0.04</w:t>
            </w:r>
          </w:p>
        </w:tc>
        <w:tc>
          <w:tcPr>
            <w:tcW w:w="1272" w:type="dxa"/>
          </w:tcPr>
          <w:p w14:paraId="5E209025" w14:textId="796BCE7F"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10.</w:t>
            </w:r>
            <w:r w:rsidR="09A7D440" w:rsidRPr="34A1C9C8">
              <w:rPr>
                <w:rStyle w:val="normaltextrun"/>
                <w:rFonts w:asciiTheme="minorHAnsi" w:hAnsiTheme="minorHAnsi" w:cs="Calibri"/>
                <w:sz w:val="22"/>
                <w:szCs w:val="22"/>
              </w:rPr>
              <w:t>7</w:t>
            </w:r>
          </w:p>
        </w:tc>
        <w:tc>
          <w:tcPr>
            <w:tcW w:w="1028" w:type="dxa"/>
          </w:tcPr>
          <w:p w14:paraId="2246CEC2" w14:textId="1EA55E50"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21.</w:t>
            </w:r>
            <w:r w:rsidR="09A7D440" w:rsidRPr="34A1C9C8">
              <w:rPr>
                <w:rStyle w:val="normaltextrun"/>
                <w:rFonts w:asciiTheme="minorHAnsi" w:hAnsiTheme="minorHAnsi" w:cs="Calibri"/>
                <w:sz w:val="22"/>
                <w:szCs w:val="22"/>
              </w:rPr>
              <w:t>7</w:t>
            </w:r>
          </w:p>
        </w:tc>
        <w:tc>
          <w:tcPr>
            <w:tcW w:w="856" w:type="dxa"/>
          </w:tcPr>
          <w:p w14:paraId="1176B0DC" w14:textId="2FB8EB2F" w:rsidR="00BC0EC6" w:rsidRPr="0085045B" w:rsidRDefault="62A15EC1"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27.2</w:t>
            </w:r>
          </w:p>
        </w:tc>
        <w:tc>
          <w:tcPr>
            <w:tcW w:w="1077" w:type="dxa"/>
          </w:tcPr>
          <w:p w14:paraId="116BAD3C" w14:textId="48921F67" w:rsidR="00BC0EC6" w:rsidRPr="0085045B" w:rsidRDefault="09A7D440"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38.0</w:t>
            </w:r>
          </w:p>
        </w:tc>
        <w:tc>
          <w:tcPr>
            <w:tcW w:w="1258" w:type="dxa"/>
          </w:tcPr>
          <w:p w14:paraId="6AE18AF2" w14:textId="20174984" w:rsidR="00BC0EC6" w:rsidRPr="0085045B" w:rsidRDefault="1258CB8E"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100.6</w:t>
            </w:r>
          </w:p>
        </w:tc>
      </w:tr>
      <w:tr w:rsidR="00BC0EC6" w:rsidRPr="0085045B" w14:paraId="03C771EC" w14:textId="77777777" w:rsidTr="000F208A">
        <w:trPr>
          <w:jc w:val="center"/>
        </w:trPr>
        <w:tc>
          <w:tcPr>
            <w:tcW w:w="2163" w:type="dxa"/>
          </w:tcPr>
          <w:p w14:paraId="422D0A3F" w14:textId="270470C2"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3</w:t>
            </w:r>
          </w:p>
        </w:tc>
        <w:tc>
          <w:tcPr>
            <w:tcW w:w="1284" w:type="dxa"/>
          </w:tcPr>
          <w:p w14:paraId="54EEE1B6" w14:textId="284C1754"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0.00</w:t>
            </w:r>
          </w:p>
        </w:tc>
        <w:tc>
          <w:tcPr>
            <w:tcW w:w="1272" w:type="dxa"/>
          </w:tcPr>
          <w:p w14:paraId="6B55E040" w14:textId="68D5FCAA"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11.1</w:t>
            </w:r>
          </w:p>
        </w:tc>
        <w:tc>
          <w:tcPr>
            <w:tcW w:w="1028" w:type="dxa"/>
          </w:tcPr>
          <w:p w14:paraId="5888EEFC" w14:textId="05A139FE"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23.4</w:t>
            </w:r>
          </w:p>
        </w:tc>
        <w:tc>
          <w:tcPr>
            <w:tcW w:w="856" w:type="dxa"/>
          </w:tcPr>
          <w:p w14:paraId="18451D94" w14:textId="17A21364" w:rsidR="00BC0EC6" w:rsidRPr="0085045B" w:rsidRDefault="62A15EC1"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28.9</w:t>
            </w:r>
          </w:p>
        </w:tc>
        <w:tc>
          <w:tcPr>
            <w:tcW w:w="1077" w:type="dxa"/>
          </w:tcPr>
          <w:p w14:paraId="2E8C7D0D" w14:textId="065A0598" w:rsidR="00BC0EC6" w:rsidRPr="0085045B" w:rsidRDefault="1258CB8E"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41.3</w:t>
            </w:r>
          </w:p>
        </w:tc>
        <w:tc>
          <w:tcPr>
            <w:tcW w:w="1258" w:type="dxa"/>
          </w:tcPr>
          <w:p w14:paraId="5EA61DBC" w14:textId="08FF0778" w:rsidR="00BC0EC6" w:rsidRPr="0085045B" w:rsidRDefault="1258CB8E"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100.7</w:t>
            </w:r>
          </w:p>
        </w:tc>
      </w:tr>
      <w:tr w:rsidR="00BC0EC6" w:rsidRPr="0085045B" w14:paraId="7FA94AF4" w14:textId="77777777" w:rsidTr="000F208A">
        <w:trPr>
          <w:jc w:val="center"/>
        </w:trPr>
        <w:tc>
          <w:tcPr>
            <w:tcW w:w="2163" w:type="dxa"/>
          </w:tcPr>
          <w:p w14:paraId="156A2F12" w14:textId="745B0A3A" w:rsidR="00BC0EC6" w:rsidRPr="0085045B" w:rsidRDefault="6D525E24"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4</w:t>
            </w:r>
            <w:r w:rsidR="174C31EF" w:rsidRPr="34A1C9C8">
              <w:rPr>
                <w:rStyle w:val="normaltextrun"/>
                <w:rFonts w:asciiTheme="minorHAnsi" w:hAnsiTheme="minorHAnsi" w:cs="Calibri"/>
                <w:sz w:val="22"/>
                <w:szCs w:val="22"/>
              </w:rPr>
              <w:t xml:space="preserve"> (highly rural)</w:t>
            </w:r>
          </w:p>
        </w:tc>
        <w:tc>
          <w:tcPr>
            <w:tcW w:w="1284" w:type="dxa"/>
          </w:tcPr>
          <w:p w14:paraId="259C9231" w14:textId="5EE9C737"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0.00</w:t>
            </w:r>
          </w:p>
        </w:tc>
        <w:tc>
          <w:tcPr>
            <w:tcW w:w="1272" w:type="dxa"/>
          </w:tcPr>
          <w:p w14:paraId="02A134AD" w14:textId="7B535A26"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11.1</w:t>
            </w:r>
          </w:p>
        </w:tc>
        <w:tc>
          <w:tcPr>
            <w:tcW w:w="1028" w:type="dxa"/>
          </w:tcPr>
          <w:p w14:paraId="7D6E8046" w14:textId="14BAEC78" w:rsidR="00BC0EC6" w:rsidRPr="0085045B" w:rsidRDefault="6F9D1E3D"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24.6</w:t>
            </w:r>
          </w:p>
        </w:tc>
        <w:tc>
          <w:tcPr>
            <w:tcW w:w="856" w:type="dxa"/>
          </w:tcPr>
          <w:p w14:paraId="133BFCD0" w14:textId="5E8FFF2C" w:rsidR="00BC0EC6" w:rsidRPr="0085045B" w:rsidRDefault="62A15EC1"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31.</w:t>
            </w:r>
            <w:r w:rsidR="09A7D440" w:rsidRPr="34A1C9C8">
              <w:rPr>
                <w:rStyle w:val="normaltextrun"/>
                <w:rFonts w:asciiTheme="minorHAnsi" w:hAnsiTheme="minorHAnsi" w:cs="Calibri"/>
                <w:sz w:val="22"/>
                <w:szCs w:val="22"/>
              </w:rPr>
              <w:t>2</w:t>
            </w:r>
          </w:p>
        </w:tc>
        <w:tc>
          <w:tcPr>
            <w:tcW w:w="1077" w:type="dxa"/>
          </w:tcPr>
          <w:p w14:paraId="7F5E7A05" w14:textId="5B15140C" w:rsidR="00BC0EC6" w:rsidRPr="0085045B" w:rsidRDefault="1258CB8E"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45.8</w:t>
            </w:r>
          </w:p>
        </w:tc>
        <w:tc>
          <w:tcPr>
            <w:tcW w:w="1258" w:type="dxa"/>
          </w:tcPr>
          <w:p w14:paraId="667C1670" w14:textId="634486DD" w:rsidR="00BC0EC6" w:rsidRPr="0085045B" w:rsidRDefault="1258CB8E" w:rsidP="34A1C9C8">
            <w:pPr>
              <w:pStyle w:val="paragraph"/>
              <w:spacing w:before="0" w:beforeAutospacing="0" w:after="0" w:afterAutospacing="0"/>
              <w:jc w:val="center"/>
              <w:textAlignment w:val="baseline"/>
              <w:rPr>
                <w:rStyle w:val="normaltextrun"/>
                <w:rFonts w:asciiTheme="minorHAnsi" w:hAnsiTheme="minorHAnsi" w:cs="Calibri"/>
                <w:sz w:val="22"/>
                <w:szCs w:val="22"/>
              </w:rPr>
            </w:pPr>
            <w:r w:rsidRPr="34A1C9C8">
              <w:rPr>
                <w:rStyle w:val="normaltextrun"/>
                <w:rFonts w:asciiTheme="minorHAnsi" w:hAnsiTheme="minorHAnsi" w:cs="Calibri"/>
                <w:sz w:val="22"/>
                <w:szCs w:val="22"/>
              </w:rPr>
              <w:t>100.7</w:t>
            </w:r>
          </w:p>
        </w:tc>
      </w:tr>
    </w:tbl>
    <w:p w14:paraId="3C7FD444" w14:textId="6C0598E6" w:rsidR="00324F11" w:rsidRPr="0085045B" w:rsidRDefault="00324F11" w:rsidP="34A1C9C8">
      <w:pPr>
        <w:pStyle w:val="paragraph"/>
        <w:spacing w:before="0" w:beforeAutospacing="0" w:after="0" w:afterAutospacing="0"/>
        <w:textAlignment w:val="baseline"/>
        <w:rPr>
          <w:rStyle w:val="eop"/>
        </w:rPr>
      </w:pPr>
    </w:p>
    <w:p w14:paraId="48D9E295" w14:textId="6E8C7071" w:rsidR="00324F11" w:rsidRPr="00401EC6" w:rsidDel="00902C66" w:rsidRDefault="00324F11" w:rsidP="1135448A">
      <w:pPr>
        <w:pStyle w:val="paragraph"/>
        <w:spacing w:before="0" w:beforeAutospacing="0" w:after="0" w:afterAutospacing="0"/>
        <w:textAlignment w:val="baseline"/>
        <w:rPr>
          <w:rStyle w:val="eop"/>
          <w:rFonts w:asciiTheme="minorHAnsi" w:hAnsiTheme="minorHAnsi" w:cs="Calibri"/>
          <w:sz w:val="22"/>
          <w:szCs w:val="22"/>
        </w:rPr>
      </w:pPr>
      <w:r w:rsidRPr="000F208A" w:rsidDel="00902C66">
        <w:rPr>
          <w:rStyle w:val="eop"/>
          <w:rFonts w:asciiTheme="minorHAnsi" w:hAnsiTheme="minorHAnsi" w:cs="Calibri"/>
          <w:sz w:val="22"/>
          <w:szCs w:val="22"/>
        </w:rPr>
        <w:tab/>
      </w:r>
      <w:r w:rsidR="6FD60CC3" w:rsidRPr="1135448A" w:rsidDel="00902C66">
        <w:rPr>
          <w:rStyle w:val="eop"/>
          <w:rFonts w:asciiTheme="minorHAnsi" w:hAnsiTheme="minorHAnsi" w:cs="Calibri"/>
          <w:sz w:val="22"/>
          <w:szCs w:val="22"/>
        </w:rPr>
        <w:t>Looking at the trip distance of vehicles from the NHTS data</w:t>
      </w:r>
      <w:r w:rsidR="6D75B251" w:rsidRPr="1135448A" w:rsidDel="00902C66">
        <w:rPr>
          <w:rStyle w:val="eop"/>
          <w:rFonts w:asciiTheme="minorHAnsi" w:hAnsiTheme="minorHAnsi" w:cs="Calibri"/>
          <w:sz w:val="22"/>
          <w:szCs w:val="22"/>
        </w:rPr>
        <w:t xml:space="preserve">, </w:t>
      </w:r>
      <w:r w:rsidR="365D108E" w:rsidRPr="1135448A" w:rsidDel="00902C66">
        <w:rPr>
          <w:rStyle w:val="eop"/>
          <w:rFonts w:asciiTheme="minorHAnsi" w:hAnsiTheme="minorHAnsi" w:cs="Calibri"/>
          <w:sz w:val="22"/>
          <w:szCs w:val="22"/>
        </w:rPr>
        <w:t>a o</w:t>
      </w:r>
      <w:r w:rsidR="365D108E" w:rsidRPr="1135448A" w:rsidDel="00902C66">
        <w:rPr>
          <w:rFonts w:asciiTheme="minorHAnsi" w:hAnsiTheme="minorHAnsi" w:cs="Segoe UI"/>
          <w:sz w:val="22"/>
          <w:szCs w:val="22"/>
        </w:rPr>
        <w:t xml:space="preserve">ne-way ANOVA based on </w:t>
      </w:r>
      <w:r w:rsidR="4A8852A5" w:rsidRPr="1135448A" w:rsidDel="00902C66">
        <w:rPr>
          <w:rFonts w:asciiTheme="minorHAnsi" w:hAnsiTheme="minorHAnsi" w:cs="Segoe UI"/>
          <w:sz w:val="22"/>
          <w:szCs w:val="22"/>
        </w:rPr>
        <w:t>NHTS ur</w:t>
      </w:r>
      <w:r w:rsidR="0CAC22F3" w:rsidRPr="1135448A" w:rsidDel="00902C66">
        <w:rPr>
          <w:rFonts w:asciiTheme="minorHAnsi" w:hAnsiTheme="minorHAnsi" w:cs="Segoe UI"/>
          <w:sz w:val="22"/>
          <w:szCs w:val="22"/>
        </w:rPr>
        <w:t xml:space="preserve">ban-rural continuum codes </w:t>
      </w:r>
      <w:r w:rsidR="33536E4D" w:rsidRPr="1135448A" w:rsidDel="00902C66">
        <w:rPr>
          <w:rFonts w:asciiTheme="minorHAnsi" w:hAnsiTheme="minorHAnsi" w:cs="Segoe UI"/>
          <w:sz w:val="22"/>
          <w:szCs w:val="22"/>
        </w:rPr>
        <w:t>found there to be a</w:t>
      </w:r>
      <w:r w:rsidR="7FBF7BCA" w:rsidRPr="1135448A" w:rsidDel="00902C66">
        <w:rPr>
          <w:rFonts w:asciiTheme="minorHAnsi" w:hAnsiTheme="minorHAnsi" w:cs="Segoe UI"/>
          <w:sz w:val="22"/>
          <w:szCs w:val="22"/>
        </w:rPr>
        <w:t xml:space="preserve"> highly</w:t>
      </w:r>
      <w:r w:rsidR="33536E4D" w:rsidRPr="1135448A" w:rsidDel="00902C66">
        <w:rPr>
          <w:rFonts w:asciiTheme="minorHAnsi" w:hAnsiTheme="minorHAnsi" w:cs="Segoe UI"/>
          <w:sz w:val="22"/>
          <w:szCs w:val="22"/>
        </w:rPr>
        <w:t xml:space="preserve"> statistically significant difference in </w:t>
      </w:r>
      <w:r w:rsidR="6235C45C" w:rsidRPr="1135448A" w:rsidDel="00902C66">
        <w:rPr>
          <w:rFonts w:asciiTheme="minorHAnsi" w:hAnsiTheme="minorHAnsi" w:cs="Segoe UI"/>
          <w:sz w:val="22"/>
          <w:szCs w:val="22"/>
        </w:rPr>
        <w:t xml:space="preserve">trips. With three degrees of freedom, </w:t>
      </w:r>
      <w:r w:rsidR="7FBF7BCA" w:rsidRPr="1135448A" w:rsidDel="00902C66">
        <w:rPr>
          <w:rFonts w:asciiTheme="minorHAnsi" w:hAnsiTheme="minorHAnsi"/>
          <w:sz w:val="22"/>
          <w:szCs w:val="22"/>
        </w:rPr>
        <w:t xml:space="preserve">with a significance </w:t>
      </w:r>
      <w:r w:rsidR="128BA422" w:rsidRPr="1135448A" w:rsidDel="00902C66">
        <w:rPr>
          <w:rFonts w:asciiTheme="minorHAnsi" w:hAnsiTheme="minorHAnsi"/>
          <w:sz w:val="22"/>
          <w:szCs w:val="22"/>
        </w:rPr>
        <w:t xml:space="preserve">at more than the .001 level, which </w:t>
      </w:r>
      <w:r w:rsidR="7FBF7BCA" w:rsidRPr="1135448A" w:rsidDel="00902C66">
        <w:rPr>
          <w:rFonts w:asciiTheme="minorHAnsi" w:hAnsiTheme="minorHAnsi"/>
          <w:sz w:val="22"/>
          <w:szCs w:val="22"/>
        </w:rPr>
        <w:t>indicat</w:t>
      </w:r>
      <w:r w:rsidR="128BA422" w:rsidRPr="1135448A" w:rsidDel="00902C66">
        <w:rPr>
          <w:rFonts w:asciiTheme="minorHAnsi" w:hAnsiTheme="minorHAnsi"/>
          <w:sz w:val="22"/>
          <w:szCs w:val="22"/>
        </w:rPr>
        <w:t>es</w:t>
      </w:r>
      <w:r w:rsidR="7FBF7BCA" w:rsidRPr="1135448A" w:rsidDel="00902C66">
        <w:rPr>
          <w:rFonts w:asciiTheme="minorHAnsi" w:hAnsiTheme="minorHAnsi"/>
          <w:sz w:val="22"/>
          <w:szCs w:val="22"/>
        </w:rPr>
        <w:t xml:space="preserve"> that trip distances depend on </w:t>
      </w:r>
      <w:r w:rsidR="1518ADC6" w:rsidRPr="1135448A" w:rsidDel="00902C66">
        <w:rPr>
          <w:rFonts w:asciiTheme="minorHAnsi" w:hAnsiTheme="minorHAnsi"/>
          <w:sz w:val="22"/>
          <w:szCs w:val="22"/>
        </w:rPr>
        <w:t>rural</w:t>
      </w:r>
      <w:r w:rsidR="7523F8CA" w:rsidRPr="1135448A" w:rsidDel="00902C66">
        <w:rPr>
          <w:rFonts w:asciiTheme="minorHAnsi" w:hAnsiTheme="minorHAnsi"/>
          <w:sz w:val="22"/>
          <w:szCs w:val="22"/>
        </w:rPr>
        <w:t>/urban region.</w:t>
      </w:r>
    </w:p>
    <w:p w14:paraId="6F558D68" w14:textId="4DB8979A" w:rsidR="005F5200" w:rsidRPr="0085045B" w:rsidRDefault="005F5200" w:rsidP="34A1C9C8">
      <w:pPr>
        <w:pStyle w:val="paragraph"/>
        <w:spacing w:before="0" w:beforeAutospacing="0" w:after="0" w:afterAutospacing="0"/>
        <w:textAlignment w:val="baseline"/>
        <w:rPr>
          <w:rStyle w:val="eop"/>
        </w:rPr>
      </w:pPr>
    </w:p>
    <w:p w14:paraId="14E41C55" w14:textId="14476B92" w:rsidR="00CC70E0" w:rsidRPr="0085045B" w:rsidRDefault="2197686C" w:rsidP="34A1C9C8">
      <w:pPr>
        <w:spacing w:line="240" w:lineRule="auto"/>
        <w:ind w:firstLine="720"/>
        <w:rPr>
          <w:rFonts w:asciiTheme="minorHAnsi" w:hAnsiTheme="minorHAnsi" w:cs="Times New Roman"/>
        </w:rPr>
      </w:pPr>
      <w:r w:rsidRPr="34A1C9C8">
        <w:rPr>
          <w:rFonts w:asciiTheme="minorHAnsi" w:hAnsiTheme="minorHAnsi" w:cs="Times New Roman"/>
        </w:rPr>
        <w:t xml:space="preserve">Analyzing Vehicle EPA data looking at electric vehicle ranges, the averages for each of the </w:t>
      </w:r>
      <w:r w:rsidR="30C2991A" w:rsidRPr="34A1C9C8">
        <w:rPr>
          <w:rFonts w:asciiTheme="minorHAnsi" w:hAnsiTheme="minorHAnsi" w:cs="Times New Roman"/>
        </w:rPr>
        <w:t xml:space="preserve">three </w:t>
      </w:r>
      <w:r w:rsidRPr="34A1C9C8">
        <w:rPr>
          <w:rFonts w:asciiTheme="minorHAnsi" w:hAnsiTheme="minorHAnsi" w:cs="Times New Roman"/>
        </w:rPr>
        <w:t>most common personal vehicle types are shown below.</w:t>
      </w:r>
    </w:p>
    <w:p w14:paraId="14E41C56" w14:textId="77777777" w:rsidR="00CC70E0" w:rsidRPr="0085045B" w:rsidRDefault="2197686C" w:rsidP="34A1C9C8">
      <w:pPr>
        <w:numPr>
          <w:ilvl w:val="0"/>
          <w:numId w:val="7"/>
        </w:numPr>
        <w:spacing w:line="240" w:lineRule="auto"/>
        <w:rPr>
          <w:rFonts w:asciiTheme="minorHAnsi" w:hAnsiTheme="minorHAnsi" w:cs="Times New Roman"/>
        </w:rPr>
      </w:pPr>
      <w:r w:rsidRPr="34A1C9C8">
        <w:rPr>
          <w:rFonts w:asciiTheme="minorHAnsi" w:hAnsiTheme="minorHAnsi" w:cs="Times New Roman"/>
        </w:rPr>
        <w:t xml:space="preserve">Average range of electric car = 226 miles (205 models on record) </w:t>
      </w:r>
    </w:p>
    <w:p w14:paraId="14E41C57" w14:textId="77777777" w:rsidR="00CC70E0" w:rsidRPr="0085045B" w:rsidRDefault="2197686C" w:rsidP="34A1C9C8">
      <w:pPr>
        <w:numPr>
          <w:ilvl w:val="0"/>
          <w:numId w:val="7"/>
        </w:numPr>
        <w:spacing w:line="240" w:lineRule="auto"/>
        <w:rPr>
          <w:rFonts w:asciiTheme="minorHAnsi" w:hAnsiTheme="minorHAnsi" w:cs="Times New Roman"/>
        </w:rPr>
      </w:pPr>
      <w:r w:rsidRPr="34A1C9C8">
        <w:rPr>
          <w:rFonts w:asciiTheme="minorHAnsi" w:hAnsiTheme="minorHAnsi" w:cs="Times New Roman"/>
        </w:rPr>
        <w:t xml:space="preserve">Average range of electric SUV = 264 miles (89 models on record) </w:t>
      </w:r>
    </w:p>
    <w:p w14:paraId="14E41C58" w14:textId="77777777" w:rsidR="00CC70E0" w:rsidRPr="0085045B" w:rsidRDefault="2197686C" w:rsidP="34A1C9C8">
      <w:pPr>
        <w:numPr>
          <w:ilvl w:val="0"/>
          <w:numId w:val="7"/>
        </w:numPr>
        <w:spacing w:line="240" w:lineRule="auto"/>
        <w:rPr>
          <w:rFonts w:asciiTheme="minorHAnsi" w:hAnsiTheme="minorHAnsi" w:cs="Times New Roman"/>
        </w:rPr>
      </w:pPr>
      <w:r w:rsidRPr="34A1C9C8">
        <w:rPr>
          <w:rFonts w:asciiTheme="minorHAnsi" w:hAnsiTheme="minorHAnsi" w:cs="Times New Roman"/>
        </w:rPr>
        <w:t xml:space="preserve">Average range of electric truck = 291 miles (4 models on record) </w:t>
      </w:r>
    </w:p>
    <w:p w14:paraId="355E3B8D" w14:textId="77777777" w:rsidR="00155DCA" w:rsidRPr="0085045B" w:rsidRDefault="00155DCA" w:rsidP="34A1C9C8">
      <w:pPr>
        <w:spacing w:line="240" w:lineRule="auto"/>
        <w:rPr>
          <w:rFonts w:asciiTheme="minorHAnsi" w:hAnsiTheme="minorHAnsi" w:cs="Times New Roman"/>
        </w:rPr>
      </w:pPr>
    </w:p>
    <w:p w14:paraId="14E41C5A" w14:textId="7FA75BEE" w:rsidR="00CC70E0" w:rsidRPr="0085045B" w:rsidRDefault="1A8CB99A" w:rsidP="34A1C9C8">
      <w:pPr>
        <w:spacing w:line="240" w:lineRule="auto"/>
        <w:ind w:firstLine="720"/>
        <w:rPr>
          <w:rFonts w:asciiTheme="minorHAnsi" w:hAnsiTheme="minorHAnsi" w:cs="Times New Roman"/>
        </w:rPr>
      </w:pPr>
      <w:r w:rsidRPr="34A1C9C8">
        <w:rPr>
          <w:rFonts w:asciiTheme="minorHAnsi" w:hAnsiTheme="minorHAnsi" w:cs="Times New Roman"/>
        </w:rPr>
        <w:t>Vehicle registration</w:t>
      </w:r>
      <w:r w:rsidR="2197686C" w:rsidRPr="34A1C9C8">
        <w:rPr>
          <w:rFonts w:asciiTheme="minorHAnsi" w:hAnsiTheme="minorHAnsi" w:cs="Times New Roman"/>
        </w:rPr>
        <w:t xml:space="preserve"> data</w:t>
      </w:r>
      <w:r w:rsidRPr="34A1C9C8">
        <w:rPr>
          <w:rFonts w:asciiTheme="minorHAnsi" w:hAnsiTheme="minorHAnsi" w:cs="Times New Roman"/>
        </w:rPr>
        <w:t xml:space="preserve"> for the current fleet </w:t>
      </w:r>
      <w:r w:rsidR="0A3610DA" w:rsidRPr="34A1C9C8">
        <w:rPr>
          <w:rFonts w:asciiTheme="minorHAnsi" w:hAnsiTheme="minorHAnsi" w:cs="Times New Roman"/>
        </w:rPr>
        <w:t xml:space="preserve">is combined with EPA </w:t>
      </w:r>
      <w:r w:rsidR="27969F6D" w:rsidRPr="34A1C9C8">
        <w:rPr>
          <w:rFonts w:asciiTheme="minorHAnsi" w:hAnsiTheme="minorHAnsi" w:cs="Times New Roman"/>
        </w:rPr>
        <w:t xml:space="preserve">data to approximate </w:t>
      </w:r>
      <w:r w:rsidR="65F1FB27" w:rsidRPr="34A1C9C8">
        <w:rPr>
          <w:rFonts w:asciiTheme="minorHAnsi" w:hAnsiTheme="minorHAnsi" w:cs="Times New Roman"/>
        </w:rPr>
        <w:t xml:space="preserve">a weighted mean EV </w:t>
      </w:r>
      <w:r w:rsidR="2197686C" w:rsidRPr="34A1C9C8">
        <w:rPr>
          <w:rFonts w:asciiTheme="minorHAnsi" w:hAnsiTheme="minorHAnsi" w:cs="Times New Roman"/>
        </w:rPr>
        <w:t>range</w:t>
      </w:r>
      <w:r w:rsidR="65F1FB27" w:rsidRPr="34A1C9C8">
        <w:rPr>
          <w:rFonts w:asciiTheme="minorHAnsi" w:hAnsiTheme="minorHAnsi" w:cs="Times New Roman"/>
        </w:rPr>
        <w:t xml:space="preserve"> by county</w:t>
      </w:r>
      <w:r w:rsidR="2197686C" w:rsidRPr="34A1C9C8">
        <w:rPr>
          <w:rFonts w:asciiTheme="minorHAnsi" w:hAnsiTheme="minorHAnsi" w:cs="Times New Roman"/>
        </w:rPr>
        <w:t xml:space="preserve"> </w:t>
      </w:r>
      <w:r w:rsidR="65F1FB27" w:rsidRPr="34A1C9C8">
        <w:rPr>
          <w:rFonts w:asciiTheme="minorHAnsi" w:hAnsiTheme="minorHAnsi" w:cs="Times New Roman"/>
        </w:rPr>
        <w:t>(</w:t>
      </w:r>
      <w:r w:rsidR="2197686C" w:rsidRPr="34A1C9C8">
        <w:rPr>
          <w:rFonts w:asciiTheme="minorHAnsi" w:hAnsiTheme="minorHAnsi" w:cs="Times New Roman"/>
        </w:rPr>
        <w:t xml:space="preserve">see </w:t>
      </w:r>
      <w:r w:rsidR="65F1FB27" w:rsidRPr="34A1C9C8">
        <w:rPr>
          <w:rFonts w:asciiTheme="minorHAnsi" w:hAnsiTheme="minorHAnsi" w:cs="Times New Roman"/>
        </w:rPr>
        <w:t>F</w:t>
      </w:r>
      <w:r w:rsidR="2197686C" w:rsidRPr="34A1C9C8">
        <w:rPr>
          <w:rFonts w:asciiTheme="minorHAnsi" w:hAnsiTheme="minorHAnsi" w:cs="Times New Roman"/>
        </w:rPr>
        <w:t xml:space="preserve">igure </w:t>
      </w:r>
      <w:r w:rsidR="47147345" w:rsidRPr="34A1C9C8">
        <w:rPr>
          <w:rFonts w:asciiTheme="minorHAnsi" w:hAnsiTheme="minorHAnsi" w:cs="Times New Roman"/>
        </w:rPr>
        <w:t>3</w:t>
      </w:r>
      <w:r w:rsidR="65F1FB27" w:rsidRPr="34A1C9C8">
        <w:rPr>
          <w:rFonts w:asciiTheme="minorHAnsi" w:hAnsiTheme="minorHAnsi" w:cs="Times New Roman"/>
        </w:rPr>
        <w:t>)</w:t>
      </w:r>
      <w:r w:rsidR="2197686C" w:rsidRPr="34A1C9C8">
        <w:rPr>
          <w:rFonts w:asciiTheme="minorHAnsi" w:hAnsiTheme="minorHAnsi" w:cs="Times New Roman"/>
        </w:rPr>
        <w:t xml:space="preserve">. The </w:t>
      </w:r>
      <w:r w:rsidR="65F1FB27" w:rsidRPr="34A1C9C8">
        <w:rPr>
          <w:rFonts w:asciiTheme="minorHAnsi" w:hAnsiTheme="minorHAnsi" w:cs="Times New Roman"/>
        </w:rPr>
        <w:t xml:space="preserve">mean </w:t>
      </w:r>
      <w:r w:rsidR="2197686C" w:rsidRPr="34A1C9C8">
        <w:rPr>
          <w:rFonts w:asciiTheme="minorHAnsi" w:hAnsiTheme="minorHAnsi" w:cs="Times New Roman"/>
        </w:rPr>
        <w:t xml:space="preserve">range </w:t>
      </w:r>
      <w:r w:rsidR="65F1FB27" w:rsidRPr="34A1C9C8">
        <w:rPr>
          <w:rFonts w:asciiTheme="minorHAnsi" w:hAnsiTheme="minorHAnsi" w:cs="Times New Roman"/>
        </w:rPr>
        <w:t xml:space="preserve">across counties is </w:t>
      </w:r>
      <w:r w:rsidR="2197686C" w:rsidRPr="34A1C9C8">
        <w:rPr>
          <w:rFonts w:asciiTheme="minorHAnsi" w:hAnsiTheme="minorHAnsi" w:cs="Times New Roman"/>
        </w:rPr>
        <w:t xml:space="preserve">245 miles. </w:t>
      </w:r>
    </w:p>
    <w:p w14:paraId="14E41C5B" w14:textId="34DF7327" w:rsidR="00CC70E0" w:rsidRPr="0085045B" w:rsidRDefault="323A77F4" w:rsidP="34A1C9C8">
      <w:pPr>
        <w:spacing w:line="240" w:lineRule="auto"/>
        <w:jc w:val="center"/>
        <w:rPr>
          <w:rFonts w:asciiTheme="minorHAnsi" w:hAnsiTheme="minorHAnsi" w:cs="Times New Roman"/>
        </w:rPr>
      </w:pPr>
      <w:r>
        <w:rPr>
          <w:noProof/>
        </w:rPr>
        <w:lastRenderedPageBreak/>
        <w:drawing>
          <wp:inline distT="0" distB="0" distL="0" distR="0" wp14:anchorId="7B51666C" wp14:editId="5EAB4CAF">
            <wp:extent cx="3767778" cy="2928884"/>
            <wp:effectExtent l="0" t="0" r="4445" b="508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767778" cy="2928884"/>
                    </a:xfrm>
                    <a:prstGeom prst="rect">
                      <a:avLst/>
                    </a:prstGeom>
                  </pic:spPr>
                </pic:pic>
              </a:graphicData>
            </a:graphic>
          </wp:inline>
        </w:drawing>
      </w:r>
    </w:p>
    <w:p w14:paraId="57B59107" w14:textId="588C8AC4" w:rsidR="002D4C8C" w:rsidRPr="0085045B" w:rsidRDefault="5317ED49" w:rsidP="00C34903">
      <w:pPr>
        <w:spacing w:line="240" w:lineRule="auto"/>
        <w:jc w:val="center"/>
        <w:rPr>
          <w:rFonts w:asciiTheme="minorHAnsi" w:hAnsiTheme="minorHAnsi" w:cs="Times New Roman"/>
        </w:rPr>
      </w:pPr>
      <w:r w:rsidRPr="34A1C9C8">
        <w:rPr>
          <w:rFonts w:asciiTheme="minorHAnsi" w:hAnsiTheme="minorHAnsi" w:cs="Times New Roman"/>
          <w:b/>
          <w:bCs/>
        </w:rPr>
        <w:t xml:space="preserve">Figure </w:t>
      </w:r>
      <w:r w:rsidR="44845746" w:rsidRPr="34A1C9C8">
        <w:rPr>
          <w:rFonts w:asciiTheme="minorHAnsi" w:hAnsiTheme="minorHAnsi" w:cs="Times New Roman"/>
          <w:b/>
          <w:bCs/>
        </w:rPr>
        <w:t>3</w:t>
      </w:r>
      <w:r w:rsidR="7F34E5C0" w:rsidRPr="34A1C9C8">
        <w:rPr>
          <w:rFonts w:asciiTheme="minorHAnsi" w:hAnsiTheme="minorHAnsi" w:cs="Times New Roman"/>
        </w:rPr>
        <w:t xml:space="preserve"> </w:t>
      </w:r>
      <w:r w:rsidR="323A77F4" w:rsidRPr="34A1C9C8">
        <w:rPr>
          <w:rFonts w:asciiTheme="minorHAnsi" w:hAnsiTheme="minorHAnsi" w:cs="Times New Roman"/>
        </w:rPr>
        <w:t>Expected Range per County</w:t>
      </w:r>
    </w:p>
    <w:p w14:paraId="07ED2495" w14:textId="77777777" w:rsidR="00155DCA" w:rsidRPr="0085045B" w:rsidRDefault="00155DCA" w:rsidP="34A1C9C8">
      <w:pPr>
        <w:spacing w:line="240" w:lineRule="auto"/>
        <w:rPr>
          <w:rFonts w:asciiTheme="minorHAnsi" w:hAnsiTheme="minorHAnsi" w:cs="Times New Roman"/>
        </w:rPr>
      </w:pPr>
    </w:p>
    <w:p w14:paraId="1F4CFD31" w14:textId="665C9575" w:rsidR="00DA2607" w:rsidRPr="0085045B" w:rsidDel="00681924" w:rsidRDefault="00681924" w:rsidP="34A1C9C8">
      <w:pPr>
        <w:spacing w:line="240" w:lineRule="auto"/>
        <w:rPr>
          <w:rFonts w:asciiTheme="minorHAnsi" w:hAnsiTheme="minorHAnsi" w:cs="Times New Roman"/>
        </w:rPr>
      </w:pPr>
      <w:r>
        <w:rPr>
          <w:rFonts w:asciiTheme="minorHAnsi" w:hAnsiTheme="minorHAnsi" w:cs="Times New Roman"/>
        </w:rPr>
        <w:tab/>
      </w:r>
      <w:r w:rsidR="38E64145" w:rsidRPr="34A1C9C8">
        <w:rPr>
          <w:rFonts w:asciiTheme="minorHAnsi" w:hAnsiTheme="minorHAnsi" w:cs="Times New Roman"/>
        </w:rPr>
        <w:t xml:space="preserve">As a second application of the vehicle registration data, </w:t>
      </w:r>
      <w:r w:rsidR="7AA61E73" w:rsidRPr="34A1C9C8">
        <w:rPr>
          <w:rFonts w:asciiTheme="minorHAnsi" w:hAnsiTheme="minorHAnsi" w:cs="Times New Roman"/>
        </w:rPr>
        <w:t xml:space="preserve">we calculate </w:t>
      </w:r>
      <w:r w:rsidR="241F26F0" w:rsidRPr="34A1C9C8">
        <w:rPr>
          <w:rFonts w:asciiTheme="minorHAnsi" w:hAnsiTheme="minorHAnsi" w:cs="Times New Roman"/>
        </w:rPr>
        <w:t xml:space="preserve">the percent of </w:t>
      </w:r>
      <w:r w:rsidR="7AA61E73" w:rsidRPr="34A1C9C8">
        <w:rPr>
          <w:rFonts w:asciiTheme="minorHAnsi" w:hAnsiTheme="minorHAnsi" w:cs="Times New Roman"/>
        </w:rPr>
        <w:t xml:space="preserve">personal vehicles that are pickup </w:t>
      </w:r>
      <w:r w:rsidR="241F26F0" w:rsidRPr="34A1C9C8">
        <w:rPr>
          <w:rFonts w:asciiTheme="minorHAnsi" w:hAnsiTheme="minorHAnsi" w:cs="Times New Roman"/>
        </w:rPr>
        <w:t xml:space="preserve">trucks </w:t>
      </w:r>
      <w:r w:rsidR="7AA61E73" w:rsidRPr="34A1C9C8">
        <w:rPr>
          <w:rFonts w:asciiTheme="minorHAnsi" w:hAnsiTheme="minorHAnsi" w:cs="Times New Roman"/>
        </w:rPr>
        <w:t>in each county</w:t>
      </w:r>
      <w:r w:rsidR="3AA9A388" w:rsidRPr="34A1C9C8">
        <w:rPr>
          <w:rFonts w:asciiTheme="minorHAnsi" w:hAnsiTheme="minorHAnsi" w:cs="Times New Roman"/>
        </w:rPr>
        <w:t xml:space="preserve">. </w:t>
      </w:r>
      <w:r w:rsidR="3B6CC5AB" w:rsidRPr="34A1C9C8">
        <w:rPr>
          <w:rFonts w:asciiTheme="minorHAnsi" w:hAnsiTheme="minorHAnsi" w:cs="Times New Roman"/>
        </w:rPr>
        <w:t>This percent</w:t>
      </w:r>
      <w:r w:rsidR="007967E3">
        <w:rPr>
          <w:rFonts w:asciiTheme="minorHAnsi" w:hAnsiTheme="minorHAnsi" w:cs="Times New Roman"/>
        </w:rPr>
        <w:t>age</w:t>
      </w:r>
      <w:r w:rsidR="3B6CC5AB" w:rsidRPr="34A1C9C8">
        <w:rPr>
          <w:rFonts w:asciiTheme="minorHAnsi" w:hAnsiTheme="minorHAnsi" w:cs="Times New Roman"/>
        </w:rPr>
        <w:t xml:space="preserve"> varies from 64% in the most urban counties to 71% in the most rural counties. A one-way ANOVA test confirms that this difference is statistically significant.</w:t>
      </w:r>
    </w:p>
    <w:p w14:paraId="749D83FE" w14:textId="29E9C506" w:rsidR="009A6187" w:rsidRPr="0085045B" w:rsidRDefault="009A6187" w:rsidP="34A1C9C8">
      <w:pPr>
        <w:spacing w:line="240" w:lineRule="auto"/>
        <w:rPr>
          <w:rFonts w:asciiTheme="minorHAnsi" w:hAnsiTheme="minorHAnsi" w:cs="Times New Roman"/>
        </w:rPr>
      </w:pPr>
    </w:p>
    <w:p w14:paraId="45AAE9F9" w14:textId="61419B25" w:rsidR="00825783" w:rsidRPr="0085045B" w:rsidRDefault="7F9EC376" w:rsidP="34A1C9C8">
      <w:pPr>
        <w:spacing w:line="240" w:lineRule="auto"/>
        <w:rPr>
          <w:rFonts w:asciiTheme="minorHAnsi" w:hAnsiTheme="minorHAnsi" w:cs="Times New Roman"/>
          <w:b/>
          <w:bCs/>
        </w:rPr>
      </w:pPr>
      <w:r w:rsidRPr="34A1C9C8">
        <w:rPr>
          <w:rFonts w:asciiTheme="minorHAnsi" w:hAnsiTheme="minorHAnsi" w:cs="Times New Roman"/>
          <w:b/>
          <w:bCs/>
        </w:rPr>
        <w:t xml:space="preserve">Rural </w:t>
      </w:r>
      <w:r w:rsidR="1A5521D9" w:rsidRPr="34A1C9C8">
        <w:rPr>
          <w:rFonts w:asciiTheme="minorHAnsi" w:hAnsiTheme="minorHAnsi" w:cs="Times New Roman"/>
          <w:b/>
          <w:bCs/>
        </w:rPr>
        <w:t>Tra</w:t>
      </w:r>
      <w:r w:rsidR="77BE3EB6" w:rsidRPr="34A1C9C8">
        <w:rPr>
          <w:rFonts w:asciiTheme="minorHAnsi" w:hAnsiTheme="minorHAnsi" w:cs="Times New Roman"/>
          <w:b/>
          <w:bCs/>
        </w:rPr>
        <w:t>nsport</w:t>
      </w:r>
      <w:r w:rsidR="7E4E6841" w:rsidRPr="34A1C9C8">
        <w:rPr>
          <w:rFonts w:asciiTheme="minorHAnsi" w:hAnsiTheme="minorHAnsi" w:cs="Times New Roman"/>
          <w:b/>
          <w:bCs/>
        </w:rPr>
        <w:t>ation</w:t>
      </w:r>
      <w:r w:rsidR="1A5521D9" w:rsidRPr="34A1C9C8">
        <w:rPr>
          <w:rFonts w:asciiTheme="minorHAnsi" w:hAnsiTheme="minorHAnsi" w:cs="Times New Roman"/>
          <w:b/>
          <w:bCs/>
        </w:rPr>
        <w:t xml:space="preserve"> Electrification </w:t>
      </w:r>
      <w:r w:rsidR="39E89C95" w:rsidRPr="34A1C9C8">
        <w:rPr>
          <w:rFonts w:asciiTheme="minorHAnsi" w:hAnsiTheme="minorHAnsi" w:cs="Times New Roman"/>
          <w:b/>
          <w:bCs/>
        </w:rPr>
        <w:t>Disadvantage</w:t>
      </w:r>
    </w:p>
    <w:p w14:paraId="24BDA7FB" w14:textId="7EDC8609" w:rsidR="00364388" w:rsidRPr="00EE7F8D" w:rsidRDefault="3B6CC5AB" w:rsidP="1135448A">
      <w:pPr>
        <w:spacing w:line="240" w:lineRule="auto"/>
        <w:ind w:firstLine="720"/>
        <w:rPr>
          <w:rFonts w:asciiTheme="minorHAnsi" w:hAnsiTheme="minorHAnsi" w:cs="Times New Roman"/>
        </w:rPr>
      </w:pPr>
      <w:r w:rsidRPr="1135448A">
        <w:rPr>
          <w:rFonts w:asciiTheme="minorHAnsi" w:hAnsiTheme="minorHAnsi" w:cs="Times New Roman"/>
        </w:rPr>
        <w:t>After the calculations, organization, and aggregation of the various data sources</w:t>
      </w:r>
      <w:r w:rsidR="00401EC6" w:rsidRPr="1135448A">
        <w:rPr>
          <w:rFonts w:asciiTheme="minorHAnsi" w:hAnsiTheme="minorHAnsi" w:cs="Times New Roman"/>
        </w:rPr>
        <w:t>,</w:t>
      </w:r>
      <w:r w:rsidRPr="1135448A">
        <w:rPr>
          <w:rFonts w:asciiTheme="minorHAnsi" w:hAnsiTheme="minorHAnsi" w:cs="Times New Roman"/>
        </w:rPr>
        <w:t xml:space="preserve"> </w:t>
      </w:r>
      <w:r w:rsidR="00401EC6" w:rsidRPr="1135448A">
        <w:rPr>
          <w:rFonts w:asciiTheme="minorHAnsi" w:hAnsiTheme="minorHAnsi" w:cs="Times New Roman"/>
        </w:rPr>
        <w:t>w</w:t>
      </w:r>
      <w:r w:rsidRPr="1135448A">
        <w:rPr>
          <w:rFonts w:asciiTheme="minorHAnsi" w:hAnsiTheme="minorHAnsi" w:cs="Times New Roman"/>
        </w:rPr>
        <w:t xml:space="preserve">hat has been discovered </w:t>
      </w:r>
      <w:r w:rsidR="00107FE4">
        <w:rPr>
          <w:rFonts w:asciiTheme="minorHAnsi" w:hAnsiTheme="minorHAnsi" w:cs="Times New Roman"/>
        </w:rPr>
        <w:t>is</w:t>
      </w:r>
      <w:r w:rsidRPr="1135448A">
        <w:rPr>
          <w:rFonts w:asciiTheme="minorHAnsi" w:hAnsiTheme="minorHAnsi" w:cs="Times New Roman"/>
        </w:rPr>
        <w:t xml:space="preserve"> that living in rural and urban regions has a statistically significant effect on the type of vehicle</w:t>
      </w:r>
      <w:r w:rsidR="00401EC6" w:rsidRPr="1135448A">
        <w:rPr>
          <w:rFonts w:asciiTheme="minorHAnsi" w:hAnsiTheme="minorHAnsi" w:cs="Times New Roman"/>
        </w:rPr>
        <w:t>.</w:t>
      </w:r>
      <w:r w:rsidRPr="1135448A">
        <w:rPr>
          <w:rFonts w:asciiTheme="minorHAnsi" w:hAnsiTheme="minorHAnsi" w:cs="Times New Roman"/>
        </w:rPr>
        <w:t xml:space="preserve"> </w:t>
      </w:r>
      <w:r w:rsidR="00401EC6" w:rsidRPr="1135448A">
        <w:rPr>
          <w:rFonts w:asciiTheme="minorHAnsi" w:hAnsiTheme="minorHAnsi" w:cs="Times New Roman"/>
        </w:rPr>
        <w:t>L</w:t>
      </w:r>
      <w:r w:rsidRPr="1135448A">
        <w:rPr>
          <w:rFonts w:asciiTheme="minorHAnsi" w:hAnsiTheme="minorHAnsi" w:cs="Times New Roman"/>
        </w:rPr>
        <w:t>iving in rural and urban regions also has a statistically significant effect on the total battery use if all vehicle owners were to have the EV equivalent of their vehicle</w:t>
      </w:r>
      <w:r w:rsidR="00401EC6" w:rsidRPr="1135448A">
        <w:rPr>
          <w:rFonts w:asciiTheme="minorHAnsi" w:hAnsiTheme="minorHAnsi" w:cs="Times New Roman"/>
        </w:rPr>
        <w:t>.</w:t>
      </w:r>
      <w:r w:rsidRPr="1135448A">
        <w:rPr>
          <w:rFonts w:asciiTheme="minorHAnsi" w:hAnsiTheme="minorHAnsi" w:cs="Times New Roman"/>
        </w:rPr>
        <w:t xml:space="preserve"> </w:t>
      </w:r>
      <w:r w:rsidR="00401EC6" w:rsidRPr="1135448A">
        <w:rPr>
          <w:rFonts w:asciiTheme="minorHAnsi" w:hAnsiTheme="minorHAnsi" w:cs="Times New Roman"/>
        </w:rPr>
        <w:t>T</w:t>
      </w:r>
      <w:r w:rsidRPr="1135448A">
        <w:rPr>
          <w:rFonts w:asciiTheme="minorHAnsi" w:hAnsiTheme="minorHAnsi" w:cs="Times New Roman"/>
        </w:rPr>
        <w:t>he expected EV ranges of NHTS regions are:</w:t>
      </w:r>
    </w:p>
    <w:p w14:paraId="1AE215BD" w14:textId="77777777" w:rsidR="00364388" w:rsidRPr="00EE7F8D" w:rsidRDefault="00364388" w:rsidP="34A1C9C8">
      <w:pPr>
        <w:spacing w:line="240" w:lineRule="auto"/>
        <w:rPr>
          <w:rFonts w:asciiTheme="minorHAnsi" w:hAnsiTheme="minorHAnsi" w:cs="Times New Roman"/>
        </w:rPr>
      </w:pPr>
    </w:p>
    <w:p w14:paraId="6E68A70F" w14:textId="77777777" w:rsidR="00364388" w:rsidRPr="00EE7F8D" w:rsidRDefault="3B6CC5AB" w:rsidP="34A1C9C8">
      <w:pPr>
        <w:pStyle w:val="ListParagraph"/>
        <w:numPr>
          <w:ilvl w:val="0"/>
          <w:numId w:val="3"/>
        </w:numPr>
        <w:spacing w:line="240" w:lineRule="auto"/>
        <w:rPr>
          <w:rFonts w:asciiTheme="minorHAnsi" w:hAnsiTheme="minorHAnsi" w:cs="Times New Roman"/>
        </w:rPr>
      </w:pPr>
      <w:r w:rsidRPr="34A1C9C8">
        <w:rPr>
          <w:rFonts w:asciiTheme="minorHAnsi" w:hAnsiTheme="minorHAnsi" w:cs="Times New Roman"/>
        </w:rPr>
        <w:t xml:space="preserve">1 = 238.9 miles </w:t>
      </w:r>
    </w:p>
    <w:p w14:paraId="3FDDDB84" w14:textId="77777777" w:rsidR="00364388" w:rsidRPr="00EE7F8D" w:rsidRDefault="3B6CC5AB" w:rsidP="34A1C9C8">
      <w:pPr>
        <w:pStyle w:val="ListParagraph"/>
        <w:numPr>
          <w:ilvl w:val="0"/>
          <w:numId w:val="3"/>
        </w:numPr>
        <w:spacing w:line="240" w:lineRule="auto"/>
        <w:rPr>
          <w:rFonts w:asciiTheme="minorHAnsi" w:hAnsiTheme="minorHAnsi" w:cs="Times New Roman"/>
        </w:rPr>
      </w:pPr>
      <w:r w:rsidRPr="34A1C9C8">
        <w:rPr>
          <w:rFonts w:asciiTheme="minorHAnsi" w:hAnsiTheme="minorHAnsi" w:cs="Times New Roman"/>
        </w:rPr>
        <w:t xml:space="preserve">2 = 241.8 miles </w:t>
      </w:r>
    </w:p>
    <w:p w14:paraId="3D3B348A" w14:textId="77777777" w:rsidR="00364388" w:rsidRPr="00EE7F8D" w:rsidRDefault="3B6CC5AB" w:rsidP="34A1C9C8">
      <w:pPr>
        <w:pStyle w:val="ListParagraph"/>
        <w:numPr>
          <w:ilvl w:val="0"/>
          <w:numId w:val="3"/>
        </w:numPr>
        <w:spacing w:line="240" w:lineRule="auto"/>
        <w:rPr>
          <w:rFonts w:asciiTheme="minorHAnsi" w:hAnsiTheme="minorHAnsi" w:cs="Times New Roman"/>
        </w:rPr>
      </w:pPr>
      <w:r w:rsidRPr="34A1C9C8">
        <w:rPr>
          <w:rFonts w:asciiTheme="minorHAnsi" w:hAnsiTheme="minorHAnsi" w:cs="Times New Roman"/>
        </w:rPr>
        <w:t xml:space="preserve">3 = 243.4 miles </w:t>
      </w:r>
    </w:p>
    <w:p w14:paraId="235B66F4" w14:textId="77777777" w:rsidR="00364388" w:rsidRPr="00EE7F8D" w:rsidRDefault="3B6CC5AB" w:rsidP="34A1C9C8">
      <w:pPr>
        <w:pStyle w:val="ListParagraph"/>
        <w:numPr>
          <w:ilvl w:val="0"/>
          <w:numId w:val="3"/>
        </w:numPr>
        <w:spacing w:line="240" w:lineRule="auto"/>
        <w:rPr>
          <w:rFonts w:asciiTheme="minorHAnsi" w:hAnsiTheme="minorHAnsi" w:cs="Times New Roman"/>
        </w:rPr>
      </w:pPr>
      <w:r w:rsidRPr="34A1C9C8">
        <w:rPr>
          <w:rFonts w:asciiTheme="minorHAnsi" w:hAnsiTheme="minorHAnsi" w:cs="Times New Roman"/>
        </w:rPr>
        <w:t>4 = 249.7 miles</w:t>
      </w:r>
    </w:p>
    <w:p w14:paraId="048969CC" w14:textId="3F332D72" w:rsidR="00364388" w:rsidRPr="00EE7F8D" w:rsidRDefault="3B6CC5AB" w:rsidP="34A1C9C8">
      <w:pPr>
        <w:spacing w:line="240" w:lineRule="auto"/>
        <w:ind w:left="360"/>
        <w:rPr>
          <w:rFonts w:asciiTheme="minorHAnsi" w:hAnsiTheme="minorHAnsi" w:cs="Times New Roman"/>
        </w:rPr>
      </w:pPr>
      <w:r w:rsidRPr="34A1C9C8">
        <w:rPr>
          <w:rFonts w:asciiTheme="minorHAnsi" w:hAnsiTheme="minorHAnsi" w:cs="Times New Roman"/>
        </w:rPr>
        <w:t xml:space="preserve">The percentage of battery used by weighted </w:t>
      </w:r>
      <w:r w:rsidR="00D56244">
        <w:rPr>
          <w:rFonts w:asciiTheme="minorHAnsi" w:hAnsiTheme="minorHAnsi" w:cs="Times New Roman"/>
        </w:rPr>
        <w:t>vehicle travel</w:t>
      </w:r>
      <w:r w:rsidRPr="34A1C9C8">
        <w:rPr>
          <w:rFonts w:asciiTheme="minorHAnsi" w:hAnsiTheme="minorHAnsi" w:cs="Times New Roman"/>
        </w:rPr>
        <w:t xml:space="preserve"> distance came out to be:</w:t>
      </w:r>
    </w:p>
    <w:p w14:paraId="26AC71B5" w14:textId="77777777" w:rsidR="00364388" w:rsidRPr="00EE7F8D" w:rsidRDefault="3B6CC5AB" w:rsidP="34A1C9C8">
      <w:pPr>
        <w:pStyle w:val="ListParagraph"/>
        <w:numPr>
          <w:ilvl w:val="0"/>
          <w:numId w:val="4"/>
        </w:numPr>
        <w:spacing w:line="240" w:lineRule="auto"/>
        <w:rPr>
          <w:rFonts w:asciiTheme="minorHAnsi" w:hAnsiTheme="minorHAnsi" w:cs="Times New Roman"/>
        </w:rPr>
      </w:pPr>
      <w:r w:rsidRPr="34A1C9C8">
        <w:rPr>
          <w:rFonts w:asciiTheme="minorHAnsi" w:hAnsiTheme="minorHAnsi" w:cs="Times New Roman"/>
        </w:rPr>
        <w:t xml:space="preserve">1= 12.13% </w:t>
      </w:r>
    </w:p>
    <w:p w14:paraId="4092E1E1" w14:textId="77777777" w:rsidR="00364388" w:rsidRPr="00EE7F8D" w:rsidRDefault="3B6CC5AB" w:rsidP="34A1C9C8">
      <w:pPr>
        <w:pStyle w:val="ListParagraph"/>
        <w:numPr>
          <w:ilvl w:val="0"/>
          <w:numId w:val="4"/>
        </w:numPr>
        <w:spacing w:line="240" w:lineRule="auto"/>
        <w:rPr>
          <w:rFonts w:asciiTheme="minorHAnsi" w:hAnsiTheme="minorHAnsi" w:cs="Times New Roman"/>
        </w:rPr>
      </w:pPr>
      <w:r w:rsidRPr="34A1C9C8">
        <w:rPr>
          <w:rFonts w:asciiTheme="minorHAnsi" w:hAnsiTheme="minorHAnsi" w:cs="Times New Roman"/>
        </w:rPr>
        <w:t xml:space="preserve">2= 11.98% </w:t>
      </w:r>
    </w:p>
    <w:p w14:paraId="5DF04642" w14:textId="77777777" w:rsidR="00364388" w:rsidRPr="00EE7F8D" w:rsidRDefault="3B6CC5AB" w:rsidP="34A1C9C8">
      <w:pPr>
        <w:pStyle w:val="ListParagraph"/>
        <w:numPr>
          <w:ilvl w:val="0"/>
          <w:numId w:val="4"/>
        </w:numPr>
        <w:spacing w:line="240" w:lineRule="auto"/>
        <w:rPr>
          <w:rFonts w:asciiTheme="minorHAnsi" w:hAnsiTheme="minorHAnsi" w:cs="Times New Roman"/>
        </w:rPr>
      </w:pPr>
      <w:r w:rsidRPr="34A1C9C8">
        <w:rPr>
          <w:rFonts w:asciiTheme="minorHAnsi" w:hAnsiTheme="minorHAnsi" w:cs="Times New Roman"/>
        </w:rPr>
        <w:t xml:space="preserve">3= 11.90% </w:t>
      </w:r>
    </w:p>
    <w:p w14:paraId="65C443CA" w14:textId="77777777" w:rsidR="00364388" w:rsidRPr="00EE7F8D" w:rsidRDefault="3B6CC5AB" w:rsidP="34A1C9C8">
      <w:pPr>
        <w:pStyle w:val="ListParagraph"/>
        <w:numPr>
          <w:ilvl w:val="0"/>
          <w:numId w:val="4"/>
        </w:numPr>
        <w:spacing w:line="240" w:lineRule="auto"/>
        <w:rPr>
          <w:rFonts w:asciiTheme="minorHAnsi" w:hAnsiTheme="minorHAnsi" w:cs="Times New Roman"/>
        </w:rPr>
      </w:pPr>
      <w:r w:rsidRPr="34A1C9C8">
        <w:rPr>
          <w:rFonts w:asciiTheme="minorHAnsi" w:hAnsiTheme="minorHAnsi" w:cs="Times New Roman"/>
        </w:rPr>
        <w:t>4= 11.60%</w:t>
      </w:r>
    </w:p>
    <w:p w14:paraId="42944340" w14:textId="77777777" w:rsidR="00364388" w:rsidRDefault="00364388" w:rsidP="34A1C9C8">
      <w:pPr>
        <w:spacing w:line="240" w:lineRule="auto"/>
        <w:ind w:firstLine="720"/>
        <w:rPr>
          <w:rFonts w:asciiTheme="minorHAnsi" w:hAnsiTheme="minorHAnsi" w:cs="Times New Roman"/>
        </w:rPr>
      </w:pPr>
    </w:p>
    <w:p w14:paraId="09B80914" w14:textId="29AF56EB" w:rsidR="003A1909" w:rsidRPr="0085045B" w:rsidRDefault="28FF28E7" w:rsidP="34A1C9C8">
      <w:pPr>
        <w:spacing w:line="240" w:lineRule="auto"/>
        <w:ind w:firstLine="720"/>
        <w:rPr>
          <w:rFonts w:asciiTheme="minorHAnsi" w:hAnsiTheme="minorHAnsi" w:cs="Times New Roman"/>
        </w:rPr>
      </w:pPr>
      <w:r w:rsidRPr="34A1C9C8">
        <w:rPr>
          <w:rFonts w:asciiTheme="minorHAnsi" w:hAnsiTheme="minorHAnsi" w:cs="Times New Roman"/>
        </w:rPr>
        <w:t xml:space="preserve">With those discoveries, a one-way ANOVA was calculated that looked at the percent usage of an EV battery if trips for counties utilized EVs instead of </w:t>
      </w:r>
      <w:r w:rsidR="122CEC00" w:rsidRPr="34A1C9C8">
        <w:rPr>
          <w:rFonts w:asciiTheme="minorHAnsi" w:hAnsiTheme="minorHAnsi" w:cs="Times New Roman"/>
        </w:rPr>
        <w:t>gas-powered</w:t>
      </w:r>
      <w:r w:rsidRPr="34A1C9C8">
        <w:rPr>
          <w:rFonts w:asciiTheme="minorHAnsi" w:hAnsiTheme="minorHAnsi" w:cs="Times New Roman"/>
        </w:rPr>
        <w:t xml:space="preserve"> vehicles. There is a statistical significance at more than the .001 level, which indicates that the percent battery use of a</w:t>
      </w:r>
      <w:r w:rsidR="122CEC00" w:rsidRPr="34A1C9C8">
        <w:rPr>
          <w:rFonts w:asciiTheme="minorHAnsi" w:hAnsiTheme="minorHAnsi" w:cs="Times New Roman"/>
        </w:rPr>
        <w:t>n</w:t>
      </w:r>
      <w:r w:rsidRPr="34A1C9C8">
        <w:rPr>
          <w:rFonts w:asciiTheme="minorHAnsi" w:hAnsiTheme="minorHAnsi" w:cs="Times New Roman"/>
        </w:rPr>
        <w:t xml:space="preserve"> EV for trips is different depending on </w:t>
      </w:r>
      <w:r w:rsidR="122CEC00" w:rsidRPr="34A1C9C8">
        <w:rPr>
          <w:rFonts w:asciiTheme="minorHAnsi" w:hAnsiTheme="minorHAnsi" w:cs="Times New Roman"/>
        </w:rPr>
        <w:t>what</w:t>
      </w:r>
      <w:r w:rsidRPr="34A1C9C8">
        <w:rPr>
          <w:rFonts w:asciiTheme="minorHAnsi" w:hAnsiTheme="minorHAnsi" w:cs="Times New Roman"/>
        </w:rPr>
        <w:t xml:space="preserve"> region the vehicle user is residing in.</w:t>
      </w:r>
    </w:p>
    <w:p w14:paraId="420C815A" w14:textId="7761B447" w:rsidR="006934D0" w:rsidRPr="0085045B" w:rsidRDefault="004015E6" w:rsidP="34A1C9C8">
      <w:pPr>
        <w:spacing w:line="240" w:lineRule="auto"/>
        <w:rPr>
          <w:rFonts w:asciiTheme="minorHAnsi" w:hAnsiTheme="minorHAnsi" w:cs="Times New Roman"/>
        </w:rPr>
      </w:pPr>
      <w:r w:rsidRPr="000F208A">
        <w:rPr>
          <w:rFonts w:asciiTheme="minorHAnsi" w:hAnsiTheme="minorHAnsi" w:cs="Times New Roman"/>
        </w:rPr>
        <w:lastRenderedPageBreak/>
        <w:tab/>
      </w:r>
      <w:r w:rsidRPr="000F208A">
        <w:rPr>
          <w:rFonts w:asciiTheme="minorHAnsi" w:hAnsiTheme="minorHAnsi" w:cs="Times New Roman"/>
          <w:noProof/>
        </w:rPr>
        <w:drawing>
          <wp:inline distT="0" distB="0" distL="0" distR="0" wp14:anchorId="7A4DEFA4" wp14:editId="2110B807">
            <wp:extent cx="5943600" cy="446863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a:extLst>
                        <a:ext uri="{28A0092B-C50C-407E-A947-70E740481C1C}">
                          <a14:useLocalDpi xmlns:a14="http://schemas.microsoft.com/office/drawing/2010/main" val="0"/>
                        </a:ext>
                      </a:extLst>
                    </a:blip>
                    <a:srcRect b="3415"/>
                    <a:stretch/>
                  </pic:blipFill>
                  <pic:spPr bwMode="auto">
                    <a:xfrm>
                      <a:off x="0" y="0"/>
                      <a:ext cx="5943600" cy="4468633"/>
                    </a:xfrm>
                    <a:prstGeom prst="rect">
                      <a:avLst/>
                    </a:prstGeom>
                    <a:ln>
                      <a:noFill/>
                    </a:ln>
                    <a:extLst>
                      <a:ext uri="{53640926-AAD7-44D8-BBD7-CCE9431645EC}">
                        <a14:shadowObscured xmlns:a14="http://schemas.microsoft.com/office/drawing/2010/main"/>
                      </a:ext>
                    </a:extLst>
                  </pic:spPr>
                </pic:pic>
              </a:graphicData>
            </a:graphic>
          </wp:inline>
        </w:drawing>
      </w:r>
    </w:p>
    <w:p w14:paraId="7A96A5EA" w14:textId="7B656614" w:rsidR="008515F1" w:rsidRPr="0085045B" w:rsidRDefault="6A4A5361" w:rsidP="34A1C9C8">
      <w:pPr>
        <w:spacing w:line="240" w:lineRule="auto"/>
        <w:ind w:left="780"/>
        <w:rPr>
          <w:rFonts w:asciiTheme="minorHAnsi" w:hAnsiTheme="minorHAnsi" w:cs="Times New Roman"/>
        </w:rPr>
      </w:pPr>
      <w:r w:rsidRPr="34A1C9C8">
        <w:rPr>
          <w:rFonts w:asciiTheme="minorHAnsi" w:hAnsiTheme="minorHAnsi" w:cs="Times New Roman"/>
          <w:b/>
          <w:bCs/>
        </w:rPr>
        <w:t xml:space="preserve">Figure </w:t>
      </w:r>
      <w:r w:rsidR="44845746" w:rsidRPr="34A1C9C8">
        <w:rPr>
          <w:rFonts w:asciiTheme="minorHAnsi" w:hAnsiTheme="minorHAnsi" w:cs="Times New Roman"/>
          <w:b/>
          <w:bCs/>
        </w:rPr>
        <w:t>4</w:t>
      </w:r>
      <w:r w:rsidRPr="34A1C9C8">
        <w:rPr>
          <w:rFonts w:asciiTheme="minorHAnsi" w:hAnsiTheme="minorHAnsi" w:cs="Times New Roman"/>
        </w:rPr>
        <w:t xml:space="preserve"> Boxplot of </w:t>
      </w:r>
      <w:r w:rsidR="1785C545" w:rsidRPr="34A1C9C8">
        <w:rPr>
          <w:rFonts w:asciiTheme="minorHAnsi" w:hAnsiTheme="minorHAnsi" w:cs="Times New Roman"/>
        </w:rPr>
        <w:t>NHTS Urban-Rural Code Expected battery use</w:t>
      </w:r>
      <w:r w:rsidR="65F2DACA" w:rsidRPr="34A1C9C8">
        <w:rPr>
          <w:rFonts w:asciiTheme="minorHAnsi" w:hAnsiTheme="minorHAnsi" w:cs="Times New Roman"/>
        </w:rPr>
        <w:t>d</w:t>
      </w:r>
      <w:r w:rsidR="1785C545" w:rsidRPr="34A1C9C8">
        <w:rPr>
          <w:rFonts w:asciiTheme="minorHAnsi" w:hAnsiTheme="minorHAnsi" w:cs="Times New Roman"/>
        </w:rPr>
        <w:t xml:space="preserve"> </w:t>
      </w:r>
      <w:r w:rsidR="65F2DACA" w:rsidRPr="34A1C9C8">
        <w:rPr>
          <w:rFonts w:asciiTheme="minorHAnsi" w:hAnsiTheme="minorHAnsi" w:cs="Times New Roman"/>
        </w:rPr>
        <w:t>per trip per vehicle</w:t>
      </w:r>
    </w:p>
    <w:p w14:paraId="5510A5C5" w14:textId="1CAABB7C" w:rsidR="00677632" w:rsidRPr="0085045B" w:rsidRDefault="00677632" w:rsidP="34A1C9C8">
      <w:pPr>
        <w:spacing w:line="240" w:lineRule="auto"/>
        <w:ind w:firstLine="720"/>
        <w:rPr>
          <w:rFonts w:asciiTheme="minorHAnsi" w:hAnsiTheme="minorHAnsi" w:cs="Times New Roman"/>
        </w:rPr>
      </w:pPr>
    </w:p>
    <w:p w14:paraId="3306A63D" w14:textId="3BA06371" w:rsidR="00505B30" w:rsidRPr="0085045B" w:rsidRDefault="1AC23AE2" w:rsidP="34A1C9C8">
      <w:pPr>
        <w:spacing w:line="240" w:lineRule="auto"/>
        <w:ind w:firstLine="720"/>
        <w:rPr>
          <w:rFonts w:asciiTheme="minorHAnsi" w:hAnsiTheme="minorHAnsi" w:cs="Times New Roman"/>
        </w:rPr>
      </w:pPr>
      <w:r w:rsidRPr="34A1C9C8">
        <w:rPr>
          <w:rFonts w:asciiTheme="minorHAnsi" w:hAnsiTheme="minorHAnsi" w:cs="Times New Roman"/>
        </w:rPr>
        <w:t>Utilizing the</w:t>
      </w:r>
      <w:r w:rsidR="0F6E406C" w:rsidRPr="34A1C9C8">
        <w:rPr>
          <w:rFonts w:asciiTheme="minorHAnsi" w:hAnsiTheme="minorHAnsi" w:cs="Times New Roman"/>
        </w:rPr>
        <w:t xml:space="preserve"> NHTS 4 type Urban-Rural Code mentioned earlier in the paper</w:t>
      </w:r>
      <w:r w:rsidR="4E784031" w:rsidRPr="34A1C9C8">
        <w:rPr>
          <w:rFonts w:asciiTheme="minorHAnsi" w:hAnsiTheme="minorHAnsi" w:cs="Times New Roman"/>
        </w:rPr>
        <w:t xml:space="preserve"> on page 4</w:t>
      </w:r>
      <w:r w:rsidR="07CC803A" w:rsidRPr="34A1C9C8">
        <w:rPr>
          <w:rFonts w:asciiTheme="minorHAnsi" w:hAnsiTheme="minorHAnsi" w:cs="Times New Roman"/>
        </w:rPr>
        <w:t xml:space="preserve"> and </w:t>
      </w:r>
      <w:r w:rsidR="086FDE24" w:rsidRPr="34A1C9C8">
        <w:rPr>
          <w:rFonts w:asciiTheme="minorHAnsi" w:hAnsiTheme="minorHAnsi" w:cs="Times New Roman"/>
        </w:rPr>
        <w:t>% expected battery range usage by trip</w:t>
      </w:r>
      <w:r w:rsidR="5BCFDB71" w:rsidRPr="34A1C9C8">
        <w:rPr>
          <w:rFonts w:asciiTheme="minorHAnsi" w:hAnsiTheme="minorHAnsi" w:cs="Times New Roman"/>
        </w:rPr>
        <w:t>s per vehicle</w:t>
      </w:r>
      <w:r w:rsidR="0F6E406C" w:rsidRPr="34A1C9C8">
        <w:rPr>
          <w:rFonts w:asciiTheme="minorHAnsi" w:hAnsiTheme="minorHAnsi" w:cs="Times New Roman"/>
        </w:rPr>
        <w:t xml:space="preserve">, </w:t>
      </w:r>
      <w:r w:rsidR="35351CE3" w:rsidRPr="34A1C9C8">
        <w:rPr>
          <w:rFonts w:asciiTheme="minorHAnsi" w:hAnsiTheme="minorHAnsi" w:cs="Times New Roman"/>
        </w:rPr>
        <w:t xml:space="preserve">a box and whisker plot in the above figure 3 </w:t>
      </w:r>
      <w:r w:rsidR="34854879" w:rsidRPr="34A1C9C8">
        <w:rPr>
          <w:rFonts w:asciiTheme="minorHAnsi" w:hAnsiTheme="minorHAnsi" w:cs="Times New Roman"/>
        </w:rPr>
        <w:t xml:space="preserve">was calculated. </w:t>
      </w:r>
      <w:r w:rsidR="4588E97A" w:rsidRPr="34A1C9C8">
        <w:rPr>
          <w:rFonts w:asciiTheme="minorHAnsi" w:hAnsiTheme="minorHAnsi" w:cs="Times New Roman"/>
        </w:rPr>
        <w:t>Figure 3 shows</w:t>
      </w:r>
      <w:r w:rsidR="45B122AB" w:rsidRPr="34A1C9C8">
        <w:rPr>
          <w:rFonts w:asciiTheme="minorHAnsi" w:hAnsiTheme="minorHAnsi" w:cs="Times New Roman"/>
        </w:rPr>
        <w:t xml:space="preserve"> </w:t>
      </w:r>
      <w:r w:rsidR="2B9CBB08" w:rsidRPr="34A1C9C8">
        <w:rPr>
          <w:rFonts w:asciiTheme="minorHAnsi" w:hAnsiTheme="minorHAnsi" w:cs="Times New Roman"/>
        </w:rPr>
        <w:t>similar</w:t>
      </w:r>
      <w:r w:rsidR="45B122AB" w:rsidRPr="34A1C9C8">
        <w:rPr>
          <w:rFonts w:asciiTheme="minorHAnsi" w:hAnsiTheme="minorHAnsi" w:cs="Times New Roman"/>
        </w:rPr>
        <w:t xml:space="preserve"> median value</w:t>
      </w:r>
      <w:r w:rsidR="349BA3CB" w:rsidRPr="34A1C9C8">
        <w:rPr>
          <w:rFonts w:asciiTheme="minorHAnsi" w:hAnsiTheme="minorHAnsi" w:cs="Times New Roman"/>
        </w:rPr>
        <w:t xml:space="preserve">s, but </w:t>
      </w:r>
      <w:r w:rsidR="79B72138" w:rsidRPr="34A1C9C8">
        <w:rPr>
          <w:rFonts w:asciiTheme="minorHAnsi" w:hAnsiTheme="minorHAnsi" w:cs="Times New Roman"/>
        </w:rPr>
        <w:t xml:space="preserve">as </w:t>
      </w:r>
      <w:r w:rsidR="5918A4EB" w:rsidRPr="34A1C9C8">
        <w:rPr>
          <w:rFonts w:asciiTheme="minorHAnsi" w:hAnsiTheme="minorHAnsi" w:cs="Times New Roman"/>
        </w:rPr>
        <w:t xml:space="preserve">the region </w:t>
      </w:r>
      <w:r w:rsidR="1C75BB7A" w:rsidRPr="34A1C9C8">
        <w:rPr>
          <w:rFonts w:asciiTheme="minorHAnsi" w:hAnsiTheme="minorHAnsi" w:cs="Times New Roman"/>
        </w:rPr>
        <w:t>turns from urban to rural, th</w:t>
      </w:r>
      <w:r w:rsidR="28F72902" w:rsidRPr="34A1C9C8">
        <w:rPr>
          <w:rFonts w:asciiTheme="minorHAnsi" w:hAnsiTheme="minorHAnsi" w:cs="Times New Roman"/>
        </w:rPr>
        <w:t xml:space="preserve">e </w:t>
      </w:r>
      <w:r w:rsidR="6A9EC32A" w:rsidRPr="34A1C9C8">
        <w:rPr>
          <w:rFonts w:asciiTheme="minorHAnsi" w:hAnsiTheme="minorHAnsi" w:cs="Times New Roman"/>
        </w:rPr>
        <w:t>highest</w:t>
      </w:r>
      <w:r w:rsidR="28F72902" w:rsidRPr="34A1C9C8">
        <w:rPr>
          <w:rFonts w:asciiTheme="minorHAnsi" w:hAnsiTheme="minorHAnsi" w:cs="Times New Roman"/>
        </w:rPr>
        <w:t xml:space="preserve"> % battery usage comes from </w:t>
      </w:r>
      <w:r w:rsidR="63459F78" w:rsidRPr="34A1C9C8">
        <w:rPr>
          <w:rFonts w:asciiTheme="minorHAnsi" w:hAnsiTheme="minorHAnsi" w:cs="Times New Roman"/>
        </w:rPr>
        <w:t xml:space="preserve">the type 4 region where </w:t>
      </w:r>
      <w:r w:rsidR="076062FD" w:rsidRPr="34A1C9C8">
        <w:rPr>
          <w:rFonts w:asciiTheme="minorHAnsi" w:hAnsiTheme="minorHAnsi" w:cs="Times New Roman"/>
        </w:rPr>
        <w:t>driver</w:t>
      </w:r>
      <w:r w:rsidR="2B9CBB08" w:rsidRPr="34A1C9C8">
        <w:rPr>
          <w:rFonts w:asciiTheme="minorHAnsi" w:hAnsiTheme="minorHAnsi" w:cs="Times New Roman"/>
        </w:rPr>
        <w:t>s</w:t>
      </w:r>
      <w:r w:rsidR="076062FD" w:rsidRPr="34A1C9C8">
        <w:rPr>
          <w:rFonts w:asciiTheme="minorHAnsi" w:hAnsiTheme="minorHAnsi" w:cs="Times New Roman"/>
        </w:rPr>
        <w:t xml:space="preserve"> </w:t>
      </w:r>
      <w:r w:rsidR="2B9CBB08" w:rsidRPr="34A1C9C8">
        <w:rPr>
          <w:rFonts w:asciiTheme="minorHAnsi" w:hAnsiTheme="minorHAnsi" w:cs="Times New Roman"/>
        </w:rPr>
        <w:t>are</w:t>
      </w:r>
      <w:r w:rsidR="076062FD" w:rsidRPr="34A1C9C8">
        <w:rPr>
          <w:rFonts w:asciiTheme="minorHAnsi" w:hAnsiTheme="minorHAnsi" w:cs="Times New Roman"/>
        </w:rPr>
        <w:t xml:space="preserve"> farthest from urban areas. </w:t>
      </w:r>
    </w:p>
    <w:p w14:paraId="7E596585" w14:textId="7EF920B7" w:rsidR="00505B30" w:rsidRPr="0085045B" w:rsidRDefault="00505B30" w:rsidP="34A1C9C8">
      <w:pPr>
        <w:spacing w:line="240" w:lineRule="auto"/>
        <w:rPr>
          <w:rFonts w:asciiTheme="minorHAnsi" w:hAnsiTheme="minorHAnsi" w:cs="Times New Roman"/>
        </w:rPr>
      </w:pPr>
    </w:p>
    <w:p w14:paraId="7ADDD756" w14:textId="67AFAAB3" w:rsidR="0009489A" w:rsidRPr="0085045B" w:rsidRDefault="5317ED49" w:rsidP="34A1C9C8">
      <w:pPr>
        <w:spacing w:line="240" w:lineRule="auto"/>
        <w:rPr>
          <w:rFonts w:asciiTheme="minorHAnsi" w:hAnsiTheme="minorHAnsi" w:cs="Times New Roman"/>
          <w:b/>
          <w:bCs/>
        </w:rPr>
      </w:pPr>
      <w:r w:rsidRPr="34A1C9C8">
        <w:rPr>
          <w:rFonts w:asciiTheme="minorHAnsi" w:hAnsiTheme="minorHAnsi" w:cs="Times New Roman"/>
          <w:b/>
          <w:bCs/>
        </w:rPr>
        <w:t>CONCLUSION</w:t>
      </w:r>
      <w:r w:rsidR="5037BEA9" w:rsidRPr="34A1C9C8">
        <w:rPr>
          <w:rFonts w:asciiTheme="minorHAnsi" w:hAnsiTheme="minorHAnsi" w:cs="Times New Roman"/>
          <w:b/>
          <w:bCs/>
        </w:rPr>
        <w:t>S</w:t>
      </w:r>
    </w:p>
    <w:p w14:paraId="000761B0" w14:textId="77777777" w:rsidR="0090431D" w:rsidRDefault="2197686C" w:rsidP="1135448A">
      <w:pPr>
        <w:spacing w:line="240" w:lineRule="auto"/>
        <w:ind w:firstLine="720"/>
        <w:rPr>
          <w:rFonts w:asciiTheme="minorHAnsi" w:hAnsiTheme="minorHAnsi" w:cs="Times New Roman"/>
        </w:rPr>
      </w:pPr>
      <w:r w:rsidRPr="1B2B189F">
        <w:rPr>
          <w:rFonts w:asciiTheme="minorHAnsi" w:hAnsiTheme="minorHAnsi" w:cs="Times New Roman"/>
        </w:rPr>
        <w:t xml:space="preserve">Electric vehicles are the future of the transportation sector. </w:t>
      </w:r>
      <w:r w:rsidR="000D0505" w:rsidRPr="1B2B189F">
        <w:rPr>
          <w:rFonts w:asciiTheme="minorHAnsi" w:hAnsiTheme="minorHAnsi" w:cs="Times New Roman"/>
        </w:rPr>
        <w:t>A</w:t>
      </w:r>
      <w:r w:rsidRPr="1B2B189F">
        <w:rPr>
          <w:rFonts w:asciiTheme="minorHAnsi" w:hAnsiTheme="minorHAnsi" w:cs="Times New Roman"/>
        </w:rPr>
        <w:t>nthropogenic greenhouse gas (GHG) emissions</w:t>
      </w:r>
      <w:r w:rsidR="1B2B189F" w:rsidRPr="1B2B189F">
        <w:rPr>
          <w:rFonts w:asciiTheme="minorHAnsi" w:hAnsiTheme="minorHAnsi" w:cs="Times New Roman"/>
        </w:rPr>
        <w:t xml:space="preserve"> will be reduced</w:t>
      </w:r>
      <w:r w:rsidRPr="1B2B189F">
        <w:rPr>
          <w:rFonts w:asciiTheme="minorHAnsi" w:hAnsiTheme="minorHAnsi" w:cs="Times New Roman"/>
        </w:rPr>
        <w:t xml:space="preserve"> with the gradual electrification of personal vehicles. The necessity of supplying enough charging stations for the country both urban and rural in places where there is </w:t>
      </w:r>
      <w:r w:rsidR="00D56244">
        <w:rPr>
          <w:rFonts w:asciiTheme="minorHAnsi" w:hAnsiTheme="minorHAnsi" w:cs="Times New Roman"/>
        </w:rPr>
        <w:t xml:space="preserve">a </w:t>
      </w:r>
      <w:r w:rsidRPr="1B2B189F">
        <w:rPr>
          <w:rFonts w:asciiTheme="minorHAnsi" w:hAnsiTheme="minorHAnsi" w:cs="Times New Roman"/>
        </w:rPr>
        <w:t xml:space="preserve">deficit is important. The data shows that with today's average distance for various Electric vehicle types. In the future, EVs will continue to be able to reach further and further distances on a single charge, but for now the only way to help facilitate </w:t>
      </w:r>
      <w:r w:rsidR="00D56244">
        <w:rPr>
          <w:rFonts w:asciiTheme="minorHAnsi" w:hAnsiTheme="minorHAnsi" w:cs="Times New Roman"/>
        </w:rPr>
        <w:t>fleet electrification</w:t>
      </w:r>
      <w:r w:rsidRPr="1B2B189F">
        <w:rPr>
          <w:rFonts w:asciiTheme="minorHAnsi" w:hAnsiTheme="minorHAnsi" w:cs="Times New Roman"/>
        </w:rPr>
        <w:t xml:space="preserve"> is more charging stations. The market for electric vehicles will continue to expand and include more and more types of vehicles. </w:t>
      </w:r>
      <w:r w:rsidR="3D62A649" w:rsidRPr="1B2B189F">
        <w:rPr>
          <w:rFonts w:asciiTheme="minorHAnsi" w:hAnsiTheme="minorHAnsi" w:cs="Times New Roman"/>
        </w:rPr>
        <w:t>With the expansion of programs to provide access to EVs as ride</w:t>
      </w:r>
      <w:r w:rsidR="00D56244">
        <w:rPr>
          <w:rFonts w:asciiTheme="minorHAnsi" w:hAnsiTheme="minorHAnsi" w:cs="Times New Roman"/>
        </w:rPr>
        <w:t>-</w:t>
      </w:r>
      <w:r w:rsidR="3D62A649" w:rsidRPr="1B2B189F">
        <w:rPr>
          <w:rFonts w:asciiTheme="minorHAnsi" w:hAnsiTheme="minorHAnsi" w:cs="Times New Roman"/>
        </w:rPr>
        <w:t>sharing rentals, it is only time until there are ride</w:t>
      </w:r>
      <w:r w:rsidR="00D56244">
        <w:rPr>
          <w:rFonts w:asciiTheme="minorHAnsi" w:hAnsiTheme="minorHAnsi" w:cs="Times New Roman"/>
        </w:rPr>
        <w:t>-</w:t>
      </w:r>
      <w:r w:rsidR="3D62A649" w:rsidRPr="1B2B189F">
        <w:rPr>
          <w:rFonts w:asciiTheme="minorHAnsi" w:hAnsiTheme="minorHAnsi" w:cs="Times New Roman"/>
        </w:rPr>
        <w:t xml:space="preserve">sharing hubs in other areas of the country. Preparing the rural areas of America to have the infrastructure to provide EVs the power they need will increase mobility and accessibility for the </w:t>
      </w:r>
      <w:r w:rsidR="50C192FA" w:rsidRPr="1B2B189F">
        <w:rPr>
          <w:rFonts w:asciiTheme="minorHAnsi" w:hAnsiTheme="minorHAnsi" w:cs="Times New Roman"/>
        </w:rPr>
        <w:t xml:space="preserve">whole </w:t>
      </w:r>
      <w:r w:rsidR="3D62A649" w:rsidRPr="1B2B189F">
        <w:rPr>
          <w:rFonts w:asciiTheme="minorHAnsi" w:hAnsiTheme="minorHAnsi" w:cs="Times New Roman"/>
        </w:rPr>
        <w:t>country</w:t>
      </w:r>
      <w:r w:rsidR="50C192FA" w:rsidRPr="1B2B189F">
        <w:rPr>
          <w:rFonts w:asciiTheme="minorHAnsi" w:hAnsiTheme="minorHAnsi" w:cs="Times New Roman"/>
        </w:rPr>
        <w:t xml:space="preserve"> allowing the transition to EV</w:t>
      </w:r>
      <w:r w:rsidR="00D56244">
        <w:rPr>
          <w:rFonts w:asciiTheme="minorHAnsi" w:hAnsiTheme="minorHAnsi" w:cs="Times New Roman"/>
        </w:rPr>
        <w:t>s</w:t>
      </w:r>
      <w:r w:rsidR="50C192FA" w:rsidRPr="1B2B189F">
        <w:rPr>
          <w:rFonts w:asciiTheme="minorHAnsi" w:hAnsiTheme="minorHAnsi" w:cs="Times New Roman"/>
        </w:rPr>
        <w:t xml:space="preserve"> to be possible. With the disparity of charging stations shown in the Midwest of America, there is work to be done to provide the option for EVs to all Americans.</w:t>
      </w:r>
      <w:r w:rsidR="67FB404D" w:rsidRPr="1B2B189F">
        <w:rPr>
          <w:rFonts w:asciiTheme="minorHAnsi" w:hAnsiTheme="minorHAnsi" w:cs="Times New Roman"/>
        </w:rPr>
        <w:t xml:space="preserve"> </w:t>
      </w:r>
    </w:p>
    <w:p w14:paraId="3CF5B9C8" w14:textId="09A03A19" w:rsidR="00712593" w:rsidRPr="0085045B" w:rsidRDefault="36BE4D17" w:rsidP="34A1C9C8">
      <w:pPr>
        <w:spacing w:line="240" w:lineRule="auto"/>
        <w:ind w:firstLine="360"/>
        <w:rPr>
          <w:rFonts w:asciiTheme="minorHAnsi" w:hAnsiTheme="minorHAnsi" w:cs="Times New Roman"/>
        </w:rPr>
      </w:pPr>
      <w:r w:rsidRPr="34A1C9C8">
        <w:rPr>
          <w:rFonts w:asciiTheme="minorHAnsi" w:hAnsiTheme="minorHAnsi" w:cs="Times New Roman"/>
        </w:rPr>
        <w:lastRenderedPageBreak/>
        <w:t xml:space="preserve">Future work could use a more robust urban/rural classification that incorporates transportation elements. For example, Subedi et al. </w:t>
      </w:r>
      <w:r w:rsidR="00712593" w:rsidRPr="34A1C9C8">
        <w:rPr>
          <w:rFonts w:asciiTheme="minorHAnsi" w:hAnsiTheme="minorHAnsi" w:cs="Times New Roman"/>
        </w:rPr>
        <w:fldChar w:fldCharType="begin"/>
      </w:r>
      <w:r w:rsidR="00712593" w:rsidRPr="34A1C9C8">
        <w:rPr>
          <w:rFonts w:asciiTheme="minorHAnsi" w:hAnsiTheme="minorHAnsi" w:cs="Times New Roman"/>
        </w:rPr>
        <w:instrText xml:space="preserve"> ADDIN ZOTERO_ITEM CSL_CITATION {"citationID":"rDFZUlcC","properties":{"formattedCitation":"(Subedi et al. 2020)","plainCitation":"(Subedi et al. 2020)","noteIndex":0},"citationItems":[{"id":1262,"uris":["http://zotero.org/groups/4718818/items/Z592XBRW"],"itemData":{"id":1262,"type":"report","abstract":"The concepts of urban and rural are widely debated and vary depending on a country’s geopolitical and sociodemographic composition. In Canada, population centres and statistical area classifications are widely used to distinguish urban and rural communities. However, neither of these classifications precisely classify Canadian communities into urban, rural and remote areas. A group of researchers at Statistics Canada developed an alternative tool called the “remoteness index” to measure the relative remoteness of Canadian communities. This study builds on the remoteness index, which is a continuous index, by examining how it can be classified into five discrete categories of remoteness geographies. When properly categorized, the remoteness index can be a useful tool to distinguish urban, rural and remote communities in Canada, while protecting the privacy and confidentiality of citizens. This study considers five methodological approaches and recommends three methods.","language":"eng","note":"Last Modified: 2020-08-11","publisher":"Statistics Canada","title":"Developing Meaningful Categories for Distinguishing Levels of Remoteness in Canada","URL":"https://www150.statcan.gc.ca/n1/pub/11-633-x/11-633-x2020002-eng.htm","author":[{"family":"Subedi","given":"R"},{"family":"Roshanafshar","given":"S"},{"family":"Lawson Greenburg","given":"T."}],"accessed":{"date-parts":[["2022",7,29]]},"issued":{"date-parts":[["2020",8,11]]}}}],"schema":"https://github.com/citation-style-language/schema/raw/master/csl-citation.json"} </w:instrText>
      </w:r>
      <w:r w:rsidR="00712593" w:rsidRPr="34A1C9C8">
        <w:rPr>
          <w:rFonts w:asciiTheme="minorHAnsi" w:hAnsiTheme="minorHAnsi" w:cs="Times New Roman"/>
        </w:rPr>
        <w:fldChar w:fldCharType="separate"/>
      </w:r>
      <w:r w:rsidRPr="34A1C9C8">
        <w:rPr>
          <w:rFonts w:asciiTheme="minorHAnsi" w:hAnsiTheme="minorHAnsi" w:cs="Times New Roman"/>
        </w:rPr>
        <w:t>(2020)</w:t>
      </w:r>
      <w:r w:rsidR="00712593" w:rsidRPr="34A1C9C8">
        <w:rPr>
          <w:rFonts w:asciiTheme="minorHAnsi" w:hAnsiTheme="minorHAnsi" w:cs="Times New Roman"/>
        </w:rPr>
        <w:fldChar w:fldCharType="end"/>
      </w:r>
      <w:r w:rsidRPr="34A1C9C8">
        <w:rPr>
          <w:rFonts w:asciiTheme="minorHAnsi" w:hAnsiTheme="minorHAnsi" w:cs="Times New Roman"/>
        </w:rPr>
        <w:t xml:space="preserve"> developed a continuous classification for Canada based on transportation cost. This approach would recognize that density does not capture variation between rural areas by their proximity to urban centers.</w:t>
      </w:r>
    </w:p>
    <w:p w14:paraId="364265D8" w14:textId="77777777" w:rsidR="006E6B7C" w:rsidRPr="0085045B" w:rsidRDefault="006E6B7C" w:rsidP="34A1C9C8">
      <w:pPr>
        <w:spacing w:line="240" w:lineRule="auto"/>
        <w:rPr>
          <w:rFonts w:asciiTheme="minorHAnsi" w:hAnsiTheme="minorHAnsi" w:cs="Times New Roman"/>
        </w:rPr>
      </w:pPr>
    </w:p>
    <w:p w14:paraId="5EC6E5D3" w14:textId="77777777" w:rsidR="00923AC4" w:rsidRPr="0085045B" w:rsidRDefault="303330CC" w:rsidP="34A1C9C8">
      <w:pPr>
        <w:spacing w:line="240" w:lineRule="auto"/>
        <w:rPr>
          <w:rFonts w:asciiTheme="minorHAnsi" w:hAnsiTheme="minorHAnsi" w:cs="Times New Roman"/>
          <w:b/>
          <w:bCs/>
        </w:rPr>
      </w:pPr>
      <w:r w:rsidRPr="34A1C9C8">
        <w:rPr>
          <w:rFonts w:asciiTheme="minorHAnsi" w:hAnsiTheme="minorHAnsi" w:cs="Times New Roman"/>
          <w:b/>
          <w:bCs/>
        </w:rPr>
        <w:t>ACKNOWLEDGEMENTS</w:t>
      </w:r>
    </w:p>
    <w:p w14:paraId="364902E6" w14:textId="4CDD3F01" w:rsidR="00CD1F5E" w:rsidRPr="0085045B" w:rsidRDefault="14EDE43C" w:rsidP="34A1C9C8">
      <w:pPr>
        <w:spacing w:line="240" w:lineRule="auto"/>
        <w:rPr>
          <w:rFonts w:asciiTheme="minorHAnsi" w:hAnsiTheme="minorHAnsi" w:cs="Times New Roman"/>
        </w:rPr>
      </w:pPr>
      <w:r w:rsidRPr="34A1C9C8">
        <w:rPr>
          <w:rFonts w:asciiTheme="minorHAnsi" w:hAnsiTheme="minorHAnsi" w:cs="Times New Roman"/>
        </w:rPr>
        <w:t>Funding for this work was sponsored in part through an award from the National Science Foundation (EEC-1950587) for the REU Site “Sustainability of Horizontal Civil Networks in Rural Areas”.</w:t>
      </w:r>
    </w:p>
    <w:p w14:paraId="67278312" w14:textId="77777777" w:rsidR="0063776F" w:rsidRPr="0085045B" w:rsidRDefault="0063776F" w:rsidP="34A1C9C8">
      <w:pPr>
        <w:spacing w:line="240" w:lineRule="auto"/>
        <w:rPr>
          <w:rFonts w:asciiTheme="minorHAnsi" w:hAnsiTheme="minorHAnsi" w:cs="Times New Roman"/>
        </w:rPr>
      </w:pPr>
    </w:p>
    <w:p w14:paraId="4F7EF791" w14:textId="77777777" w:rsidR="00D04C7D" w:rsidRPr="0085045B" w:rsidRDefault="303330CC" w:rsidP="34A1C9C8">
      <w:pPr>
        <w:spacing w:line="240" w:lineRule="auto"/>
        <w:rPr>
          <w:rFonts w:asciiTheme="minorHAnsi" w:hAnsiTheme="minorHAnsi" w:cs="Times New Roman"/>
        </w:rPr>
      </w:pPr>
      <w:r w:rsidRPr="34A1C9C8">
        <w:rPr>
          <w:rFonts w:asciiTheme="minorHAnsi" w:hAnsiTheme="minorHAnsi" w:cs="Times New Roman"/>
          <w:b/>
          <w:bCs/>
        </w:rPr>
        <w:t>AUTHOR</w:t>
      </w:r>
      <w:r w:rsidRPr="34A1C9C8">
        <w:rPr>
          <w:rFonts w:asciiTheme="minorHAnsi" w:hAnsiTheme="minorHAnsi" w:cs="Times New Roman"/>
        </w:rPr>
        <w:t xml:space="preserve"> </w:t>
      </w:r>
      <w:r w:rsidRPr="34A1C9C8">
        <w:rPr>
          <w:rFonts w:asciiTheme="minorHAnsi" w:hAnsiTheme="minorHAnsi" w:cs="Times New Roman"/>
          <w:b/>
          <w:bCs/>
        </w:rPr>
        <w:t>CONTRIBUTIONS</w:t>
      </w:r>
    </w:p>
    <w:p w14:paraId="14E41C5E" w14:textId="3E164850" w:rsidR="00CC70E0" w:rsidRPr="0085045B" w:rsidRDefault="3505060B" w:rsidP="34A1C9C8">
      <w:pPr>
        <w:spacing w:line="240" w:lineRule="auto"/>
        <w:rPr>
          <w:rFonts w:asciiTheme="minorHAnsi" w:hAnsiTheme="minorHAnsi" w:cs="Times New Roman"/>
        </w:rPr>
      </w:pPr>
      <w:r w:rsidRPr="34A1C9C8">
        <w:rPr>
          <w:rFonts w:asciiTheme="minorHAnsi" w:hAnsiTheme="minorHAnsi" w:cs="Times New Roman"/>
          <w:color w:val="000000" w:themeColor="text1"/>
        </w:rPr>
        <w:t xml:space="preserve">The authors confirm contribution to the paper as follows: study conception and design: J. Hawkins; data collection: J. Hawkins; analysis and interpretation of results: P. </w:t>
      </w:r>
      <w:r w:rsidR="7F34E5C0" w:rsidRPr="34A1C9C8">
        <w:rPr>
          <w:rFonts w:asciiTheme="minorHAnsi" w:hAnsiTheme="minorHAnsi" w:cs="Times New Roman"/>
          <w:color w:val="000000" w:themeColor="text1"/>
        </w:rPr>
        <w:t>Tetreault</w:t>
      </w:r>
      <w:r w:rsidR="45D6DF35" w:rsidRPr="34A1C9C8">
        <w:rPr>
          <w:rFonts w:asciiTheme="minorHAnsi" w:hAnsiTheme="minorHAnsi" w:cs="Times New Roman"/>
          <w:color w:val="000000" w:themeColor="text1"/>
        </w:rPr>
        <w:t xml:space="preserve"> and </w:t>
      </w:r>
      <w:r w:rsidRPr="34A1C9C8">
        <w:rPr>
          <w:rFonts w:asciiTheme="minorHAnsi" w:hAnsiTheme="minorHAnsi" w:cs="Times New Roman"/>
          <w:color w:val="000000" w:themeColor="text1"/>
        </w:rPr>
        <w:t>J. Hawkins</w:t>
      </w:r>
      <w:r w:rsidR="45D6DF35" w:rsidRPr="34A1C9C8">
        <w:rPr>
          <w:rFonts w:asciiTheme="minorHAnsi" w:hAnsiTheme="minorHAnsi" w:cs="Times New Roman"/>
          <w:color w:val="000000" w:themeColor="text1"/>
        </w:rPr>
        <w:t>;</w:t>
      </w:r>
      <w:r w:rsidRPr="34A1C9C8">
        <w:rPr>
          <w:rFonts w:asciiTheme="minorHAnsi" w:hAnsiTheme="minorHAnsi" w:cs="Times New Roman"/>
          <w:color w:val="000000" w:themeColor="text1"/>
        </w:rPr>
        <w:t xml:space="preserve"> draft manuscript preparation: </w:t>
      </w:r>
      <w:r w:rsidR="45D6DF35" w:rsidRPr="34A1C9C8">
        <w:rPr>
          <w:rFonts w:asciiTheme="minorHAnsi" w:hAnsiTheme="minorHAnsi" w:cs="Times New Roman"/>
          <w:color w:val="000000" w:themeColor="text1"/>
        </w:rPr>
        <w:t xml:space="preserve">P. </w:t>
      </w:r>
      <w:r w:rsidR="7F34E5C0" w:rsidRPr="34A1C9C8">
        <w:rPr>
          <w:rFonts w:asciiTheme="minorHAnsi" w:hAnsiTheme="minorHAnsi" w:cs="Times New Roman"/>
          <w:color w:val="000000" w:themeColor="text1"/>
        </w:rPr>
        <w:t>Tetreault</w:t>
      </w:r>
      <w:r w:rsidR="77EB70FA" w:rsidRPr="34A1C9C8">
        <w:rPr>
          <w:rFonts w:asciiTheme="minorHAnsi" w:hAnsiTheme="minorHAnsi" w:cs="Times New Roman"/>
          <w:color w:val="000000" w:themeColor="text1"/>
        </w:rPr>
        <w:t xml:space="preserve"> and J. Hawkins.</w:t>
      </w:r>
      <w:r w:rsidRPr="34A1C9C8">
        <w:rPr>
          <w:rFonts w:asciiTheme="minorHAnsi" w:hAnsiTheme="minorHAnsi" w:cs="Times New Roman"/>
          <w:color w:val="000000" w:themeColor="text1"/>
        </w:rPr>
        <w:t xml:space="preserve"> All authors reviewed the results and approved the final version of the manuscript.</w:t>
      </w:r>
      <w:r w:rsidR="00D04C7D" w:rsidRPr="34A1C9C8">
        <w:rPr>
          <w:rFonts w:asciiTheme="minorHAnsi" w:hAnsiTheme="minorHAnsi" w:cs="Times New Roman"/>
        </w:rPr>
        <w:br w:type="page"/>
      </w:r>
    </w:p>
    <w:p w14:paraId="14E41C5F" w14:textId="04458E9A" w:rsidR="00CC70E0" w:rsidRPr="0085045B" w:rsidRDefault="5317ED49" w:rsidP="34A1C9C8">
      <w:pPr>
        <w:spacing w:line="240" w:lineRule="auto"/>
        <w:rPr>
          <w:rFonts w:asciiTheme="minorHAnsi" w:hAnsiTheme="minorHAnsi" w:cs="Times New Roman"/>
          <w:b/>
          <w:bCs/>
        </w:rPr>
      </w:pPr>
      <w:r w:rsidRPr="34A1C9C8">
        <w:rPr>
          <w:rFonts w:asciiTheme="minorHAnsi" w:hAnsiTheme="minorHAnsi" w:cs="Times New Roman"/>
          <w:b/>
          <w:bCs/>
        </w:rPr>
        <w:lastRenderedPageBreak/>
        <w:t>REFERENCES</w:t>
      </w:r>
    </w:p>
    <w:p w14:paraId="14E41C60" w14:textId="7DDD8A2C" w:rsidR="00CC70E0" w:rsidRPr="0085045B" w:rsidRDefault="2197686C" w:rsidP="34A1C9C8">
      <w:pPr>
        <w:spacing w:before="240" w:after="240" w:line="240" w:lineRule="auto"/>
        <w:rPr>
          <w:rFonts w:asciiTheme="minorHAnsi" w:hAnsiTheme="minorHAnsi" w:cs="Times New Roman"/>
        </w:rPr>
      </w:pPr>
      <w:r w:rsidRPr="34A1C9C8">
        <w:rPr>
          <w:rFonts w:asciiTheme="minorHAnsi" w:hAnsiTheme="minorHAnsi" w:cs="Times New Roman"/>
        </w:rPr>
        <w:t>Baatar, B. (</w:t>
      </w:r>
      <w:r w:rsidR="7B05DEDC" w:rsidRPr="34A1C9C8">
        <w:rPr>
          <w:rFonts w:asciiTheme="minorHAnsi" w:hAnsiTheme="minorHAnsi"/>
          <w:color w:val="222222"/>
          <w:sz w:val="20"/>
          <w:szCs w:val="20"/>
          <w:shd w:val="clear" w:color="auto" w:fill="FFFFFF"/>
        </w:rPr>
        <w:t>2019</w:t>
      </w:r>
      <w:r w:rsidRPr="34A1C9C8">
        <w:rPr>
          <w:rFonts w:asciiTheme="minorHAnsi" w:hAnsiTheme="minorHAnsi" w:cs="Times New Roman"/>
        </w:rPr>
        <w:t xml:space="preserve">). Preparing rural </w:t>
      </w:r>
      <w:r w:rsidR="7B05DEDC" w:rsidRPr="34A1C9C8">
        <w:rPr>
          <w:rFonts w:asciiTheme="minorHAnsi" w:hAnsiTheme="minorHAnsi" w:cs="Times New Roman"/>
        </w:rPr>
        <w:t>America</w:t>
      </w:r>
      <w:r w:rsidRPr="34A1C9C8">
        <w:rPr>
          <w:rFonts w:asciiTheme="minorHAnsi" w:hAnsiTheme="minorHAnsi" w:cs="Times New Roman"/>
        </w:rPr>
        <w:t xml:space="preserve"> for the Electric Vehicle Revolution. Retrieved June 21, 2022, from </w:t>
      </w:r>
      <w:hyperlink r:id="rId16">
        <w:r w:rsidRPr="34A1C9C8">
          <w:rPr>
            <w:rFonts w:asciiTheme="minorHAnsi" w:hAnsiTheme="minorHAnsi" w:cs="Times New Roman"/>
            <w:color w:val="1155CC"/>
            <w:u w:val="single"/>
          </w:rPr>
          <w:t>https://epm.ucdavis.edu/sites/g/files/dgvnsk296/files/inline-files/Preparing%20Rural%20America%20for%20the%20Electric%20Vehicle%20Revolution.pdf</w:t>
        </w:r>
      </w:hyperlink>
      <w:r w:rsidRPr="34A1C9C8">
        <w:rPr>
          <w:rFonts w:asciiTheme="minorHAnsi" w:hAnsiTheme="minorHAnsi" w:cs="Times New Roman"/>
        </w:rPr>
        <w:t xml:space="preserve">  </w:t>
      </w:r>
    </w:p>
    <w:p w14:paraId="4CB96A23" w14:textId="03BF04CB" w:rsidR="76E63208" w:rsidRPr="0085045B" w:rsidRDefault="2197686C"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Census.gov. </w:t>
      </w:r>
      <w:r w:rsidR="7B05DEDC" w:rsidRPr="34A1C9C8">
        <w:rPr>
          <w:rFonts w:asciiTheme="minorHAnsi" w:hAnsiTheme="minorHAnsi" w:cs="Times New Roman"/>
        </w:rPr>
        <w:t>(</w:t>
      </w:r>
      <w:r w:rsidR="7B05DEDC" w:rsidRPr="34A1C9C8">
        <w:rPr>
          <w:rFonts w:asciiTheme="minorHAnsi" w:hAnsiTheme="minorHAnsi"/>
        </w:rPr>
        <w:t>2019</w:t>
      </w:r>
      <w:r w:rsidRPr="34A1C9C8">
        <w:rPr>
          <w:rFonts w:asciiTheme="minorHAnsi" w:hAnsiTheme="minorHAnsi" w:cs="Times New Roman"/>
        </w:rPr>
        <w:t>).</w:t>
      </w:r>
      <w:r w:rsidR="2F25D2FB" w:rsidRPr="34A1C9C8">
        <w:rPr>
          <w:rFonts w:asciiTheme="minorHAnsi" w:hAnsiTheme="minorHAnsi" w:cs="Times New Roman"/>
        </w:rPr>
        <w:t xml:space="preserve"> Understanding and Using American Community Survey Data: What Users of Data for Rural Areas Need to Know</w:t>
      </w:r>
      <w:r w:rsidRPr="34A1C9C8">
        <w:rPr>
          <w:rFonts w:asciiTheme="minorHAnsi" w:hAnsiTheme="minorHAnsi" w:cs="Times New Roman"/>
        </w:rPr>
        <w:t xml:space="preserve"> Retrieved July 17, 2022, from </w:t>
      </w:r>
      <w:hyperlink r:id="rId17">
        <w:r w:rsidRPr="34A1C9C8">
          <w:rPr>
            <w:rFonts w:asciiTheme="minorHAnsi" w:hAnsiTheme="minorHAnsi" w:cs="Times New Roman"/>
            <w:color w:val="1155CC"/>
            <w:u w:val="single"/>
          </w:rPr>
          <w:t>https://www.census.gov/content/dam/Census/library/publications/2019/acs/ACS_rural_handbook_2019.pdf</w:t>
        </w:r>
      </w:hyperlink>
    </w:p>
    <w:p w14:paraId="6B118464" w14:textId="1519A997" w:rsidR="76E63208" w:rsidRPr="0085045B" w:rsidRDefault="5A61BDE8"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CR Survey Research Department and Advocacy Division. (2020, December). Consumer Interest and knowledge of EVs - CR Advocacy. National EV Survey. </w:t>
      </w:r>
      <w:r w:rsidR="215458AE" w:rsidRPr="34A1C9C8">
        <w:rPr>
          <w:rFonts w:asciiTheme="minorHAnsi" w:hAnsiTheme="minorHAnsi" w:cs="Times New Roman"/>
        </w:rPr>
        <w:t xml:space="preserve">Retrieved July 31, 2022, from </w:t>
      </w:r>
      <w:hyperlink r:id="rId18" w:history="1">
        <w:r w:rsidR="215458AE" w:rsidRPr="34A1C9C8">
          <w:rPr>
            <w:rStyle w:val="Hyperlink"/>
            <w:rFonts w:asciiTheme="minorHAnsi" w:hAnsiTheme="minorHAnsi" w:cs="Times New Roman"/>
          </w:rPr>
          <w:t>https://advocacy.consumerreports.org/wp-content/uploads/2020/12/CR-National-EV-Survey-December-2020-2.pdf</w:t>
        </w:r>
      </w:hyperlink>
      <w:r w:rsidR="215458AE" w:rsidRPr="34A1C9C8">
        <w:rPr>
          <w:rFonts w:asciiTheme="minorHAnsi" w:hAnsiTheme="minorHAnsi" w:cs="Times New Roman"/>
        </w:rPr>
        <w:t xml:space="preserve"> </w:t>
      </w:r>
      <w:r w:rsidR="2197686C" w:rsidRPr="34A1C9C8">
        <w:rPr>
          <w:rFonts w:asciiTheme="minorHAnsi" w:hAnsiTheme="minorHAnsi" w:cs="Times New Roman"/>
        </w:rPr>
        <w:t xml:space="preserve"> </w:t>
      </w:r>
    </w:p>
    <w:p w14:paraId="2682521B" w14:textId="1D26D1B6" w:rsidR="00CC70E0" w:rsidRPr="0085045B" w:rsidRDefault="34A1C9C8"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ITF. (2021). Innovations for Better Rural Mobility. ITF Research Reports. Retrieved July 31, 2022, from </w:t>
      </w:r>
      <w:hyperlink r:id="rId19" w:history="1">
        <w:r w:rsidRPr="34A1C9C8">
          <w:rPr>
            <w:rStyle w:val="Hyperlink"/>
            <w:rFonts w:asciiTheme="minorHAnsi" w:hAnsiTheme="minorHAnsi" w:cs="Times New Roman"/>
          </w:rPr>
          <w:t>https://www.itf-oecd.org/sites/default/files/docs/innovation-rural-mobility.pdf</w:t>
        </w:r>
      </w:hyperlink>
      <w:r w:rsidRPr="34A1C9C8">
        <w:rPr>
          <w:rFonts w:asciiTheme="minorHAnsi" w:hAnsiTheme="minorHAnsi" w:cs="Times New Roman"/>
        </w:rPr>
        <w:t xml:space="preserve"> </w:t>
      </w:r>
    </w:p>
    <w:p w14:paraId="14E41C62" w14:textId="340C517E" w:rsidR="00CC70E0" w:rsidRPr="0085045B" w:rsidRDefault="2197686C" w:rsidP="34A1C9C8">
      <w:pPr>
        <w:spacing w:before="240" w:after="240" w:line="240" w:lineRule="auto"/>
        <w:rPr>
          <w:rFonts w:asciiTheme="minorHAnsi" w:hAnsiTheme="minorHAnsi" w:cs="Times New Roman"/>
        </w:rPr>
      </w:pPr>
      <w:r w:rsidRPr="34A1C9C8">
        <w:rPr>
          <w:rFonts w:asciiTheme="minorHAnsi" w:hAnsiTheme="minorHAnsi" w:cs="Times New Roman"/>
        </w:rPr>
        <w:t>Litman, T. (</w:t>
      </w:r>
      <w:r w:rsidR="7B05DEDC" w:rsidRPr="34A1C9C8">
        <w:rPr>
          <w:rFonts w:asciiTheme="minorHAnsi" w:hAnsiTheme="minorHAnsi"/>
        </w:rPr>
        <w:t>2022</w:t>
      </w:r>
      <w:r w:rsidRPr="34A1C9C8">
        <w:rPr>
          <w:rFonts w:asciiTheme="minorHAnsi" w:hAnsiTheme="minorHAnsi" w:cs="Times New Roman"/>
        </w:rPr>
        <w:t xml:space="preserve">). Rural Multi Modal Planning - vtpi.org. Retrieved July 17, 2022, from </w:t>
      </w:r>
      <w:hyperlink r:id="rId20">
        <w:r w:rsidRPr="34A1C9C8">
          <w:rPr>
            <w:rFonts w:asciiTheme="minorHAnsi" w:hAnsiTheme="minorHAnsi" w:cs="Times New Roman"/>
            <w:color w:val="1155CC"/>
            <w:u w:val="single"/>
          </w:rPr>
          <w:t>https://www.vtpi.org/rmp.pdf</w:t>
        </w:r>
      </w:hyperlink>
      <w:r w:rsidRPr="34A1C9C8">
        <w:rPr>
          <w:rFonts w:asciiTheme="minorHAnsi" w:hAnsiTheme="minorHAnsi" w:cs="Times New Roman"/>
        </w:rPr>
        <w:t xml:space="preserve">  </w:t>
      </w:r>
    </w:p>
    <w:p w14:paraId="18862854" w14:textId="0643EB38" w:rsidR="10A39DBB" w:rsidRPr="0085045B" w:rsidRDefault="4C147968"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Liu, S., &amp;amp; Kontou, E. (2022, March 25). Quantifying transportation energy vulnerability and its spatial patterns in the United States. Sustainable Cities and Society. Retrieved July 31, 2022, from </w:t>
      </w:r>
      <w:hyperlink r:id="rId21" w:history="1">
        <w:r w:rsidRPr="34A1C9C8">
          <w:rPr>
            <w:rStyle w:val="Hyperlink"/>
            <w:rFonts w:asciiTheme="minorHAnsi" w:hAnsiTheme="minorHAnsi" w:cs="Times New Roman"/>
          </w:rPr>
          <w:t>https://www.sciencedirect.com/science/article/pii/S2210670722001342</w:t>
        </w:r>
      </w:hyperlink>
      <w:r w:rsidRPr="34A1C9C8">
        <w:rPr>
          <w:rFonts w:asciiTheme="minorHAnsi" w:hAnsiTheme="minorHAnsi" w:cs="Times New Roman"/>
        </w:rPr>
        <w:t xml:space="preserve"> </w:t>
      </w:r>
    </w:p>
    <w:p w14:paraId="53DAFB24" w14:textId="0ECA2204" w:rsidR="34A1C9C8" w:rsidRDefault="34A1C9C8" w:rsidP="1B2B189F">
      <w:pPr>
        <w:spacing w:before="240" w:after="240" w:line="240" w:lineRule="auto"/>
        <w:rPr>
          <w:rFonts w:asciiTheme="minorHAnsi" w:hAnsiTheme="minorHAnsi" w:cs="Times New Roman"/>
        </w:rPr>
      </w:pPr>
      <w:r w:rsidRPr="1B2B189F">
        <w:rPr>
          <w:rFonts w:asciiTheme="minorHAnsi" w:hAnsiTheme="minorHAnsi" w:cs="Times New Roman"/>
        </w:rPr>
        <w:t xml:space="preserve">Losada-Rojas, L. L., Ke, Y., Pyrialakou, V. D., &amp; Gkritza, K. (2021). Access to healthy food in urban and rural areas: An empirical analysis. Journal of Transport &amp; Health, 23, 101245. </w:t>
      </w:r>
      <w:hyperlink r:id="rId22" w:history="1">
        <w:r w:rsidRPr="1B2B189F">
          <w:rPr>
            <w:rStyle w:val="Hyperlink"/>
            <w:rFonts w:asciiTheme="minorHAnsi" w:hAnsiTheme="minorHAnsi" w:cs="Times New Roman"/>
          </w:rPr>
          <w:t>https://doi.org/10.1016/j.jth.2021.101245</w:t>
        </w:r>
      </w:hyperlink>
      <w:r w:rsidRPr="1B2B189F">
        <w:rPr>
          <w:rFonts w:asciiTheme="minorHAnsi" w:hAnsiTheme="minorHAnsi" w:cs="Times New Roman"/>
        </w:rPr>
        <w:t xml:space="preserve"> </w:t>
      </w:r>
    </w:p>
    <w:p w14:paraId="2A500D9C" w14:textId="26105236" w:rsidR="00A25476" w:rsidRPr="0085045B" w:rsidRDefault="4F1C2836"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Lunney, K., &amp;amp; Byington, L. (2022). Biden officials plan electric vehicle equity, charging event (1). Bloomberg Government. Retrieved July 30, 2022, from </w:t>
      </w:r>
      <w:hyperlink r:id="rId23" w:anchor=":~:text=The%20events%20come%20as%20President,to%20aid%20in%20that%20effort" w:history="1">
        <w:r w:rsidRPr="34A1C9C8">
          <w:rPr>
            <w:rStyle w:val="Hyperlink"/>
            <w:rFonts w:asciiTheme="minorHAnsi" w:hAnsiTheme="minorHAnsi" w:cs="Times New Roman"/>
            <w:color w:val="0070C0"/>
          </w:rPr>
          <w:t>https://about.bgov.com/news/biden-officials-plan-electric-vehicle-equity-charging-event-1/#:~:text=The%20events%20come%20as%20President,to%20aid%20in%20that%20effort</w:t>
        </w:r>
      </w:hyperlink>
      <w:r w:rsidRPr="34A1C9C8">
        <w:rPr>
          <w:rFonts w:asciiTheme="minorHAnsi" w:hAnsiTheme="minorHAnsi" w:cs="Times New Roman"/>
        </w:rPr>
        <w:t xml:space="preserve">. </w:t>
      </w:r>
    </w:p>
    <w:p w14:paraId="772B6617" w14:textId="7A2D1C35" w:rsidR="00733ED8" w:rsidRPr="0085045B" w:rsidRDefault="2197686C" w:rsidP="1B2B189F">
      <w:pPr>
        <w:spacing w:before="240" w:after="240" w:line="240" w:lineRule="auto"/>
        <w:rPr>
          <w:rFonts w:asciiTheme="minorHAnsi" w:hAnsiTheme="minorHAnsi" w:cs="Times New Roman"/>
        </w:rPr>
      </w:pPr>
      <w:r w:rsidRPr="1B2B189F">
        <w:rPr>
          <w:rFonts w:asciiTheme="minorHAnsi" w:hAnsiTheme="minorHAnsi" w:cs="Times New Roman"/>
        </w:rPr>
        <w:t xml:space="preserve">Pyrialakou, V. D., Gkritza, K., &amp; Fricker, J. D. (2016). Accessibility, mobility, and realized travel behavior: Assessing transport disadvantage from a policy perspective. Journal of Transport Geography. Retrieved June 21, 2022, from </w:t>
      </w:r>
      <w:hyperlink r:id="rId24">
        <w:r w:rsidRPr="1B2B189F">
          <w:rPr>
            <w:rFonts w:asciiTheme="minorHAnsi" w:hAnsiTheme="minorHAnsi" w:cs="Times New Roman"/>
            <w:color w:val="1155CC"/>
            <w:u w:val="single"/>
          </w:rPr>
          <w:t>https://www.sciencedirect.com/science/article/pii/S0966692316000144</w:t>
        </w:r>
      </w:hyperlink>
      <w:r w:rsidRPr="1B2B189F">
        <w:rPr>
          <w:rFonts w:asciiTheme="minorHAnsi" w:hAnsiTheme="minorHAnsi" w:cs="Times New Roman"/>
        </w:rPr>
        <w:t xml:space="preserve"> </w:t>
      </w:r>
    </w:p>
    <w:p w14:paraId="14E41C63" w14:textId="0E818D66" w:rsidR="00CC70E0" w:rsidRPr="0085045B" w:rsidRDefault="026990A0"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Rodier, C., Harold, B., &amp;amp; Zhang, Y. (2022). A before and after evaluation of shared mobility projects in the San Joaquin Valley. eScholarship, University of California. Retrieved July 27, 2022, from </w:t>
      </w:r>
      <w:hyperlink r:id="rId25">
        <w:r w:rsidRPr="34A1C9C8">
          <w:rPr>
            <w:rStyle w:val="Hyperlink"/>
            <w:rFonts w:asciiTheme="minorHAnsi" w:hAnsiTheme="minorHAnsi" w:cs="Times New Roman"/>
            <w:color w:val="0070C0"/>
          </w:rPr>
          <w:t>https://escholarship.org/uc/item/7nr194n7</w:t>
        </w:r>
      </w:hyperlink>
      <w:r w:rsidRPr="34A1C9C8">
        <w:rPr>
          <w:rFonts w:asciiTheme="minorHAnsi" w:hAnsiTheme="minorHAnsi" w:cs="Times New Roman"/>
          <w:color w:val="0070C0"/>
        </w:rPr>
        <w:t xml:space="preserve"> </w:t>
      </w:r>
    </w:p>
    <w:p w14:paraId="0D02DAEE" w14:textId="63180234" w:rsidR="19AFEEC4" w:rsidRPr="0085045B" w:rsidRDefault="1F26C149" w:rsidP="1135448A">
      <w:pPr>
        <w:spacing w:before="240" w:after="240" w:line="240" w:lineRule="auto"/>
        <w:rPr>
          <w:rFonts w:asciiTheme="minorHAnsi" w:hAnsiTheme="minorHAnsi" w:cs="Times New Roman"/>
          <w:color w:val="0070C0"/>
        </w:rPr>
      </w:pPr>
      <w:r w:rsidRPr="1135448A">
        <w:rPr>
          <w:rFonts w:asciiTheme="minorHAnsi" w:hAnsiTheme="minorHAnsi" w:cs="Times New Roman"/>
        </w:rPr>
        <w:t>Santasieri, C. (2014, June). Planning for Transit-Supportive Development: A Practitioner’s Guide . Federal Transit Administration. Retrieved July 31, 2022, from</w:t>
      </w:r>
      <w:r w:rsidRPr="1135448A">
        <w:rPr>
          <w:rFonts w:asciiTheme="minorHAnsi" w:hAnsiTheme="minorHAnsi" w:cs="Times New Roman"/>
          <w:color w:val="0070C0"/>
        </w:rPr>
        <w:t xml:space="preserve"> </w:t>
      </w:r>
      <w:hyperlink r:id="rId26" w:history="1">
        <w:r w:rsidRPr="1135448A">
          <w:rPr>
            <w:rStyle w:val="Hyperlink"/>
            <w:rFonts w:asciiTheme="minorHAnsi" w:hAnsiTheme="minorHAnsi" w:cs="Times New Roman"/>
          </w:rPr>
          <w:t xml:space="preserve">https://www.transit.dot.gov/sites/fta.dot.gov/files/FTA_Report_No._0052.pdf </w:t>
        </w:r>
      </w:hyperlink>
    </w:p>
    <w:p w14:paraId="44170904" w14:textId="63B7E1FB" w:rsidR="34A1C9C8" w:rsidRDefault="34A1C9C8"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Subedi, R., Roshanafshar, S., &amp; Greenberg, T. L. (2020, August 11). Developing Meaningful Categories for Distinguishing Levels of Remoteness in Canada. Retrieved July 31, 2022, from </w:t>
      </w:r>
      <w:hyperlink r:id="rId27" w:history="1">
        <w:r w:rsidRPr="34A1C9C8">
          <w:rPr>
            <w:rStyle w:val="Hyperlink"/>
            <w:rFonts w:asciiTheme="minorHAnsi" w:hAnsiTheme="minorHAnsi" w:cs="Times New Roman"/>
          </w:rPr>
          <w:t>https://www150.statcan.gc.ca/n1/pub/11-633-x/11-633-x2020002-eng.htm</w:t>
        </w:r>
      </w:hyperlink>
      <w:r w:rsidRPr="34A1C9C8">
        <w:rPr>
          <w:rFonts w:asciiTheme="minorHAnsi" w:hAnsiTheme="minorHAnsi" w:cs="Times New Roman"/>
        </w:rPr>
        <w:t xml:space="preserve"> </w:t>
      </w:r>
    </w:p>
    <w:p w14:paraId="78DAEFB6" w14:textId="644BE909" w:rsidR="34A1C9C8" w:rsidRDefault="34A1C9C8" w:rsidP="34A1C9C8">
      <w:pPr>
        <w:spacing w:before="240" w:after="240" w:line="240" w:lineRule="auto"/>
        <w:rPr>
          <w:rFonts w:asciiTheme="minorHAnsi" w:hAnsiTheme="minorHAnsi" w:cs="Times New Roman"/>
        </w:rPr>
      </w:pPr>
    </w:p>
    <w:p w14:paraId="0B4FDC21" w14:textId="1851180B" w:rsidR="00CC70E0" w:rsidRPr="0085045B" w:rsidRDefault="2197686C"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Sullivan, J. S., Clouser, K., &amp; Shaw, J. (2022). Rural Transportation Issues: Research Roadmap. Retrieved July 17, 2022, from </w:t>
      </w:r>
      <w:hyperlink r:id="rId28">
        <w:r w:rsidRPr="34A1C9C8">
          <w:rPr>
            <w:rFonts w:asciiTheme="minorHAnsi" w:hAnsiTheme="minorHAnsi" w:cs="Times New Roman"/>
            <w:color w:val="1155CC"/>
            <w:u w:val="single"/>
          </w:rPr>
          <w:t>http://nap.naptionalacademies.org/26343</w:t>
        </w:r>
      </w:hyperlink>
    </w:p>
    <w:p w14:paraId="1125CAA8" w14:textId="089C2CA4" w:rsidR="00CC70E0" w:rsidRPr="0085045B" w:rsidRDefault="2197686C" w:rsidP="34A1C9C8">
      <w:pPr>
        <w:spacing w:before="240" w:after="240" w:line="240" w:lineRule="auto"/>
        <w:rPr>
          <w:rFonts w:asciiTheme="minorHAnsi" w:hAnsiTheme="minorHAnsi" w:cs="Times New Roman"/>
          <w:color w:val="0070C0"/>
        </w:rPr>
      </w:pPr>
      <w:r w:rsidRPr="34A1C9C8">
        <w:rPr>
          <w:rFonts w:asciiTheme="minorHAnsi" w:hAnsiTheme="minorHAnsi" w:cs="Times New Roman"/>
        </w:rPr>
        <w:t xml:space="preserve"> </w:t>
      </w:r>
      <w:r w:rsidR="0A221FB6" w:rsidRPr="34A1C9C8">
        <w:rPr>
          <w:rFonts w:asciiTheme="minorHAnsi" w:hAnsiTheme="minorHAnsi" w:cs="Times New Roman"/>
        </w:rPr>
        <w:t xml:space="preserve">U.S Census Bureau. (2017). Defining “Rural” Areas. census.gov. Retrieved July 31, 2022, from </w:t>
      </w:r>
      <w:hyperlink r:id="rId29" w:history="1">
        <w:r w:rsidR="11DF5662" w:rsidRPr="34A1C9C8">
          <w:rPr>
            <w:rStyle w:val="Hyperlink"/>
            <w:rFonts w:asciiTheme="minorHAnsi" w:hAnsiTheme="minorHAnsi" w:cs="Times New Roman"/>
          </w:rPr>
          <w:t>https://www.census.gov/content/dam/Census/library/publications/2019/acs/ACS_rural_handbook_2019.pdf</w:t>
        </w:r>
      </w:hyperlink>
    </w:p>
    <w:p w14:paraId="1EA23A5A" w14:textId="3A0D66DC" w:rsidR="00CC70E0" w:rsidRPr="0085045B" w:rsidRDefault="34A1C9C8"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U.S Department of Transportation. (2022). Charging forward: A toolkit for planning and Funding Rural Electric Mobility Infrastructure. U.S. Department of Transportation. Retrieved July 31, 2022, from </w:t>
      </w:r>
      <w:hyperlink r:id="rId30" w:history="1">
        <w:r w:rsidRPr="34A1C9C8">
          <w:rPr>
            <w:rStyle w:val="Hyperlink"/>
            <w:rFonts w:asciiTheme="minorHAnsi" w:hAnsiTheme="minorHAnsi" w:cs="Times New Roman"/>
          </w:rPr>
          <w:t>https://www.transportation.gov/rural/ev/toolkit</w:t>
        </w:r>
      </w:hyperlink>
      <w:r w:rsidRPr="34A1C9C8">
        <w:rPr>
          <w:rFonts w:asciiTheme="minorHAnsi" w:hAnsiTheme="minorHAnsi" w:cs="Times New Roman"/>
        </w:rPr>
        <w:t xml:space="preserve"> </w:t>
      </w:r>
    </w:p>
    <w:p w14:paraId="2075518E" w14:textId="733D3E0D" w:rsidR="34A1C9C8" w:rsidRDefault="34A1C9C8" w:rsidP="34A1C9C8">
      <w:pPr>
        <w:spacing w:before="240" w:after="240" w:line="240" w:lineRule="auto"/>
        <w:rPr>
          <w:rFonts w:asciiTheme="minorHAnsi" w:hAnsiTheme="minorHAnsi" w:cs="Times New Roman"/>
        </w:rPr>
      </w:pPr>
    </w:p>
    <w:p w14:paraId="29590EBC" w14:textId="1C006955" w:rsidR="136720D5" w:rsidRPr="0085045B" w:rsidRDefault="7DB52F7A" w:rsidP="34A1C9C8">
      <w:pPr>
        <w:spacing w:before="240" w:after="240" w:line="240" w:lineRule="auto"/>
        <w:rPr>
          <w:rFonts w:asciiTheme="minorHAnsi" w:hAnsiTheme="minorHAnsi" w:cs="Times New Roman"/>
        </w:rPr>
      </w:pPr>
      <w:r w:rsidRPr="34A1C9C8">
        <w:rPr>
          <w:rFonts w:asciiTheme="minorHAnsi" w:hAnsiTheme="minorHAnsi" w:cs="Times New Roman"/>
        </w:rPr>
        <w:t xml:space="preserve">U.S. Environmental Protection Agency. (2022). Sources of Greenhouse Gas Emissions. EPA. Retrieved July 30, 2022, from </w:t>
      </w:r>
      <w:hyperlink r:id="rId31" w:history="1">
        <w:r w:rsidRPr="34A1C9C8">
          <w:rPr>
            <w:rStyle w:val="Hyperlink"/>
            <w:rFonts w:asciiTheme="minorHAnsi" w:hAnsiTheme="minorHAnsi" w:cs="Times New Roman"/>
          </w:rPr>
          <w:t>https://www.epa.gov/ghgemissions/sources-greenhouse-gas-emissions</w:t>
        </w:r>
      </w:hyperlink>
      <w:r w:rsidRPr="34A1C9C8">
        <w:rPr>
          <w:rFonts w:asciiTheme="minorHAnsi" w:hAnsiTheme="minorHAnsi" w:cs="Times New Roman"/>
          <w:color w:val="0070C0"/>
        </w:rPr>
        <w:t xml:space="preserve"> </w:t>
      </w:r>
    </w:p>
    <w:p w14:paraId="14E41C65" w14:textId="2F66B87D" w:rsidR="00CC70E0" w:rsidRPr="0085045B" w:rsidRDefault="735D57CA" w:rsidP="34A1C9C8">
      <w:pPr>
        <w:spacing w:before="240" w:after="240" w:line="240" w:lineRule="auto"/>
        <w:rPr>
          <w:rFonts w:asciiTheme="minorHAnsi" w:hAnsiTheme="minorHAnsi" w:cs="Times New Roman"/>
          <w:color w:val="0070C0"/>
        </w:rPr>
      </w:pPr>
      <w:r w:rsidRPr="34A1C9C8">
        <w:rPr>
          <w:rFonts w:asciiTheme="minorHAnsi" w:hAnsiTheme="minorHAnsi" w:cs="Times New Roman"/>
        </w:rPr>
        <w:t xml:space="preserve">University of California, D. (2022, July). Implementing and evaluating a Rural Electric Mobility Program: National Center for Sustainable Transportation. U.S. Department of Transportation. Retrieved July 27, 2022, from </w:t>
      </w:r>
      <w:hyperlink r:id="rId32" w:history="1">
        <w:r w:rsidRPr="34A1C9C8">
          <w:rPr>
            <w:rStyle w:val="Hyperlink"/>
            <w:rFonts w:asciiTheme="minorHAnsi" w:hAnsiTheme="minorHAnsi" w:cs="Times New Roman"/>
            <w:color w:val="0070C0"/>
          </w:rPr>
          <w:t>https://www.transportation.gov/utc/implementing-and-evaluating-rural-electric-mobility-program-national-center-sustainable</w:t>
        </w:r>
      </w:hyperlink>
      <w:r w:rsidRPr="34A1C9C8">
        <w:rPr>
          <w:rFonts w:asciiTheme="minorHAnsi" w:hAnsiTheme="minorHAnsi" w:cs="Times New Roman"/>
          <w:color w:val="0070C0"/>
        </w:rPr>
        <w:t xml:space="preserve"> </w:t>
      </w:r>
    </w:p>
    <w:p w14:paraId="14E41C66" w14:textId="77777777" w:rsidR="00CC70E0" w:rsidRPr="0085045B" w:rsidRDefault="00CC70E0" w:rsidP="34A1C9C8">
      <w:pPr>
        <w:spacing w:line="240" w:lineRule="auto"/>
        <w:rPr>
          <w:rFonts w:asciiTheme="minorHAnsi" w:hAnsiTheme="minorHAnsi" w:cs="Times New Roman"/>
        </w:rPr>
      </w:pPr>
    </w:p>
    <w:p w14:paraId="14E41C67" w14:textId="119CA22F" w:rsidR="00CC70E0" w:rsidRPr="0085045B" w:rsidRDefault="6357BB56" w:rsidP="34A1C9C8">
      <w:pPr>
        <w:spacing w:line="240" w:lineRule="auto"/>
        <w:rPr>
          <w:rFonts w:asciiTheme="minorHAnsi" w:hAnsiTheme="minorHAnsi" w:cs="Times New Roman"/>
        </w:rPr>
      </w:pPr>
      <w:r w:rsidRPr="34A1C9C8">
        <w:rPr>
          <w:rFonts w:asciiTheme="minorHAnsi" w:hAnsiTheme="minorHAnsi" w:cs="Times New Roman"/>
        </w:rPr>
        <w:t xml:space="preserve">Winters, M. (2021, December 29). Here's whether it's actually cheaper to switch to an electric vehicle or not-and how the costs break down. CNBC. Retrieved July 30, 2022, from </w:t>
      </w:r>
      <w:hyperlink r:id="rId33">
        <w:r w:rsidR="34F4FBC8" w:rsidRPr="34A1C9C8">
          <w:rPr>
            <w:rStyle w:val="Hyperlink"/>
            <w:rFonts w:asciiTheme="minorHAnsi" w:hAnsiTheme="minorHAnsi" w:cs="Times New Roman"/>
            <w:color w:val="0070C0"/>
          </w:rPr>
          <w:t>https://www.cnbc.com/2021/12/29/electric-vehicles-are-becoming-more-affordable-amid-spiking-gas-prices.html</w:t>
        </w:r>
      </w:hyperlink>
      <w:r w:rsidR="34F4FBC8" w:rsidRPr="34A1C9C8">
        <w:rPr>
          <w:rFonts w:asciiTheme="minorHAnsi" w:hAnsiTheme="minorHAnsi" w:cs="Times New Roman"/>
        </w:rPr>
        <w:t xml:space="preserve"> </w:t>
      </w:r>
    </w:p>
    <w:p w14:paraId="67EB5FFF" w14:textId="119CA22F" w:rsidR="58BD286D" w:rsidRPr="0085045B" w:rsidRDefault="58BD286D" w:rsidP="34A1C9C8">
      <w:pPr>
        <w:spacing w:line="240" w:lineRule="auto"/>
        <w:rPr>
          <w:rFonts w:asciiTheme="minorHAnsi" w:hAnsiTheme="minorHAnsi" w:cs="Times New Roman"/>
        </w:rPr>
      </w:pPr>
    </w:p>
    <w:p w14:paraId="46F5C228" w14:textId="35542827" w:rsidR="00CC70E0" w:rsidRPr="0085045B" w:rsidRDefault="78826BE7" w:rsidP="34A1C9C8">
      <w:pPr>
        <w:spacing w:line="240" w:lineRule="auto"/>
        <w:rPr>
          <w:rFonts w:asciiTheme="minorHAnsi" w:hAnsiTheme="minorHAnsi" w:cs="Times New Roman"/>
        </w:rPr>
      </w:pPr>
      <w:r w:rsidRPr="34A1C9C8">
        <w:rPr>
          <w:rFonts w:asciiTheme="minorHAnsi" w:hAnsiTheme="minorHAnsi" w:cs="Times New Roman"/>
        </w:rPr>
        <w:t xml:space="preserve">Yuksel1, T., Tamayao, M.-A. M., Hendrickson, C., Azevedo, I. M. L., &amp;amp; Michalek, J. J. (2016, March 2). IOPscience. Environmental Research Letters. Retrieved July 31, 2022, from </w:t>
      </w:r>
      <w:hyperlink r:id="rId34" w:history="1">
        <w:r w:rsidRPr="34A1C9C8">
          <w:rPr>
            <w:rStyle w:val="Hyperlink"/>
            <w:rFonts w:asciiTheme="minorHAnsi" w:hAnsiTheme="minorHAnsi" w:cs="Times New Roman"/>
          </w:rPr>
          <w:t>https://iopscience.iop.org/article/10.1088/1748-9326/11/4/044007/meta</w:t>
        </w:r>
      </w:hyperlink>
      <w:r w:rsidRPr="34A1C9C8">
        <w:rPr>
          <w:rFonts w:asciiTheme="minorHAnsi" w:hAnsiTheme="minorHAnsi" w:cs="Times New Roman"/>
        </w:rPr>
        <w:t xml:space="preserve"> </w:t>
      </w:r>
    </w:p>
    <w:sectPr w:rsidR="00CC70E0" w:rsidRPr="0085045B" w:rsidSect="0009489A">
      <w:headerReference w:type="default" r:id="rId35"/>
      <w:footerReference w:type="default" r:id="rId36"/>
      <w:pgSz w:w="12240" w:h="15840"/>
      <w:pgMar w:top="1440" w:right="1440" w:bottom="1440" w:left="1440" w:header="720" w:footer="720" w:gutter="0"/>
      <w:lnNumType w:countBy="1"/>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E91FE" w14:textId="77777777" w:rsidR="00FE3124" w:rsidRDefault="00FE3124" w:rsidP="00355049">
      <w:pPr>
        <w:spacing w:line="240" w:lineRule="auto"/>
      </w:pPr>
      <w:r>
        <w:separator/>
      </w:r>
    </w:p>
  </w:endnote>
  <w:endnote w:type="continuationSeparator" w:id="0">
    <w:p w14:paraId="09F68CEA" w14:textId="77777777" w:rsidR="00FE3124" w:rsidRDefault="00FE3124" w:rsidP="00355049">
      <w:pPr>
        <w:spacing w:line="240" w:lineRule="auto"/>
      </w:pPr>
      <w:r>
        <w:continuationSeparator/>
      </w:r>
    </w:p>
  </w:endnote>
  <w:endnote w:type="continuationNotice" w:id="1">
    <w:p w14:paraId="5E50A8EA" w14:textId="77777777" w:rsidR="00FE3124" w:rsidRDefault="00FE31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4A1C9C8" w14:paraId="2945B4FC" w14:textId="77777777" w:rsidTr="000F208A">
      <w:tc>
        <w:tcPr>
          <w:tcW w:w="3120" w:type="dxa"/>
        </w:tcPr>
        <w:p w14:paraId="7AAA0CF6" w14:textId="7636E84B" w:rsidR="34A1C9C8" w:rsidRDefault="34A1C9C8" w:rsidP="34A1C9C8">
          <w:pPr>
            <w:pStyle w:val="Header"/>
            <w:ind w:left="-115"/>
          </w:pPr>
        </w:p>
      </w:tc>
      <w:tc>
        <w:tcPr>
          <w:tcW w:w="3120" w:type="dxa"/>
        </w:tcPr>
        <w:p w14:paraId="46ECBC27" w14:textId="07C207C6" w:rsidR="34A1C9C8" w:rsidRDefault="34A1C9C8" w:rsidP="34A1C9C8">
          <w:pPr>
            <w:pStyle w:val="Header"/>
            <w:jc w:val="center"/>
          </w:pPr>
        </w:p>
      </w:tc>
      <w:tc>
        <w:tcPr>
          <w:tcW w:w="3120" w:type="dxa"/>
        </w:tcPr>
        <w:p w14:paraId="0C0AC5B8" w14:textId="65BB9273" w:rsidR="34A1C9C8" w:rsidRDefault="34A1C9C8" w:rsidP="34A1C9C8">
          <w:pPr>
            <w:pStyle w:val="Header"/>
            <w:ind w:right="-115"/>
            <w:jc w:val="right"/>
          </w:pPr>
        </w:p>
      </w:tc>
    </w:tr>
  </w:tbl>
  <w:p w14:paraId="25E2B217" w14:textId="72E20B38" w:rsidR="34A1C9C8" w:rsidRDefault="34A1C9C8" w:rsidP="34A1C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73A0C" w14:textId="77777777" w:rsidR="00FE3124" w:rsidRDefault="00FE3124" w:rsidP="00355049">
      <w:pPr>
        <w:spacing w:line="240" w:lineRule="auto"/>
      </w:pPr>
      <w:r>
        <w:separator/>
      </w:r>
    </w:p>
  </w:footnote>
  <w:footnote w:type="continuationSeparator" w:id="0">
    <w:p w14:paraId="3134D202" w14:textId="77777777" w:rsidR="00FE3124" w:rsidRDefault="00FE3124" w:rsidP="00355049">
      <w:pPr>
        <w:spacing w:line="240" w:lineRule="auto"/>
      </w:pPr>
      <w:r>
        <w:continuationSeparator/>
      </w:r>
    </w:p>
  </w:footnote>
  <w:footnote w:type="continuationNotice" w:id="1">
    <w:p w14:paraId="32B414FA" w14:textId="77777777" w:rsidR="00FE3124" w:rsidRDefault="00FE3124">
      <w:pPr>
        <w:spacing w:line="240" w:lineRule="auto"/>
      </w:pPr>
    </w:p>
  </w:footnote>
  <w:footnote w:id="2">
    <w:p w14:paraId="27F3E183" w14:textId="09E6359D" w:rsidR="00654B72" w:rsidRPr="00654B72" w:rsidRDefault="00654B72">
      <w:pPr>
        <w:pStyle w:val="FootnoteText"/>
        <w:rPr>
          <w:lang w:val="en-US"/>
        </w:rPr>
      </w:pPr>
      <w:r>
        <w:rPr>
          <w:rStyle w:val="FootnoteReference"/>
        </w:rPr>
        <w:footnoteRef/>
      </w:r>
      <w:r w:rsidR="1B2B189F">
        <w:t xml:space="preserve"> </w:t>
      </w:r>
      <w:r w:rsidR="1B2B189F" w:rsidRPr="00654B72">
        <w:t>https://github.com/ekontou/Transportation-Energy-Vunerability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32A1" w14:textId="299C0E4A" w:rsidR="00355049" w:rsidRDefault="00707A0B">
    <w:pPr>
      <w:pStyle w:val="Header"/>
    </w:pPr>
    <w:r>
      <w:t>Tetreault</w:t>
    </w:r>
    <w:r w:rsidR="00355049">
      <w:t xml:space="preserve"> and Hawkins</w:t>
    </w:r>
    <w:r w:rsidR="00A6045A">
      <w:t xml:space="preserve"> </w:t>
    </w:r>
    <w:r w:rsidR="00A6045A">
      <w:tab/>
    </w:r>
    <w:r w:rsidR="00A6045A">
      <w:tab/>
    </w:r>
    <w:r w:rsidR="00A6045A">
      <w:fldChar w:fldCharType="begin"/>
    </w:r>
    <w:r w:rsidR="00A6045A">
      <w:instrText xml:space="preserve"> PAGE   \* MERGEFORMAT </w:instrText>
    </w:r>
    <w:r w:rsidR="00A6045A">
      <w:fldChar w:fldCharType="separate"/>
    </w:r>
    <w:r w:rsidR="00A6045A">
      <w:rPr>
        <w:noProof/>
      </w:rPr>
      <w:t>1</w:t>
    </w:r>
    <w:r w:rsidR="00A6045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0CB"/>
    <w:multiLevelType w:val="hybridMultilevel"/>
    <w:tmpl w:val="0B96B588"/>
    <w:lvl w:ilvl="0" w:tplc="FD984B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E1D1F3E"/>
    <w:multiLevelType w:val="multilevel"/>
    <w:tmpl w:val="7A28C1E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AE1722D"/>
    <w:multiLevelType w:val="hybridMultilevel"/>
    <w:tmpl w:val="092A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41FE7"/>
    <w:multiLevelType w:val="hybridMultilevel"/>
    <w:tmpl w:val="41F253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538559AC"/>
    <w:multiLevelType w:val="multilevel"/>
    <w:tmpl w:val="9DA66F3E"/>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672241DE"/>
    <w:multiLevelType w:val="hybridMultilevel"/>
    <w:tmpl w:val="28663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462D3A"/>
    <w:multiLevelType w:val="hybridMultilevel"/>
    <w:tmpl w:val="3CCAA3F0"/>
    <w:lvl w:ilvl="0" w:tplc="23909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719284">
    <w:abstractNumId w:val="1"/>
  </w:num>
  <w:num w:numId="2" w16cid:durableId="47610755">
    <w:abstractNumId w:val="2"/>
  </w:num>
  <w:num w:numId="3" w16cid:durableId="137115777">
    <w:abstractNumId w:val="5"/>
  </w:num>
  <w:num w:numId="4" w16cid:durableId="577053723">
    <w:abstractNumId w:val="3"/>
  </w:num>
  <w:num w:numId="5" w16cid:durableId="277875852">
    <w:abstractNumId w:val="6"/>
  </w:num>
  <w:num w:numId="6" w16cid:durableId="2034763735">
    <w:abstractNumId w:val="0"/>
  </w:num>
  <w:num w:numId="7" w16cid:durableId="1529104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NjQ1NjM1Nbe0MDFW0lEKTi0uzszPAykwrwUAm1JpSywAAAA="/>
  </w:docVars>
  <w:rsids>
    <w:rsidRoot w:val="00CC70E0"/>
    <w:rsid w:val="000136AB"/>
    <w:rsid w:val="00016F3B"/>
    <w:rsid w:val="00020766"/>
    <w:rsid w:val="0002484F"/>
    <w:rsid w:val="00025E42"/>
    <w:rsid w:val="000327D8"/>
    <w:rsid w:val="00033642"/>
    <w:rsid w:val="00033B76"/>
    <w:rsid w:val="00037A27"/>
    <w:rsid w:val="00043180"/>
    <w:rsid w:val="00053699"/>
    <w:rsid w:val="0005642A"/>
    <w:rsid w:val="00057468"/>
    <w:rsid w:val="000575D6"/>
    <w:rsid w:val="000766BB"/>
    <w:rsid w:val="0007763F"/>
    <w:rsid w:val="00081B4B"/>
    <w:rsid w:val="00081F82"/>
    <w:rsid w:val="0008500A"/>
    <w:rsid w:val="000873B3"/>
    <w:rsid w:val="00087CAE"/>
    <w:rsid w:val="00091C8E"/>
    <w:rsid w:val="00093486"/>
    <w:rsid w:val="00093533"/>
    <w:rsid w:val="000939CB"/>
    <w:rsid w:val="00093C61"/>
    <w:rsid w:val="0009489A"/>
    <w:rsid w:val="00096467"/>
    <w:rsid w:val="000965CF"/>
    <w:rsid w:val="00096F86"/>
    <w:rsid w:val="000A1C2F"/>
    <w:rsid w:val="000A2989"/>
    <w:rsid w:val="000A2E0C"/>
    <w:rsid w:val="000A3DEB"/>
    <w:rsid w:val="000A5CF1"/>
    <w:rsid w:val="000A7F2F"/>
    <w:rsid w:val="000B0365"/>
    <w:rsid w:val="000B1929"/>
    <w:rsid w:val="000B7817"/>
    <w:rsid w:val="000C1C6A"/>
    <w:rsid w:val="000C2C80"/>
    <w:rsid w:val="000C335C"/>
    <w:rsid w:val="000C6CE4"/>
    <w:rsid w:val="000D0505"/>
    <w:rsid w:val="000D123D"/>
    <w:rsid w:val="000D528C"/>
    <w:rsid w:val="000D676F"/>
    <w:rsid w:val="000D6E54"/>
    <w:rsid w:val="000F12D8"/>
    <w:rsid w:val="000F208A"/>
    <w:rsid w:val="000F2EE9"/>
    <w:rsid w:val="000F3B68"/>
    <w:rsid w:val="000F57F9"/>
    <w:rsid w:val="000F5876"/>
    <w:rsid w:val="001015A2"/>
    <w:rsid w:val="00103E96"/>
    <w:rsid w:val="00104CC5"/>
    <w:rsid w:val="00107437"/>
    <w:rsid w:val="00107FE4"/>
    <w:rsid w:val="0011487D"/>
    <w:rsid w:val="00117807"/>
    <w:rsid w:val="001206E4"/>
    <w:rsid w:val="00132EBF"/>
    <w:rsid w:val="0014358F"/>
    <w:rsid w:val="001444C9"/>
    <w:rsid w:val="00147D20"/>
    <w:rsid w:val="00151A2F"/>
    <w:rsid w:val="00151E6E"/>
    <w:rsid w:val="001548F7"/>
    <w:rsid w:val="00155DCA"/>
    <w:rsid w:val="00156ABD"/>
    <w:rsid w:val="001575B9"/>
    <w:rsid w:val="001575D5"/>
    <w:rsid w:val="00160A94"/>
    <w:rsid w:val="001611E3"/>
    <w:rsid w:val="00162997"/>
    <w:rsid w:val="0016421C"/>
    <w:rsid w:val="0018668B"/>
    <w:rsid w:val="0019024A"/>
    <w:rsid w:val="00190975"/>
    <w:rsid w:val="00191B24"/>
    <w:rsid w:val="00192331"/>
    <w:rsid w:val="001939E9"/>
    <w:rsid w:val="001954DD"/>
    <w:rsid w:val="001968EC"/>
    <w:rsid w:val="00196EF1"/>
    <w:rsid w:val="001970A9"/>
    <w:rsid w:val="001A2AC8"/>
    <w:rsid w:val="001A4338"/>
    <w:rsid w:val="001A51C0"/>
    <w:rsid w:val="001A7C60"/>
    <w:rsid w:val="001B3401"/>
    <w:rsid w:val="001B497C"/>
    <w:rsid w:val="001B52C7"/>
    <w:rsid w:val="001C1C52"/>
    <w:rsid w:val="001C7D76"/>
    <w:rsid w:val="001D4AB5"/>
    <w:rsid w:val="001D5BB5"/>
    <w:rsid w:val="001E046C"/>
    <w:rsid w:val="001E2972"/>
    <w:rsid w:val="001E36A3"/>
    <w:rsid w:val="001E69B9"/>
    <w:rsid w:val="001E79AB"/>
    <w:rsid w:val="001F3568"/>
    <w:rsid w:val="001F39DC"/>
    <w:rsid w:val="001F5519"/>
    <w:rsid w:val="001F6BC2"/>
    <w:rsid w:val="001F6C16"/>
    <w:rsid w:val="002002ED"/>
    <w:rsid w:val="00200466"/>
    <w:rsid w:val="0020424B"/>
    <w:rsid w:val="00205914"/>
    <w:rsid w:val="00205C0C"/>
    <w:rsid w:val="00205DA3"/>
    <w:rsid w:val="002064D3"/>
    <w:rsid w:val="00207989"/>
    <w:rsid w:val="00207D4A"/>
    <w:rsid w:val="00207DF4"/>
    <w:rsid w:val="0021069C"/>
    <w:rsid w:val="0021375A"/>
    <w:rsid w:val="00215308"/>
    <w:rsid w:val="00217C55"/>
    <w:rsid w:val="00217C9C"/>
    <w:rsid w:val="00217F70"/>
    <w:rsid w:val="002210B3"/>
    <w:rsid w:val="00225359"/>
    <w:rsid w:val="00225824"/>
    <w:rsid w:val="00232922"/>
    <w:rsid w:val="0023469B"/>
    <w:rsid w:val="00236D5E"/>
    <w:rsid w:val="00236E1F"/>
    <w:rsid w:val="00240742"/>
    <w:rsid w:val="00242373"/>
    <w:rsid w:val="00257610"/>
    <w:rsid w:val="00260BF6"/>
    <w:rsid w:val="002629BA"/>
    <w:rsid w:val="00264EC7"/>
    <w:rsid w:val="00265BBE"/>
    <w:rsid w:val="00277A80"/>
    <w:rsid w:val="00285628"/>
    <w:rsid w:val="002904BE"/>
    <w:rsid w:val="00292C46"/>
    <w:rsid w:val="002951F3"/>
    <w:rsid w:val="002A57B3"/>
    <w:rsid w:val="002B4821"/>
    <w:rsid w:val="002B4AE6"/>
    <w:rsid w:val="002B5A98"/>
    <w:rsid w:val="002B5F0E"/>
    <w:rsid w:val="002B70F3"/>
    <w:rsid w:val="002C02CD"/>
    <w:rsid w:val="002C1FED"/>
    <w:rsid w:val="002D4C8C"/>
    <w:rsid w:val="002D513D"/>
    <w:rsid w:val="002D735A"/>
    <w:rsid w:val="002E0DDE"/>
    <w:rsid w:val="002E1061"/>
    <w:rsid w:val="002E3AE7"/>
    <w:rsid w:val="002E59CB"/>
    <w:rsid w:val="002E72E2"/>
    <w:rsid w:val="002F25E2"/>
    <w:rsid w:val="002F3125"/>
    <w:rsid w:val="002F516A"/>
    <w:rsid w:val="002F5171"/>
    <w:rsid w:val="002F53F7"/>
    <w:rsid w:val="002F56F7"/>
    <w:rsid w:val="002F7180"/>
    <w:rsid w:val="0030152C"/>
    <w:rsid w:val="00316880"/>
    <w:rsid w:val="00324F11"/>
    <w:rsid w:val="00327E5D"/>
    <w:rsid w:val="00330A15"/>
    <w:rsid w:val="00330BA4"/>
    <w:rsid w:val="00332979"/>
    <w:rsid w:val="00334167"/>
    <w:rsid w:val="00334F90"/>
    <w:rsid w:val="00335E0F"/>
    <w:rsid w:val="003418D4"/>
    <w:rsid w:val="00341BFE"/>
    <w:rsid w:val="00344B4B"/>
    <w:rsid w:val="00346DBD"/>
    <w:rsid w:val="00350639"/>
    <w:rsid w:val="00353E73"/>
    <w:rsid w:val="00355049"/>
    <w:rsid w:val="00360866"/>
    <w:rsid w:val="00364388"/>
    <w:rsid w:val="0037189B"/>
    <w:rsid w:val="00374B36"/>
    <w:rsid w:val="003765C0"/>
    <w:rsid w:val="00376E93"/>
    <w:rsid w:val="0038006A"/>
    <w:rsid w:val="003845B5"/>
    <w:rsid w:val="00384F64"/>
    <w:rsid w:val="003903AB"/>
    <w:rsid w:val="00390447"/>
    <w:rsid w:val="00390E5E"/>
    <w:rsid w:val="0039260E"/>
    <w:rsid w:val="00392EEF"/>
    <w:rsid w:val="00394F7C"/>
    <w:rsid w:val="00397DF3"/>
    <w:rsid w:val="003A1909"/>
    <w:rsid w:val="003A7A11"/>
    <w:rsid w:val="003B162A"/>
    <w:rsid w:val="003B1CF8"/>
    <w:rsid w:val="003B1E1E"/>
    <w:rsid w:val="003B2FD5"/>
    <w:rsid w:val="003B6698"/>
    <w:rsid w:val="003B6BA2"/>
    <w:rsid w:val="003B72AD"/>
    <w:rsid w:val="003B78A1"/>
    <w:rsid w:val="003C0E95"/>
    <w:rsid w:val="003D384E"/>
    <w:rsid w:val="003D7D94"/>
    <w:rsid w:val="003E3F16"/>
    <w:rsid w:val="003E40AA"/>
    <w:rsid w:val="003E6067"/>
    <w:rsid w:val="003E6C83"/>
    <w:rsid w:val="003F4C82"/>
    <w:rsid w:val="003F5229"/>
    <w:rsid w:val="003F6E6A"/>
    <w:rsid w:val="003F763B"/>
    <w:rsid w:val="004012D7"/>
    <w:rsid w:val="004015E6"/>
    <w:rsid w:val="00401EC6"/>
    <w:rsid w:val="00402400"/>
    <w:rsid w:val="0040427B"/>
    <w:rsid w:val="004072A4"/>
    <w:rsid w:val="004072E9"/>
    <w:rsid w:val="00412699"/>
    <w:rsid w:val="004126A2"/>
    <w:rsid w:val="004126EA"/>
    <w:rsid w:val="00412A93"/>
    <w:rsid w:val="00412FCE"/>
    <w:rsid w:val="00413D28"/>
    <w:rsid w:val="00413FDD"/>
    <w:rsid w:val="00416032"/>
    <w:rsid w:val="00420E8B"/>
    <w:rsid w:val="00425991"/>
    <w:rsid w:val="0043120F"/>
    <w:rsid w:val="00431719"/>
    <w:rsid w:val="004327C2"/>
    <w:rsid w:val="00434536"/>
    <w:rsid w:val="004347B9"/>
    <w:rsid w:val="00436C4C"/>
    <w:rsid w:val="00437EF5"/>
    <w:rsid w:val="00442E36"/>
    <w:rsid w:val="00451529"/>
    <w:rsid w:val="004543C0"/>
    <w:rsid w:val="0045531F"/>
    <w:rsid w:val="004564ED"/>
    <w:rsid w:val="0045751B"/>
    <w:rsid w:val="00460378"/>
    <w:rsid w:val="00467DF8"/>
    <w:rsid w:val="004700A3"/>
    <w:rsid w:val="00471F84"/>
    <w:rsid w:val="0047237C"/>
    <w:rsid w:val="0048251E"/>
    <w:rsid w:val="00493092"/>
    <w:rsid w:val="004A79DC"/>
    <w:rsid w:val="004A7D57"/>
    <w:rsid w:val="004B2708"/>
    <w:rsid w:val="004B5B18"/>
    <w:rsid w:val="004B5E90"/>
    <w:rsid w:val="004B6024"/>
    <w:rsid w:val="004C5D76"/>
    <w:rsid w:val="004C5D98"/>
    <w:rsid w:val="004D434F"/>
    <w:rsid w:val="004DDFD7"/>
    <w:rsid w:val="004E1039"/>
    <w:rsid w:val="004E229F"/>
    <w:rsid w:val="004E44C2"/>
    <w:rsid w:val="004E4A56"/>
    <w:rsid w:val="004E4AC5"/>
    <w:rsid w:val="004E4E85"/>
    <w:rsid w:val="004F0BB2"/>
    <w:rsid w:val="004F1661"/>
    <w:rsid w:val="004F506C"/>
    <w:rsid w:val="004F51EB"/>
    <w:rsid w:val="004F5E53"/>
    <w:rsid w:val="004F6C51"/>
    <w:rsid w:val="005005F0"/>
    <w:rsid w:val="00503636"/>
    <w:rsid w:val="00505309"/>
    <w:rsid w:val="00505B30"/>
    <w:rsid w:val="00522CAA"/>
    <w:rsid w:val="005264F1"/>
    <w:rsid w:val="00533E4F"/>
    <w:rsid w:val="00536496"/>
    <w:rsid w:val="00537539"/>
    <w:rsid w:val="0054466B"/>
    <w:rsid w:val="00545786"/>
    <w:rsid w:val="00545ABA"/>
    <w:rsid w:val="005478E6"/>
    <w:rsid w:val="005518C5"/>
    <w:rsid w:val="00551C31"/>
    <w:rsid w:val="00555054"/>
    <w:rsid w:val="005558F1"/>
    <w:rsid w:val="00555F44"/>
    <w:rsid w:val="005716CF"/>
    <w:rsid w:val="0057314D"/>
    <w:rsid w:val="005749BE"/>
    <w:rsid w:val="00574F57"/>
    <w:rsid w:val="00575217"/>
    <w:rsid w:val="00575B9A"/>
    <w:rsid w:val="00576CEB"/>
    <w:rsid w:val="00576DE3"/>
    <w:rsid w:val="0057794F"/>
    <w:rsid w:val="005829F0"/>
    <w:rsid w:val="00590850"/>
    <w:rsid w:val="00590940"/>
    <w:rsid w:val="00593AB9"/>
    <w:rsid w:val="005A19B9"/>
    <w:rsid w:val="005A273F"/>
    <w:rsid w:val="005B1FC1"/>
    <w:rsid w:val="005B4155"/>
    <w:rsid w:val="005B6472"/>
    <w:rsid w:val="005B75D1"/>
    <w:rsid w:val="005C0191"/>
    <w:rsid w:val="005C1CEF"/>
    <w:rsid w:val="005C755F"/>
    <w:rsid w:val="005D413B"/>
    <w:rsid w:val="005D453A"/>
    <w:rsid w:val="005D640B"/>
    <w:rsid w:val="005E1254"/>
    <w:rsid w:val="005E1CF0"/>
    <w:rsid w:val="005E2216"/>
    <w:rsid w:val="005E33B1"/>
    <w:rsid w:val="005E3869"/>
    <w:rsid w:val="005E4014"/>
    <w:rsid w:val="005E4A6A"/>
    <w:rsid w:val="005E5868"/>
    <w:rsid w:val="005E7040"/>
    <w:rsid w:val="005F2FF9"/>
    <w:rsid w:val="005F5200"/>
    <w:rsid w:val="005F62A0"/>
    <w:rsid w:val="00600F21"/>
    <w:rsid w:val="00603270"/>
    <w:rsid w:val="00603940"/>
    <w:rsid w:val="00603A6B"/>
    <w:rsid w:val="006048D0"/>
    <w:rsid w:val="00605C0E"/>
    <w:rsid w:val="006067A1"/>
    <w:rsid w:val="006102BC"/>
    <w:rsid w:val="006107B7"/>
    <w:rsid w:val="00613579"/>
    <w:rsid w:val="00623E41"/>
    <w:rsid w:val="00630994"/>
    <w:rsid w:val="0063776F"/>
    <w:rsid w:val="00642213"/>
    <w:rsid w:val="006513C3"/>
    <w:rsid w:val="006533F1"/>
    <w:rsid w:val="006535B5"/>
    <w:rsid w:val="00654363"/>
    <w:rsid w:val="00654B72"/>
    <w:rsid w:val="00655C7B"/>
    <w:rsid w:val="006573EB"/>
    <w:rsid w:val="00663388"/>
    <w:rsid w:val="006635BA"/>
    <w:rsid w:val="0067092C"/>
    <w:rsid w:val="00672456"/>
    <w:rsid w:val="00674B8C"/>
    <w:rsid w:val="00676929"/>
    <w:rsid w:val="00677632"/>
    <w:rsid w:val="006805CB"/>
    <w:rsid w:val="006818E8"/>
    <w:rsid w:val="00681924"/>
    <w:rsid w:val="006934D0"/>
    <w:rsid w:val="006938C9"/>
    <w:rsid w:val="006A0F59"/>
    <w:rsid w:val="006A2265"/>
    <w:rsid w:val="006A578F"/>
    <w:rsid w:val="006A600A"/>
    <w:rsid w:val="006A681B"/>
    <w:rsid w:val="006A775C"/>
    <w:rsid w:val="006A77B8"/>
    <w:rsid w:val="006B6300"/>
    <w:rsid w:val="006B67FF"/>
    <w:rsid w:val="006C1940"/>
    <w:rsid w:val="006C316C"/>
    <w:rsid w:val="006C4BD4"/>
    <w:rsid w:val="006C7FE4"/>
    <w:rsid w:val="006D1E2E"/>
    <w:rsid w:val="006E616F"/>
    <w:rsid w:val="006E6B7C"/>
    <w:rsid w:val="006F0B4A"/>
    <w:rsid w:val="006F360A"/>
    <w:rsid w:val="006F753F"/>
    <w:rsid w:val="007007A6"/>
    <w:rsid w:val="00702372"/>
    <w:rsid w:val="00707A0B"/>
    <w:rsid w:val="00712593"/>
    <w:rsid w:val="00715562"/>
    <w:rsid w:val="0071A927"/>
    <w:rsid w:val="00725DD8"/>
    <w:rsid w:val="007262E8"/>
    <w:rsid w:val="00733ED8"/>
    <w:rsid w:val="00734909"/>
    <w:rsid w:val="00734D9F"/>
    <w:rsid w:val="00735BB4"/>
    <w:rsid w:val="00740A33"/>
    <w:rsid w:val="007427CA"/>
    <w:rsid w:val="0074506B"/>
    <w:rsid w:val="0074513E"/>
    <w:rsid w:val="0074646F"/>
    <w:rsid w:val="00746946"/>
    <w:rsid w:val="00747911"/>
    <w:rsid w:val="007517DF"/>
    <w:rsid w:val="007517FA"/>
    <w:rsid w:val="0075191E"/>
    <w:rsid w:val="00753C83"/>
    <w:rsid w:val="00756BE9"/>
    <w:rsid w:val="00761C32"/>
    <w:rsid w:val="00775176"/>
    <w:rsid w:val="007770FC"/>
    <w:rsid w:val="007804E4"/>
    <w:rsid w:val="00780791"/>
    <w:rsid w:val="00781C5F"/>
    <w:rsid w:val="0078256B"/>
    <w:rsid w:val="00782F3F"/>
    <w:rsid w:val="00783226"/>
    <w:rsid w:val="00790407"/>
    <w:rsid w:val="007913E6"/>
    <w:rsid w:val="00791F2D"/>
    <w:rsid w:val="007935A2"/>
    <w:rsid w:val="00793792"/>
    <w:rsid w:val="00796621"/>
    <w:rsid w:val="007967E3"/>
    <w:rsid w:val="007969E7"/>
    <w:rsid w:val="0079731B"/>
    <w:rsid w:val="007A113D"/>
    <w:rsid w:val="007A4715"/>
    <w:rsid w:val="007A5345"/>
    <w:rsid w:val="007A54F9"/>
    <w:rsid w:val="007A7334"/>
    <w:rsid w:val="007A7BB9"/>
    <w:rsid w:val="007B075C"/>
    <w:rsid w:val="007B0964"/>
    <w:rsid w:val="007B4D89"/>
    <w:rsid w:val="007B7153"/>
    <w:rsid w:val="007B79DA"/>
    <w:rsid w:val="007C26EE"/>
    <w:rsid w:val="007C31C7"/>
    <w:rsid w:val="007C31ED"/>
    <w:rsid w:val="007C60FB"/>
    <w:rsid w:val="007C62FF"/>
    <w:rsid w:val="007C7BA9"/>
    <w:rsid w:val="007D2C98"/>
    <w:rsid w:val="007D4C9A"/>
    <w:rsid w:val="007D5876"/>
    <w:rsid w:val="007E2393"/>
    <w:rsid w:val="007E2A0D"/>
    <w:rsid w:val="007E3740"/>
    <w:rsid w:val="007E3B30"/>
    <w:rsid w:val="007E580D"/>
    <w:rsid w:val="007E5FC8"/>
    <w:rsid w:val="007E65EC"/>
    <w:rsid w:val="007F1C9C"/>
    <w:rsid w:val="007F237F"/>
    <w:rsid w:val="007F4B79"/>
    <w:rsid w:val="007F7AC1"/>
    <w:rsid w:val="008020C0"/>
    <w:rsid w:val="0080475B"/>
    <w:rsid w:val="008058AB"/>
    <w:rsid w:val="00814A11"/>
    <w:rsid w:val="0081692E"/>
    <w:rsid w:val="0082082D"/>
    <w:rsid w:val="00821268"/>
    <w:rsid w:val="00821CC9"/>
    <w:rsid w:val="00821F12"/>
    <w:rsid w:val="008223E9"/>
    <w:rsid w:val="008245EF"/>
    <w:rsid w:val="00825783"/>
    <w:rsid w:val="008264E8"/>
    <w:rsid w:val="00830EDA"/>
    <w:rsid w:val="00833BD4"/>
    <w:rsid w:val="0083411B"/>
    <w:rsid w:val="008360EC"/>
    <w:rsid w:val="00836AE9"/>
    <w:rsid w:val="00837A26"/>
    <w:rsid w:val="00837E04"/>
    <w:rsid w:val="00842D84"/>
    <w:rsid w:val="0085045B"/>
    <w:rsid w:val="00850856"/>
    <w:rsid w:val="008515F1"/>
    <w:rsid w:val="00851A87"/>
    <w:rsid w:val="00853997"/>
    <w:rsid w:val="008546C5"/>
    <w:rsid w:val="0085667B"/>
    <w:rsid w:val="00856E25"/>
    <w:rsid w:val="00857923"/>
    <w:rsid w:val="00861559"/>
    <w:rsid w:val="00867A61"/>
    <w:rsid w:val="0087552C"/>
    <w:rsid w:val="008773BB"/>
    <w:rsid w:val="0088146F"/>
    <w:rsid w:val="00882397"/>
    <w:rsid w:val="00882F20"/>
    <w:rsid w:val="00890998"/>
    <w:rsid w:val="00891739"/>
    <w:rsid w:val="008947B2"/>
    <w:rsid w:val="00894C6D"/>
    <w:rsid w:val="008967DE"/>
    <w:rsid w:val="008A00C0"/>
    <w:rsid w:val="008A209C"/>
    <w:rsid w:val="008B3117"/>
    <w:rsid w:val="008B344D"/>
    <w:rsid w:val="008B3C3B"/>
    <w:rsid w:val="008B4031"/>
    <w:rsid w:val="008C17E8"/>
    <w:rsid w:val="008C33C0"/>
    <w:rsid w:val="008C5B1B"/>
    <w:rsid w:val="008C789A"/>
    <w:rsid w:val="008D1D79"/>
    <w:rsid w:val="008D1DE1"/>
    <w:rsid w:val="008D26E1"/>
    <w:rsid w:val="008D294E"/>
    <w:rsid w:val="008D645D"/>
    <w:rsid w:val="008D7CE9"/>
    <w:rsid w:val="008E055C"/>
    <w:rsid w:val="008E279A"/>
    <w:rsid w:val="008E5C45"/>
    <w:rsid w:val="008E5E86"/>
    <w:rsid w:val="008E61E9"/>
    <w:rsid w:val="008E6423"/>
    <w:rsid w:val="008F16B1"/>
    <w:rsid w:val="008F5A2F"/>
    <w:rsid w:val="00900471"/>
    <w:rsid w:val="00902C66"/>
    <w:rsid w:val="0090431D"/>
    <w:rsid w:val="00904576"/>
    <w:rsid w:val="00910183"/>
    <w:rsid w:val="00913029"/>
    <w:rsid w:val="00913679"/>
    <w:rsid w:val="00915522"/>
    <w:rsid w:val="00917F74"/>
    <w:rsid w:val="00922C88"/>
    <w:rsid w:val="00923AC4"/>
    <w:rsid w:val="00923F5F"/>
    <w:rsid w:val="00924FEF"/>
    <w:rsid w:val="009353A1"/>
    <w:rsid w:val="00935FB8"/>
    <w:rsid w:val="00944A60"/>
    <w:rsid w:val="00946EE4"/>
    <w:rsid w:val="0095028B"/>
    <w:rsid w:val="00953F13"/>
    <w:rsid w:val="009577A3"/>
    <w:rsid w:val="009602D3"/>
    <w:rsid w:val="0096253D"/>
    <w:rsid w:val="00964D05"/>
    <w:rsid w:val="009661FE"/>
    <w:rsid w:val="00967A3A"/>
    <w:rsid w:val="009767F1"/>
    <w:rsid w:val="00976805"/>
    <w:rsid w:val="00981331"/>
    <w:rsid w:val="00985E26"/>
    <w:rsid w:val="00993460"/>
    <w:rsid w:val="00993B9E"/>
    <w:rsid w:val="00995CB7"/>
    <w:rsid w:val="00996393"/>
    <w:rsid w:val="00996714"/>
    <w:rsid w:val="00997CFB"/>
    <w:rsid w:val="009A140B"/>
    <w:rsid w:val="009A297B"/>
    <w:rsid w:val="009A524D"/>
    <w:rsid w:val="009A6187"/>
    <w:rsid w:val="009B244E"/>
    <w:rsid w:val="009C1617"/>
    <w:rsid w:val="009C1701"/>
    <w:rsid w:val="009C5556"/>
    <w:rsid w:val="009C55A1"/>
    <w:rsid w:val="009D0903"/>
    <w:rsid w:val="009D0BF4"/>
    <w:rsid w:val="009D0D53"/>
    <w:rsid w:val="009D2F2C"/>
    <w:rsid w:val="009D4A8F"/>
    <w:rsid w:val="009D62AE"/>
    <w:rsid w:val="009E1CD4"/>
    <w:rsid w:val="009E6EB6"/>
    <w:rsid w:val="009F115A"/>
    <w:rsid w:val="009F2A74"/>
    <w:rsid w:val="009F3DDC"/>
    <w:rsid w:val="00A02F69"/>
    <w:rsid w:val="00A10280"/>
    <w:rsid w:val="00A14333"/>
    <w:rsid w:val="00A14D2B"/>
    <w:rsid w:val="00A22DC6"/>
    <w:rsid w:val="00A23888"/>
    <w:rsid w:val="00A23A1F"/>
    <w:rsid w:val="00A24FE5"/>
    <w:rsid w:val="00A25476"/>
    <w:rsid w:val="00A31CE5"/>
    <w:rsid w:val="00A3461F"/>
    <w:rsid w:val="00A404E5"/>
    <w:rsid w:val="00A41B60"/>
    <w:rsid w:val="00A44B30"/>
    <w:rsid w:val="00A53FEC"/>
    <w:rsid w:val="00A55691"/>
    <w:rsid w:val="00A5754E"/>
    <w:rsid w:val="00A6045A"/>
    <w:rsid w:val="00A60BE6"/>
    <w:rsid w:val="00A60E50"/>
    <w:rsid w:val="00A61573"/>
    <w:rsid w:val="00A62973"/>
    <w:rsid w:val="00A64F56"/>
    <w:rsid w:val="00A70DF3"/>
    <w:rsid w:val="00A732C8"/>
    <w:rsid w:val="00A738AE"/>
    <w:rsid w:val="00A76B9E"/>
    <w:rsid w:val="00A805D9"/>
    <w:rsid w:val="00A82381"/>
    <w:rsid w:val="00A84D57"/>
    <w:rsid w:val="00A86A51"/>
    <w:rsid w:val="00A91E72"/>
    <w:rsid w:val="00A925EE"/>
    <w:rsid w:val="00A95034"/>
    <w:rsid w:val="00AA1AF9"/>
    <w:rsid w:val="00AA401F"/>
    <w:rsid w:val="00AB0ED5"/>
    <w:rsid w:val="00AB1413"/>
    <w:rsid w:val="00AB40A5"/>
    <w:rsid w:val="00AB6B5C"/>
    <w:rsid w:val="00AB7824"/>
    <w:rsid w:val="00AB7E63"/>
    <w:rsid w:val="00AC44BE"/>
    <w:rsid w:val="00AC54E8"/>
    <w:rsid w:val="00AD0172"/>
    <w:rsid w:val="00AD08FB"/>
    <w:rsid w:val="00AD1AA7"/>
    <w:rsid w:val="00AD2AB8"/>
    <w:rsid w:val="00AD3D71"/>
    <w:rsid w:val="00AE4ABC"/>
    <w:rsid w:val="00AE6E60"/>
    <w:rsid w:val="00AF003C"/>
    <w:rsid w:val="00AF656B"/>
    <w:rsid w:val="00AFF67E"/>
    <w:rsid w:val="00B0012D"/>
    <w:rsid w:val="00B006B9"/>
    <w:rsid w:val="00B10E9E"/>
    <w:rsid w:val="00B119BF"/>
    <w:rsid w:val="00B122CB"/>
    <w:rsid w:val="00B218F4"/>
    <w:rsid w:val="00B26F42"/>
    <w:rsid w:val="00B30E9F"/>
    <w:rsid w:val="00B325D0"/>
    <w:rsid w:val="00B36416"/>
    <w:rsid w:val="00B40790"/>
    <w:rsid w:val="00B42A52"/>
    <w:rsid w:val="00B5114C"/>
    <w:rsid w:val="00B53139"/>
    <w:rsid w:val="00B57854"/>
    <w:rsid w:val="00B601DC"/>
    <w:rsid w:val="00B64A19"/>
    <w:rsid w:val="00B67487"/>
    <w:rsid w:val="00B678D8"/>
    <w:rsid w:val="00B710FA"/>
    <w:rsid w:val="00B73968"/>
    <w:rsid w:val="00B74112"/>
    <w:rsid w:val="00B77D03"/>
    <w:rsid w:val="00B874C7"/>
    <w:rsid w:val="00B90C42"/>
    <w:rsid w:val="00B94251"/>
    <w:rsid w:val="00B9529C"/>
    <w:rsid w:val="00BA371D"/>
    <w:rsid w:val="00BA3A00"/>
    <w:rsid w:val="00BA76CC"/>
    <w:rsid w:val="00BA7D7A"/>
    <w:rsid w:val="00BB2316"/>
    <w:rsid w:val="00BB2707"/>
    <w:rsid w:val="00BB282C"/>
    <w:rsid w:val="00BB2B1F"/>
    <w:rsid w:val="00BB70D8"/>
    <w:rsid w:val="00BC0EC6"/>
    <w:rsid w:val="00BC185C"/>
    <w:rsid w:val="00BC3419"/>
    <w:rsid w:val="00BC5283"/>
    <w:rsid w:val="00BC6239"/>
    <w:rsid w:val="00BC6F46"/>
    <w:rsid w:val="00BC7208"/>
    <w:rsid w:val="00BD0381"/>
    <w:rsid w:val="00BD1F29"/>
    <w:rsid w:val="00BE116E"/>
    <w:rsid w:val="00BE2B15"/>
    <w:rsid w:val="00BE2BCA"/>
    <w:rsid w:val="00BF452C"/>
    <w:rsid w:val="00C06409"/>
    <w:rsid w:val="00C12D45"/>
    <w:rsid w:val="00C2036C"/>
    <w:rsid w:val="00C20892"/>
    <w:rsid w:val="00C21108"/>
    <w:rsid w:val="00C2352C"/>
    <w:rsid w:val="00C27C6F"/>
    <w:rsid w:val="00C27FF2"/>
    <w:rsid w:val="00C32A79"/>
    <w:rsid w:val="00C32F9F"/>
    <w:rsid w:val="00C337E4"/>
    <w:rsid w:val="00C34903"/>
    <w:rsid w:val="00C37167"/>
    <w:rsid w:val="00C4128F"/>
    <w:rsid w:val="00C466BE"/>
    <w:rsid w:val="00C46C6A"/>
    <w:rsid w:val="00C46F86"/>
    <w:rsid w:val="00C47462"/>
    <w:rsid w:val="00C5384A"/>
    <w:rsid w:val="00C549BA"/>
    <w:rsid w:val="00C55BE1"/>
    <w:rsid w:val="00C56F3E"/>
    <w:rsid w:val="00C577B2"/>
    <w:rsid w:val="00C629B0"/>
    <w:rsid w:val="00C63263"/>
    <w:rsid w:val="00C6352E"/>
    <w:rsid w:val="00C64029"/>
    <w:rsid w:val="00C717C4"/>
    <w:rsid w:val="00C8349F"/>
    <w:rsid w:val="00C84F91"/>
    <w:rsid w:val="00C87883"/>
    <w:rsid w:val="00C93405"/>
    <w:rsid w:val="00C935D2"/>
    <w:rsid w:val="00CA1B07"/>
    <w:rsid w:val="00CA3F0F"/>
    <w:rsid w:val="00CA7ABF"/>
    <w:rsid w:val="00CB557E"/>
    <w:rsid w:val="00CC0A48"/>
    <w:rsid w:val="00CC3A85"/>
    <w:rsid w:val="00CC3AC5"/>
    <w:rsid w:val="00CC43FD"/>
    <w:rsid w:val="00CC70E0"/>
    <w:rsid w:val="00CD1F5E"/>
    <w:rsid w:val="00CD472E"/>
    <w:rsid w:val="00CD5BE8"/>
    <w:rsid w:val="00CD6D1F"/>
    <w:rsid w:val="00CE4438"/>
    <w:rsid w:val="00CE4965"/>
    <w:rsid w:val="00CE58E5"/>
    <w:rsid w:val="00CE5E84"/>
    <w:rsid w:val="00CF13AD"/>
    <w:rsid w:val="00CF1AE5"/>
    <w:rsid w:val="00CF4B6B"/>
    <w:rsid w:val="00CF5A44"/>
    <w:rsid w:val="00CF746A"/>
    <w:rsid w:val="00CF78B4"/>
    <w:rsid w:val="00D03584"/>
    <w:rsid w:val="00D047F7"/>
    <w:rsid w:val="00D04890"/>
    <w:rsid w:val="00D04C7D"/>
    <w:rsid w:val="00D156B6"/>
    <w:rsid w:val="00D16C99"/>
    <w:rsid w:val="00D17AF4"/>
    <w:rsid w:val="00D24609"/>
    <w:rsid w:val="00D24984"/>
    <w:rsid w:val="00D24BEE"/>
    <w:rsid w:val="00D26DEE"/>
    <w:rsid w:val="00D27AB2"/>
    <w:rsid w:val="00D27C10"/>
    <w:rsid w:val="00D355A6"/>
    <w:rsid w:val="00D36268"/>
    <w:rsid w:val="00D378A3"/>
    <w:rsid w:val="00D41E21"/>
    <w:rsid w:val="00D42598"/>
    <w:rsid w:val="00D51EF6"/>
    <w:rsid w:val="00D54437"/>
    <w:rsid w:val="00D56244"/>
    <w:rsid w:val="00D56CD3"/>
    <w:rsid w:val="00D60C46"/>
    <w:rsid w:val="00D62BBF"/>
    <w:rsid w:val="00D638D1"/>
    <w:rsid w:val="00D640F5"/>
    <w:rsid w:val="00D64949"/>
    <w:rsid w:val="00D6566F"/>
    <w:rsid w:val="00D661ED"/>
    <w:rsid w:val="00D71BA8"/>
    <w:rsid w:val="00D72728"/>
    <w:rsid w:val="00D776F1"/>
    <w:rsid w:val="00D8149F"/>
    <w:rsid w:val="00D82AD7"/>
    <w:rsid w:val="00D82FA5"/>
    <w:rsid w:val="00D90008"/>
    <w:rsid w:val="00D90113"/>
    <w:rsid w:val="00D92156"/>
    <w:rsid w:val="00D95DE3"/>
    <w:rsid w:val="00DA016A"/>
    <w:rsid w:val="00DA16B3"/>
    <w:rsid w:val="00DA25E8"/>
    <w:rsid w:val="00DA2607"/>
    <w:rsid w:val="00DA34F5"/>
    <w:rsid w:val="00DA47D1"/>
    <w:rsid w:val="00DA5DED"/>
    <w:rsid w:val="00DA74D7"/>
    <w:rsid w:val="00DB74F0"/>
    <w:rsid w:val="00DC468D"/>
    <w:rsid w:val="00DC5AE3"/>
    <w:rsid w:val="00DC5BB7"/>
    <w:rsid w:val="00DC61DF"/>
    <w:rsid w:val="00DD0218"/>
    <w:rsid w:val="00DD3E7F"/>
    <w:rsid w:val="00DD5FBF"/>
    <w:rsid w:val="00DD7832"/>
    <w:rsid w:val="00DD9A4C"/>
    <w:rsid w:val="00DE1321"/>
    <w:rsid w:val="00DE3803"/>
    <w:rsid w:val="00DF39E5"/>
    <w:rsid w:val="00DF4E7F"/>
    <w:rsid w:val="00DF68B7"/>
    <w:rsid w:val="00E036CA"/>
    <w:rsid w:val="00E05890"/>
    <w:rsid w:val="00E1304A"/>
    <w:rsid w:val="00E14017"/>
    <w:rsid w:val="00E15704"/>
    <w:rsid w:val="00E1593E"/>
    <w:rsid w:val="00E20926"/>
    <w:rsid w:val="00E2275E"/>
    <w:rsid w:val="00E25989"/>
    <w:rsid w:val="00E274BA"/>
    <w:rsid w:val="00E326F8"/>
    <w:rsid w:val="00E36560"/>
    <w:rsid w:val="00E3708C"/>
    <w:rsid w:val="00E42253"/>
    <w:rsid w:val="00E44D1D"/>
    <w:rsid w:val="00E456B7"/>
    <w:rsid w:val="00E46624"/>
    <w:rsid w:val="00E47BD4"/>
    <w:rsid w:val="00E625E0"/>
    <w:rsid w:val="00E661EA"/>
    <w:rsid w:val="00E66270"/>
    <w:rsid w:val="00E66BFF"/>
    <w:rsid w:val="00E66CB6"/>
    <w:rsid w:val="00E67559"/>
    <w:rsid w:val="00E675BD"/>
    <w:rsid w:val="00E708B2"/>
    <w:rsid w:val="00E74385"/>
    <w:rsid w:val="00E764E3"/>
    <w:rsid w:val="00E83D6C"/>
    <w:rsid w:val="00E905C0"/>
    <w:rsid w:val="00E921D8"/>
    <w:rsid w:val="00E97177"/>
    <w:rsid w:val="00EA080C"/>
    <w:rsid w:val="00EA2725"/>
    <w:rsid w:val="00EA2D14"/>
    <w:rsid w:val="00EA4F6E"/>
    <w:rsid w:val="00EA7473"/>
    <w:rsid w:val="00EB0C7D"/>
    <w:rsid w:val="00EB7429"/>
    <w:rsid w:val="00EC0447"/>
    <w:rsid w:val="00EC388E"/>
    <w:rsid w:val="00EC6070"/>
    <w:rsid w:val="00EC7A40"/>
    <w:rsid w:val="00ED0BFA"/>
    <w:rsid w:val="00ED2447"/>
    <w:rsid w:val="00ED4417"/>
    <w:rsid w:val="00ED52EF"/>
    <w:rsid w:val="00ED6022"/>
    <w:rsid w:val="00EE355C"/>
    <w:rsid w:val="00EE4E7A"/>
    <w:rsid w:val="00EE7733"/>
    <w:rsid w:val="00EF23DF"/>
    <w:rsid w:val="00EF63EE"/>
    <w:rsid w:val="00F00993"/>
    <w:rsid w:val="00F01D58"/>
    <w:rsid w:val="00F0478F"/>
    <w:rsid w:val="00F06CAC"/>
    <w:rsid w:val="00F07146"/>
    <w:rsid w:val="00F117B1"/>
    <w:rsid w:val="00F16E1F"/>
    <w:rsid w:val="00F17179"/>
    <w:rsid w:val="00F17C0C"/>
    <w:rsid w:val="00F17EA2"/>
    <w:rsid w:val="00F206CC"/>
    <w:rsid w:val="00F20CFF"/>
    <w:rsid w:val="00F2324B"/>
    <w:rsid w:val="00F24548"/>
    <w:rsid w:val="00F24A90"/>
    <w:rsid w:val="00F26F9B"/>
    <w:rsid w:val="00F33DDE"/>
    <w:rsid w:val="00F34708"/>
    <w:rsid w:val="00F36F0E"/>
    <w:rsid w:val="00F36F46"/>
    <w:rsid w:val="00F41975"/>
    <w:rsid w:val="00F43AFD"/>
    <w:rsid w:val="00F46571"/>
    <w:rsid w:val="00F4736E"/>
    <w:rsid w:val="00F51F9D"/>
    <w:rsid w:val="00F57B9C"/>
    <w:rsid w:val="00F6246A"/>
    <w:rsid w:val="00F6251D"/>
    <w:rsid w:val="00F637F2"/>
    <w:rsid w:val="00F7121D"/>
    <w:rsid w:val="00F724CC"/>
    <w:rsid w:val="00F72BF4"/>
    <w:rsid w:val="00F732F2"/>
    <w:rsid w:val="00F74D4A"/>
    <w:rsid w:val="00F7615C"/>
    <w:rsid w:val="00F7666C"/>
    <w:rsid w:val="00F777E5"/>
    <w:rsid w:val="00F779E6"/>
    <w:rsid w:val="00F827E6"/>
    <w:rsid w:val="00F829E8"/>
    <w:rsid w:val="00F86AC3"/>
    <w:rsid w:val="00F878FC"/>
    <w:rsid w:val="00F87DCA"/>
    <w:rsid w:val="00F9199F"/>
    <w:rsid w:val="00F919B1"/>
    <w:rsid w:val="00F91EE7"/>
    <w:rsid w:val="00F96624"/>
    <w:rsid w:val="00F97E7C"/>
    <w:rsid w:val="00FA05D7"/>
    <w:rsid w:val="00FA6FA7"/>
    <w:rsid w:val="00FA7CAE"/>
    <w:rsid w:val="00FB0EC3"/>
    <w:rsid w:val="00FB5ABD"/>
    <w:rsid w:val="00FC3C4F"/>
    <w:rsid w:val="00FC56BA"/>
    <w:rsid w:val="00FC5AC2"/>
    <w:rsid w:val="00FC6FF9"/>
    <w:rsid w:val="00FD1E4B"/>
    <w:rsid w:val="00FD690E"/>
    <w:rsid w:val="00FE0C8D"/>
    <w:rsid w:val="00FE1E46"/>
    <w:rsid w:val="00FE3124"/>
    <w:rsid w:val="00FE4B1D"/>
    <w:rsid w:val="00FE5114"/>
    <w:rsid w:val="00FE58B3"/>
    <w:rsid w:val="00FE5E5B"/>
    <w:rsid w:val="00FF1941"/>
    <w:rsid w:val="00FF1F0E"/>
    <w:rsid w:val="00FF39FE"/>
    <w:rsid w:val="00FF544C"/>
    <w:rsid w:val="00FF70EC"/>
    <w:rsid w:val="00FF7306"/>
    <w:rsid w:val="01026772"/>
    <w:rsid w:val="0104D5CF"/>
    <w:rsid w:val="011A81AE"/>
    <w:rsid w:val="015D1C79"/>
    <w:rsid w:val="018B892E"/>
    <w:rsid w:val="019EC0D1"/>
    <w:rsid w:val="01A11C64"/>
    <w:rsid w:val="01D0EB76"/>
    <w:rsid w:val="01D89DD8"/>
    <w:rsid w:val="01E17AB7"/>
    <w:rsid w:val="01E5E3E4"/>
    <w:rsid w:val="021EE330"/>
    <w:rsid w:val="0224F738"/>
    <w:rsid w:val="026990A0"/>
    <w:rsid w:val="0281E927"/>
    <w:rsid w:val="028AF428"/>
    <w:rsid w:val="0292237D"/>
    <w:rsid w:val="02A30FE1"/>
    <w:rsid w:val="02A6A220"/>
    <w:rsid w:val="030D0AFB"/>
    <w:rsid w:val="036ECD70"/>
    <w:rsid w:val="0375CE22"/>
    <w:rsid w:val="037AC596"/>
    <w:rsid w:val="038FAA41"/>
    <w:rsid w:val="03C12663"/>
    <w:rsid w:val="03C9189B"/>
    <w:rsid w:val="03D725BB"/>
    <w:rsid w:val="04348CD2"/>
    <w:rsid w:val="043871BC"/>
    <w:rsid w:val="04643469"/>
    <w:rsid w:val="046A5B33"/>
    <w:rsid w:val="04709941"/>
    <w:rsid w:val="0479EC17"/>
    <w:rsid w:val="04BAFB6B"/>
    <w:rsid w:val="04D0E7C6"/>
    <w:rsid w:val="04D1AEA0"/>
    <w:rsid w:val="04D59C19"/>
    <w:rsid w:val="05541538"/>
    <w:rsid w:val="0565A26E"/>
    <w:rsid w:val="05812282"/>
    <w:rsid w:val="058DCD3F"/>
    <w:rsid w:val="0590C86F"/>
    <w:rsid w:val="05A249F0"/>
    <w:rsid w:val="05E8DFB9"/>
    <w:rsid w:val="05ED79ED"/>
    <w:rsid w:val="06084834"/>
    <w:rsid w:val="060A1983"/>
    <w:rsid w:val="0621CAD7"/>
    <w:rsid w:val="0637C86A"/>
    <w:rsid w:val="063D73CE"/>
    <w:rsid w:val="06FE1BBE"/>
    <w:rsid w:val="072A5762"/>
    <w:rsid w:val="0738A448"/>
    <w:rsid w:val="076062FD"/>
    <w:rsid w:val="0776C399"/>
    <w:rsid w:val="07A83DCC"/>
    <w:rsid w:val="07CC2B17"/>
    <w:rsid w:val="07CC803A"/>
    <w:rsid w:val="07DD5413"/>
    <w:rsid w:val="080AF8D3"/>
    <w:rsid w:val="086FDE24"/>
    <w:rsid w:val="0875D1FF"/>
    <w:rsid w:val="0884E344"/>
    <w:rsid w:val="089411E3"/>
    <w:rsid w:val="08B065A5"/>
    <w:rsid w:val="08D36DF0"/>
    <w:rsid w:val="08E4CC86"/>
    <w:rsid w:val="08EA4FA8"/>
    <w:rsid w:val="090D938F"/>
    <w:rsid w:val="091FAFB3"/>
    <w:rsid w:val="092AE207"/>
    <w:rsid w:val="092B709C"/>
    <w:rsid w:val="09469829"/>
    <w:rsid w:val="094A3597"/>
    <w:rsid w:val="094E9800"/>
    <w:rsid w:val="0964743C"/>
    <w:rsid w:val="098C53D8"/>
    <w:rsid w:val="099BEF76"/>
    <w:rsid w:val="09A7D440"/>
    <w:rsid w:val="09ADCC5E"/>
    <w:rsid w:val="09BE7C39"/>
    <w:rsid w:val="09E6710B"/>
    <w:rsid w:val="09F4F5BD"/>
    <w:rsid w:val="09F9ECBD"/>
    <w:rsid w:val="0A221FB6"/>
    <w:rsid w:val="0A3610DA"/>
    <w:rsid w:val="0A4639E0"/>
    <w:rsid w:val="0A4EE99A"/>
    <w:rsid w:val="0A55CEBA"/>
    <w:rsid w:val="0A6AA752"/>
    <w:rsid w:val="0A6CA750"/>
    <w:rsid w:val="0AD5B3CA"/>
    <w:rsid w:val="0ADC3EE6"/>
    <w:rsid w:val="0ADFDAC5"/>
    <w:rsid w:val="0AE92D9B"/>
    <w:rsid w:val="0AE9508E"/>
    <w:rsid w:val="0B0F226E"/>
    <w:rsid w:val="0B13819E"/>
    <w:rsid w:val="0B411915"/>
    <w:rsid w:val="0B5C4025"/>
    <w:rsid w:val="0B81A50A"/>
    <w:rsid w:val="0B81F6DD"/>
    <w:rsid w:val="0B9BB780"/>
    <w:rsid w:val="0BB0571B"/>
    <w:rsid w:val="0BB20C0D"/>
    <w:rsid w:val="0BC51770"/>
    <w:rsid w:val="0BC558DA"/>
    <w:rsid w:val="0BDDCD8D"/>
    <w:rsid w:val="0BED72C4"/>
    <w:rsid w:val="0C185465"/>
    <w:rsid w:val="0C31ED5B"/>
    <w:rsid w:val="0C50DEEA"/>
    <w:rsid w:val="0C659C16"/>
    <w:rsid w:val="0C8008B7"/>
    <w:rsid w:val="0CAC22F3"/>
    <w:rsid w:val="0CF00BF2"/>
    <w:rsid w:val="0CFBD988"/>
    <w:rsid w:val="0D289565"/>
    <w:rsid w:val="0D2FFF35"/>
    <w:rsid w:val="0D4DA6BF"/>
    <w:rsid w:val="0D5FFC45"/>
    <w:rsid w:val="0DA619D6"/>
    <w:rsid w:val="0DBA4CCC"/>
    <w:rsid w:val="0DC5C75C"/>
    <w:rsid w:val="0DD27F65"/>
    <w:rsid w:val="0DE11A12"/>
    <w:rsid w:val="0E1F644D"/>
    <w:rsid w:val="0E341386"/>
    <w:rsid w:val="0E52B286"/>
    <w:rsid w:val="0E8444E4"/>
    <w:rsid w:val="0EB9B3D4"/>
    <w:rsid w:val="0ECFCEFF"/>
    <w:rsid w:val="0ED4B210"/>
    <w:rsid w:val="0F209892"/>
    <w:rsid w:val="0F2C4F68"/>
    <w:rsid w:val="0F6E406C"/>
    <w:rsid w:val="0F7B46A5"/>
    <w:rsid w:val="0F8DA7BD"/>
    <w:rsid w:val="0F9A4F18"/>
    <w:rsid w:val="0FB2227D"/>
    <w:rsid w:val="0FC0748E"/>
    <w:rsid w:val="0FE31BBC"/>
    <w:rsid w:val="0FE865F8"/>
    <w:rsid w:val="103FCE0D"/>
    <w:rsid w:val="104758B8"/>
    <w:rsid w:val="104FBE42"/>
    <w:rsid w:val="10568067"/>
    <w:rsid w:val="10A39DBB"/>
    <w:rsid w:val="10AAC310"/>
    <w:rsid w:val="10B3B43A"/>
    <w:rsid w:val="1112E7F5"/>
    <w:rsid w:val="1135448A"/>
    <w:rsid w:val="117F4C8D"/>
    <w:rsid w:val="119AB0B0"/>
    <w:rsid w:val="11A2C61C"/>
    <w:rsid w:val="11C663AB"/>
    <w:rsid w:val="11CE566F"/>
    <w:rsid w:val="11DF5662"/>
    <w:rsid w:val="11E749E6"/>
    <w:rsid w:val="120E63D9"/>
    <w:rsid w:val="12126824"/>
    <w:rsid w:val="122B61EF"/>
    <w:rsid w:val="122CEC00"/>
    <w:rsid w:val="122D4572"/>
    <w:rsid w:val="1234C616"/>
    <w:rsid w:val="1258CB8E"/>
    <w:rsid w:val="1260C86C"/>
    <w:rsid w:val="128BA422"/>
    <w:rsid w:val="128BB00A"/>
    <w:rsid w:val="129B074F"/>
    <w:rsid w:val="12B4C24B"/>
    <w:rsid w:val="12D3DBA2"/>
    <w:rsid w:val="12DDAF45"/>
    <w:rsid w:val="12E670EC"/>
    <w:rsid w:val="12E85CF4"/>
    <w:rsid w:val="130648A4"/>
    <w:rsid w:val="131BE02D"/>
    <w:rsid w:val="13370366"/>
    <w:rsid w:val="135B3663"/>
    <w:rsid w:val="136720D5"/>
    <w:rsid w:val="136CA533"/>
    <w:rsid w:val="13894854"/>
    <w:rsid w:val="138CA5AE"/>
    <w:rsid w:val="13C2DB51"/>
    <w:rsid w:val="13CEDA16"/>
    <w:rsid w:val="13EFDE90"/>
    <w:rsid w:val="14360206"/>
    <w:rsid w:val="14434D2A"/>
    <w:rsid w:val="146EDD03"/>
    <w:rsid w:val="1475476E"/>
    <w:rsid w:val="14808282"/>
    <w:rsid w:val="14825877"/>
    <w:rsid w:val="14BBD71B"/>
    <w:rsid w:val="14BE45C4"/>
    <w:rsid w:val="14C7BADA"/>
    <w:rsid w:val="14EDE43C"/>
    <w:rsid w:val="150799BB"/>
    <w:rsid w:val="1518ADC6"/>
    <w:rsid w:val="15197272"/>
    <w:rsid w:val="155128D8"/>
    <w:rsid w:val="15959753"/>
    <w:rsid w:val="15A7C957"/>
    <w:rsid w:val="15BA7236"/>
    <w:rsid w:val="15D1D267"/>
    <w:rsid w:val="15F2A046"/>
    <w:rsid w:val="15F7B908"/>
    <w:rsid w:val="16264C16"/>
    <w:rsid w:val="1630A720"/>
    <w:rsid w:val="1633CDC8"/>
    <w:rsid w:val="163B4F31"/>
    <w:rsid w:val="1652BEF2"/>
    <w:rsid w:val="16655DBC"/>
    <w:rsid w:val="1687CE04"/>
    <w:rsid w:val="168851BF"/>
    <w:rsid w:val="16D330D2"/>
    <w:rsid w:val="16DA765A"/>
    <w:rsid w:val="16F00E9C"/>
    <w:rsid w:val="17067AD8"/>
    <w:rsid w:val="171F2C80"/>
    <w:rsid w:val="1731A8C1"/>
    <w:rsid w:val="173E2C4E"/>
    <w:rsid w:val="174C31EF"/>
    <w:rsid w:val="177E4B37"/>
    <w:rsid w:val="1785C545"/>
    <w:rsid w:val="17AD22F6"/>
    <w:rsid w:val="17C6B4F3"/>
    <w:rsid w:val="17EA82A2"/>
    <w:rsid w:val="182D8F5A"/>
    <w:rsid w:val="1841C030"/>
    <w:rsid w:val="186E33EA"/>
    <w:rsid w:val="187A45E5"/>
    <w:rsid w:val="19097329"/>
    <w:rsid w:val="191D8D29"/>
    <w:rsid w:val="1920CB4F"/>
    <w:rsid w:val="192E0278"/>
    <w:rsid w:val="194105D1"/>
    <w:rsid w:val="1944791C"/>
    <w:rsid w:val="1948F357"/>
    <w:rsid w:val="1958C0DF"/>
    <w:rsid w:val="1961EC90"/>
    <w:rsid w:val="197C8BF8"/>
    <w:rsid w:val="19863FAE"/>
    <w:rsid w:val="198E07ED"/>
    <w:rsid w:val="198F483E"/>
    <w:rsid w:val="19AFEEC4"/>
    <w:rsid w:val="19B5394B"/>
    <w:rsid w:val="19C4AAD8"/>
    <w:rsid w:val="19CB0730"/>
    <w:rsid w:val="19DECB04"/>
    <w:rsid w:val="19E01A05"/>
    <w:rsid w:val="19F7955C"/>
    <w:rsid w:val="1A4431A5"/>
    <w:rsid w:val="1A5521D9"/>
    <w:rsid w:val="1A5D87FE"/>
    <w:rsid w:val="1A774672"/>
    <w:rsid w:val="1A8CB99A"/>
    <w:rsid w:val="1AA51A04"/>
    <w:rsid w:val="1AC23AE2"/>
    <w:rsid w:val="1AED661D"/>
    <w:rsid w:val="1B02A4E9"/>
    <w:rsid w:val="1B079195"/>
    <w:rsid w:val="1B22EE68"/>
    <w:rsid w:val="1B2B189F"/>
    <w:rsid w:val="1B7FB0C1"/>
    <w:rsid w:val="1B85C069"/>
    <w:rsid w:val="1B90C1CE"/>
    <w:rsid w:val="1B9FEFA1"/>
    <w:rsid w:val="1BCB5F9B"/>
    <w:rsid w:val="1BDF2168"/>
    <w:rsid w:val="1BE451C9"/>
    <w:rsid w:val="1BF036E5"/>
    <w:rsid w:val="1BF29DA3"/>
    <w:rsid w:val="1C121EF4"/>
    <w:rsid w:val="1C18E5EB"/>
    <w:rsid w:val="1C1FFCAB"/>
    <w:rsid w:val="1C602F7A"/>
    <w:rsid w:val="1C75BB7A"/>
    <w:rsid w:val="1C7B8086"/>
    <w:rsid w:val="1C7DEA71"/>
    <w:rsid w:val="1CA40A05"/>
    <w:rsid w:val="1CBA1744"/>
    <w:rsid w:val="1CCDC42D"/>
    <w:rsid w:val="1CD26853"/>
    <w:rsid w:val="1CEB888C"/>
    <w:rsid w:val="1CF74DE7"/>
    <w:rsid w:val="1D24F5E3"/>
    <w:rsid w:val="1D4B19FB"/>
    <w:rsid w:val="1D5ECAC7"/>
    <w:rsid w:val="1D5F979F"/>
    <w:rsid w:val="1D6F2F6D"/>
    <w:rsid w:val="1D7C2FE3"/>
    <w:rsid w:val="1D877D98"/>
    <w:rsid w:val="1DB97B54"/>
    <w:rsid w:val="1DBC24B6"/>
    <w:rsid w:val="1DD1B915"/>
    <w:rsid w:val="1DEEB1C1"/>
    <w:rsid w:val="1DF9DD86"/>
    <w:rsid w:val="1E079506"/>
    <w:rsid w:val="1E1476F4"/>
    <w:rsid w:val="1E26F27F"/>
    <w:rsid w:val="1E569DC0"/>
    <w:rsid w:val="1E854D58"/>
    <w:rsid w:val="1E859375"/>
    <w:rsid w:val="1E979BDF"/>
    <w:rsid w:val="1E9880C2"/>
    <w:rsid w:val="1ECB23F5"/>
    <w:rsid w:val="1F0C36FE"/>
    <w:rsid w:val="1F1CA120"/>
    <w:rsid w:val="1F25FD27"/>
    <w:rsid w:val="1F26C149"/>
    <w:rsid w:val="1F518104"/>
    <w:rsid w:val="1F53025C"/>
    <w:rsid w:val="1F7C9109"/>
    <w:rsid w:val="1F7E4826"/>
    <w:rsid w:val="1FB834DB"/>
    <w:rsid w:val="1FBC8908"/>
    <w:rsid w:val="1FC38B93"/>
    <w:rsid w:val="1FC9DFAD"/>
    <w:rsid w:val="1FE701F2"/>
    <w:rsid w:val="1FEF2359"/>
    <w:rsid w:val="1FF274F8"/>
    <w:rsid w:val="1FFB58D9"/>
    <w:rsid w:val="1FFB958E"/>
    <w:rsid w:val="201F341E"/>
    <w:rsid w:val="20438679"/>
    <w:rsid w:val="207942FD"/>
    <w:rsid w:val="209CED67"/>
    <w:rsid w:val="209D700C"/>
    <w:rsid w:val="20BCBC1B"/>
    <w:rsid w:val="20E8527C"/>
    <w:rsid w:val="20F57FA9"/>
    <w:rsid w:val="20F6007F"/>
    <w:rsid w:val="21182CC6"/>
    <w:rsid w:val="215458AE"/>
    <w:rsid w:val="218240EF"/>
    <w:rsid w:val="218C11A1"/>
    <w:rsid w:val="2193362A"/>
    <w:rsid w:val="2197686C"/>
    <w:rsid w:val="21BBC9F7"/>
    <w:rsid w:val="21E54DB2"/>
    <w:rsid w:val="222D062D"/>
    <w:rsid w:val="22A12E66"/>
    <w:rsid w:val="22B81BAC"/>
    <w:rsid w:val="22C740EC"/>
    <w:rsid w:val="22D22FD2"/>
    <w:rsid w:val="22D23848"/>
    <w:rsid w:val="22F7BE74"/>
    <w:rsid w:val="2313F997"/>
    <w:rsid w:val="231A8E47"/>
    <w:rsid w:val="2341A176"/>
    <w:rsid w:val="23438DE5"/>
    <w:rsid w:val="236D1161"/>
    <w:rsid w:val="2394CCC4"/>
    <w:rsid w:val="23BB02BC"/>
    <w:rsid w:val="23D186E7"/>
    <w:rsid w:val="23D9A8AD"/>
    <w:rsid w:val="241F26F0"/>
    <w:rsid w:val="24503648"/>
    <w:rsid w:val="2456EBD6"/>
    <w:rsid w:val="246A0F22"/>
    <w:rsid w:val="249E033C"/>
    <w:rsid w:val="24B4066B"/>
    <w:rsid w:val="2519D186"/>
    <w:rsid w:val="251B7DA3"/>
    <w:rsid w:val="253A6C7C"/>
    <w:rsid w:val="255E530E"/>
    <w:rsid w:val="257CB0C4"/>
    <w:rsid w:val="2580CE41"/>
    <w:rsid w:val="25912B0A"/>
    <w:rsid w:val="25ED98EC"/>
    <w:rsid w:val="25F86914"/>
    <w:rsid w:val="261FC164"/>
    <w:rsid w:val="2676AA94"/>
    <w:rsid w:val="26C3E8B9"/>
    <w:rsid w:val="2722A9B0"/>
    <w:rsid w:val="272B1940"/>
    <w:rsid w:val="273FF96A"/>
    <w:rsid w:val="2751E50A"/>
    <w:rsid w:val="278F0224"/>
    <w:rsid w:val="2794111B"/>
    <w:rsid w:val="27969F6D"/>
    <w:rsid w:val="27A47FFF"/>
    <w:rsid w:val="27AE10D0"/>
    <w:rsid w:val="27B95473"/>
    <w:rsid w:val="27C346C0"/>
    <w:rsid w:val="27DDA4C5"/>
    <w:rsid w:val="27E3EDBB"/>
    <w:rsid w:val="27F6C1E6"/>
    <w:rsid w:val="2817C475"/>
    <w:rsid w:val="2824561D"/>
    <w:rsid w:val="2826C09E"/>
    <w:rsid w:val="283E9048"/>
    <w:rsid w:val="28586EC9"/>
    <w:rsid w:val="2871D971"/>
    <w:rsid w:val="28760595"/>
    <w:rsid w:val="289FA704"/>
    <w:rsid w:val="28B8863A"/>
    <w:rsid w:val="28E2BC62"/>
    <w:rsid w:val="28F72902"/>
    <w:rsid w:val="28FF28E7"/>
    <w:rsid w:val="290BE77B"/>
    <w:rsid w:val="29685E82"/>
    <w:rsid w:val="2970DDFC"/>
    <w:rsid w:val="298B44BC"/>
    <w:rsid w:val="299BF8E5"/>
    <w:rsid w:val="29A95D21"/>
    <w:rsid w:val="29C64FF7"/>
    <w:rsid w:val="29E5D148"/>
    <w:rsid w:val="29F31010"/>
    <w:rsid w:val="2A1CFABC"/>
    <w:rsid w:val="2A2225BE"/>
    <w:rsid w:val="2A679D46"/>
    <w:rsid w:val="2A7E9C1D"/>
    <w:rsid w:val="2A931785"/>
    <w:rsid w:val="2A9D6406"/>
    <w:rsid w:val="2AC34345"/>
    <w:rsid w:val="2ACCCB2D"/>
    <w:rsid w:val="2B99CDAF"/>
    <w:rsid w:val="2B9CBB08"/>
    <w:rsid w:val="2BA5141E"/>
    <w:rsid w:val="2BAB103E"/>
    <w:rsid w:val="2BBB1F3D"/>
    <w:rsid w:val="2BC1B70B"/>
    <w:rsid w:val="2BC6826D"/>
    <w:rsid w:val="2C137C12"/>
    <w:rsid w:val="2C1BD6FF"/>
    <w:rsid w:val="2C3EAABC"/>
    <w:rsid w:val="2C60E569"/>
    <w:rsid w:val="2C656443"/>
    <w:rsid w:val="2C92DCE1"/>
    <w:rsid w:val="2D0DB93D"/>
    <w:rsid w:val="2D171DC2"/>
    <w:rsid w:val="2D53ECC6"/>
    <w:rsid w:val="2D5C23E4"/>
    <w:rsid w:val="2D5DE9B7"/>
    <w:rsid w:val="2D91561E"/>
    <w:rsid w:val="2D97D772"/>
    <w:rsid w:val="2DAE9ED0"/>
    <w:rsid w:val="2E37C6F4"/>
    <w:rsid w:val="2E3E853A"/>
    <w:rsid w:val="2E4DEB67"/>
    <w:rsid w:val="2E61E3DC"/>
    <w:rsid w:val="2E636734"/>
    <w:rsid w:val="2E690DB6"/>
    <w:rsid w:val="2E7FCF69"/>
    <w:rsid w:val="2E8AC0D2"/>
    <w:rsid w:val="2E8C090D"/>
    <w:rsid w:val="2ED1F734"/>
    <w:rsid w:val="2EFFB2DF"/>
    <w:rsid w:val="2F042214"/>
    <w:rsid w:val="2F192CE6"/>
    <w:rsid w:val="2F25D2FB"/>
    <w:rsid w:val="2F9A5B14"/>
    <w:rsid w:val="2FD2D6BF"/>
    <w:rsid w:val="2FD4733A"/>
    <w:rsid w:val="2FDFBE4F"/>
    <w:rsid w:val="2FEF855C"/>
    <w:rsid w:val="303330CC"/>
    <w:rsid w:val="304DEF8F"/>
    <w:rsid w:val="308274FE"/>
    <w:rsid w:val="3093B131"/>
    <w:rsid w:val="30C2991A"/>
    <w:rsid w:val="30CBF5CB"/>
    <w:rsid w:val="30D66F9E"/>
    <w:rsid w:val="30EBC879"/>
    <w:rsid w:val="31038104"/>
    <w:rsid w:val="3116B8EF"/>
    <w:rsid w:val="31669629"/>
    <w:rsid w:val="319B1C89"/>
    <w:rsid w:val="31A1A18B"/>
    <w:rsid w:val="31B3B3EB"/>
    <w:rsid w:val="31C2990D"/>
    <w:rsid w:val="31C788E8"/>
    <w:rsid w:val="31D3389C"/>
    <w:rsid w:val="31D640AE"/>
    <w:rsid w:val="31D83418"/>
    <w:rsid w:val="31F1A655"/>
    <w:rsid w:val="31FF9907"/>
    <w:rsid w:val="3200E363"/>
    <w:rsid w:val="3208ECA6"/>
    <w:rsid w:val="3215C913"/>
    <w:rsid w:val="3231AC16"/>
    <w:rsid w:val="32378C1B"/>
    <w:rsid w:val="32380428"/>
    <w:rsid w:val="323A77F4"/>
    <w:rsid w:val="323B2B5E"/>
    <w:rsid w:val="32403371"/>
    <w:rsid w:val="3291F863"/>
    <w:rsid w:val="329C734C"/>
    <w:rsid w:val="32A73715"/>
    <w:rsid w:val="3322310A"/>
    <w:rsid w:val="332F8C36"/>
    <w:rsid w:val="33536E4D"/>
    <w:rsid w:val="3373F7C5"/>
    <w:rsid w:val="33913692"/>
    <w:rsid w:val="33B86BF5"/>
    <w:rsid w:val="33D8A677"/>
    <w:rsid w:val="34030F30"/>
    <w:rsid w:val="3404C154"/>
    <w:rsid w:val="34127E29"/>
    <w:rsid w:val="3418F166"/>
    <w:rsid w:val="34262065"/>
    <w:rsid w:val="3431F3A8"/>
    <w:rsid w:val="347F0643"/>
    <w:rsid w:val="34854879"/>
    <w:rsid w:val="34907388"/>
    <w:rsid w:val="349BA3CB"/>
    <w:rsid w:val="34A1C9C8"/>
    <w:rsid w:val="34C48D1F"/>
    <w:rsid w:val="34D4E1DF"/>
    <w:rsid w:val="34DC2BF7"/>
    <w:rsid w:val="34F4FBC8"/>
    <w:rsid w:val="3505060B"/>
    <w:rsid w:val="350CF31A"/>
    <w:rsid w:val="3513B373"/>
    <w:rsid w:val="352C693B"/>
    <w:rsid w:val="35311E83"/>
    <w:rsid w:val="35351CE3"/>
    <w:rsid w:val="35399408"/>
    <w:rsid w:val="35472FB4"/>
    <w:rsid w:val="354F58A1"/>
    <w:rsid w:val="357C645E"/>
    <w:rsid w:val="359477AC"/>
    <w:rsid w:val="359EDF91"/>
    <w:rsid w:val="35A606D1"/>
    <w:rsid w:val="35C2E6A6"/>
    <w:rsid w:val="35D340D2"/>
    <w:rsid w:val="35D84C12"/>
    <w:rsid w:val="35DF1F1E"/>
    <w:rsid w:val="35E2BCAE"/>
    <w:rsid w:val="35E618A3"/>
    <w:rsid w:val="35ED1D56"/>
    <w:rsid w:val="35F217A8"/>
    <w:rsid w:val="36083CDF"/>
    <w:rsid w:val="361AACFE"/>
    <w:rsid w:val="365D108E"/>
    <w:rsid w:val="36A54B2B"/>
    <w:rsid w:val="36B28A3E"/>
    <w:rsid w:val="36B74887"/>
    <w:rsid w:val="36BE4D17"/>
    <w:rsid w:val="36E93276"/>
    <w:rsid w:val="3708395B"/>
    <w:rsid w:val="3709B43B"/>
    <w:rsid w:val="37112BFD"/>
    <w:rsid w:val="37374221"/>
    <w:rsid w:val="3753F31D"/>
    <w:rsid w:val="376E9765"/>
    <w:rsid w:val="3775BF30"/>
    <w:rsid w:val="37966C41"/>
    <w:rsid w:val="3799F322"/>
    <w:rsid w:val="37B246FC"/>
    <w:rsid w:val="37B98240"/>
    <w:rsid w:val="37C0422D"/>
    <w:rsid w:val="37C38B3B"/>
    <w:rsid w:val="37E7D8C8"/>
    <w:rsid w:val="381BFD9D"/>
    <w:rsid w:val="3839C458"/>
    <w:rsid w:val="389869D1"/>
    <w:rsid w:val="3898FAA7"/>
    <w:rsid w:val="38C0349C"/>
    <w:rsid w:val="38E64145"/>
    <w:rsid w:val="38E8E182"/>
    <w:rsid w:val="39212FB4"/>
    <w:rsid w:val="39257C50"/>
    <w:rsid w:val="3932056B"/>
    <w:rsid w:val="3963AD3A"/>
    <w:rsid w:val="39768CCB"/>
    <w:rsid w:val="398D0566"/>
    <w:rsid w:val="39BBFCDD"/>
    <w:rsid w:val="39CFA35E"/>
    <w:rsid w:val="39D275E3"/>
    <w:rsid w:val="39DB44D1"/>
    <w:rsid w:val="39DE788D"/>
    <w:rsid w:val="39E89C95"/>
    <w:rsid w:val="3A24C3B4"/>
    <w:rsid w:val="3A88EAE3"/>
    <w:rsid w:val="3AA9A388"/>
    <w:rsid w:val="3ADD0280"/>
    <w:rsid w:val="3B28D720"/>
    <w:rsid w:val="3B3AA606"/>
    <w:rsid w:val="3B422153"/>
    <w:rsid w:val="3B6A6D4D"/>
    <w:rsid w:val="3B6CC5AB"/>
    <w:rsid w:val="3B6F30D0"/>
    <w:rsid w:val="3B8104FA"/>
    <w:rsid w:val="3B969748"/>
    <w:rsid w:val="3B9EF151"/>
    <w:rsid w:val="3BA3D7BF"/>
    <w:rsid w:val="3BA69F4C"/>
    <w:rsid w:val="3BC8D18C"/>
    <w:rsid w:val="3C25A047"/>
    <w:rsid w:val="3C4F6D53"/>
    <w:rsid w:val="3C5F4289"/>
    <w:rsid w:val="3C7222A0"/>
    <w:rsid w:val="3C82F2BC"/>
    <w:rsid w:val="3C952FCF"/>
    <w:rsid w:val="3CC7B956"/>
    <w:rsid w:val="3CCAC3BD"/>
    <w:rsid w:val="3CE84BC1"/>
    <w:rsid w:val="3CEBC076"/>
    <w:rsid w:val="3D0DF6D3"/>
    <w:rsid w:val="3D2C0BE9"/>
    <w:rsid w:val="3D5B37FF"/>
    <w:rsid w:val="3D62A649"/>
    <w:rsid w:val="3D690BF8"/>
    <w:rsid w:val="3DE10D81"/>
    <w:rsid w:val="3E54BAF0"/>
    <w:rsid w:val="3E5F0180"/>
    <w:rsid w:val="3E6AD821"/>
    <w:rsid w:val="3E8561FF"/>
    <w:rsid w:val="3EA2AE33"/>
    <w:rsid w:val="3EE1A7F6"/>
    <w:rsid w:val="3F401D7B"/>
    <w:rsid w:val="3F7F7464"/>
    <w:rsid w:val="3FEF8F32"/>
    <w:rsid w:val="4016BCEA"/>
    <w:rsid w:val="40205C6D"/>
    <w:rsid w:val="402173B1"/>
    <w:rsid w:val="40792BC8"/>
    <w:rsid w:val="40C64964"/>
    <w:rsid w:val="40F90266"/>
    <w:rsid w:val="41256079"/>
    <w:rsid w:val="41316B6C"/>
    <w:rsid w:val="415D9B56"/>
    <w:rsid w:val="41845FAC"/>
    <w:rsid w:val="4196BD58"/>
    <w:rsid w:val="41A6E4D5"/>
    <w:rsid w:val="4202C326"/>
    <w:rsid w:val="42120D90"/>
    <w:rsid w:val="421E858F"/>
    <w:rsid w:val="4233DF04"/>
    <w:rsid w:val="4235029A"/>
    <w:rsid w:val="4257BA57"/>
    <w:rsid w:val="426B6C66"/>
    <w:rsid w:val="427F9A57"/>
    <w:rsid w:val="4298D84E"/>
    <w:rsid w:val="429A9CE0"/>
    <w:rsid w:val="42B32910"/>
    <w:rsid w:val="42B9860E"/>
    <w:rsid w:val="42C96D9E"/>
    <w:rsid w:val="42E42703"/>
    <w:rsid w:val="42F43210"/>
    <w:rsid w:val="42FB373C"/>
    <w:rsid w:val="431CE5DE"/>
    <w:rsid w:val="4383E29C"/>
    <w:rsid w:val="43ACDCBB"/>
    <w:rsid w:val="43B50A78"/>
    <w:rsid w:val="43B8D31B"/>
    <w:rsid w:val="43CFEAE0"/>
    <w:rsid w:val="43FE0FD2"/>
    <w:rsid w:val="4418900A"/>
    <w:rsid w:val="442BD1D7"/>
    <w:rsid w:val="44318A93"/>
    <w:rsid w:val="444A71E3"/>
    <w:rsid w:val="446B54A2"/>
    <w:rsid w:val="44838FC1"/>
    <w:rsid w:val="44845746"/>
    <w:rsid w:val="44937D02"/>
    <w:rsid w:val="4497132E"/>
    <w:rsid w:val="44C4DB7B"/>
    <w:rsid w:val="44FB9940"/>
    <w:rsid w:val="44FDBAC4"/>
    <w:rsid w:val="450B1571"/>
    <w:rsid w:val="450BDFCA"/>
    <w:rsid w:val="450E9EB4"/>
    <w:rsid w:val="451609A8"/>
    <w:rsid w:val="453323C6"/>
    <w:rsid w:val="45478E70"/>
    <w:rsid w:val="4549C60A"/>
    <w:rsid w:val="45709E76"/>
    <w:rsid w:val="45758BD9"/>
    <w:rsid w:val="4588E97A"/>
    <w:rsid w:val="4589807C"/>
    <w:rsid w:val="45936C3D"/>
    <w:rsid w:val="45A77DDC"/>
    <w:rsid w:val="45A7D412"/>
    <w:rsid w:val="45B122AB"/>
    <w:rsid w:val="45B65DA6"/>
    <w:rsid w:val="45CA5B6B"/>
    <w:rsid w:val="45D6DF35"/>
    <w:rsid w:val="46209AAE"/>
    <w:rsid w:val="462EFA82"/>
    <w:rsid w:val="4634412C"/>
    <w:rsid w:val="463861B3"/>
    <w:rsid w:val="46A20E98"/>
    <w:rsid w:val="46BC3D15"/>
    <w:rsid w:val="46CC8F49"/>
    <w:rsid w:val="46D1E2CE"/>
    <w:rsid w:val="46E43384"/>
    <w:rsid w:val="46EE4235"/>
    <w:rsid w:val="47147345"/>
    <w:rsid w:val="4715302C"/>
    <w:rsid w:val="4720E771"/>
    <w:rsid w:val="472747ED"/>
    <w:rsid w:val="47502F90"/>
    <w:rsid w:val="475F4C0C"/>
    <w:rsid w:val="477CF95B"/>
    <w:rsid w:val="477E93AF"/>
    <w:rsid w:val="47A4F548"/>
    <w:rsid w:val="47BD5057"/>
    <w:rsid w:val="47CACAE3"/>
    <w:rsid w:val="47E37AB3"/>
    <w:rsid w:val="47EE4446"/>
    <w:rsid w:val="4807480E"/>
    <w:rsid w:val="480966BF"/>
    <w:rsid w:val="481BB3C9"/>
    <w:rsid w:val="482EF096"/>
    <w:rsid w:val="4840566C"/>
    <w:rsid w:val="484F4806"/>
    <w:rsid w:val="4854FAC3"/>
    <w:rsid w:val="488AD1BE"/>
    <w:rsid w:val="48961A0D"/>
    <w:rsid w:val="4898FB92"/>
    <w:rsid w:val="48B2BE70"/>
    <w:rsid w:val="48F94392"/>
    <w:rsid w:val="49043486"/>
    <w:rsid w:val="4948D03E"/>
    <w:rsid w:val="494C0789"/>
    <w:rsid w:val="4963549B"/>
    <w:rsid w:val="4991A3E5"/>
    <w:rsid w:val="49EB5320"/>
    <w:rsid w:val="4A0BB2A7"/>
    <w:rsid w:val="4A2139F6"/>
    <w:rsid w:val="4A26A21F"/>
    <w:rsid w:val="4A3C94AA"/>
    <w:rsid w:val="4A42AF47"/>
    <w:rsid w:val="4A4F3453"/>
    <w:rsid w:val="4A65F94B"/>
    <w:rsid w:val="4A6DB884"/>
    <w:rsid w:val="4A76A7B3"/>
    <w:rsid w:val="4A8852A5"/>
    <w:rsid w:val="4ACD4E13"/>
    <w:rsid w:val="4AD2B634"/>
    <w:rsid w:val="4B060FA5"/>
    <w:rsid w:val="4B140755"/>
    <w:rsid w:val="4B2324B5"/>
    <w:rsid w:val="4B295E9C"/>
    <w:rsid w:val="4B31BD43"/>
    <w:rsid w:val="4B40657B"/>
    <w:rsid w:val="4B5E106B"/>
    <w:rsid w:val="4B9A3397"/>
    <w:rsid w:val="4BA04310"/>
    <w:rsid w:val="4BE95F0F"/>
    <w:rsid w:val="4C147968"/>
    <w:rsid w:val="4CA3EB7E"/>
    <w:rsid w:val="4CAB90F9"/>
    <w:rsid w:val="4CC9C066"/>
    <w:rsid w:val="4CCB677D"/>
    <w:rsid w:val="4CCDD1D4"/>
    <w:rsid w:val="4CD8A079"/>
    <w:rsid w:val="4D19B099"/>
    <w:rsid w:val="4D385494"/>
    <w:rsid w:val="4DA7104F"/>
    <w:rsid w:val="4DC1F937"/>
    <w:rsid w:val="4DDB612D"/>
    <w:rsid w:val="4E06A2B6"/>
    <w:rsid w:val="4E3A321C"/>
    <w:rsid w:val="4E3C9DB6"/>
    <w:rsid w:val="4E43A089"/>
    <w:rsid w:val="4E4DA748"/>
    <w:rsid w:val="4E5022C6"/>
    <w:rsid w:val="4E5877AC"/>
    <w:rsid w:val="4E784031"/>
    <w:rsid w:val="4E9A69C2"/>
    <w:rsid w:val="4F006547"/>
    <w:rsid w:val="4F127EB2"/>
    <w:rsid w:val="4F1912BA"/>
    <w:rsid w:val="4F1C2836"/>
    <w:rsid w:val="4F2FE7A0"/>
    <w:rsid w:val="4F5E8D5F"/>
    <w:rsid w:val="4F7EE0B9"/>
    <w:rsid w:val="4F90CCFC"/>
    <w:rsid w:val="4F92457A"/>
    <w:rsid w:val="4F992420"/>
    <w:rsid w:val="4FD5DCC8"/>
    <w:rsid w:val="50023789"/>
    <w:rsid w:val="502570BB"/>
    <w:rsid w:val="502D2D61"/>
    <w:rsid w:val="50368037"/>
    <w:rsid w:val="5037BEA9"/>
    <w:rsid w:val="5043D649"/>
    <w:rsid w:val="5057D105"/>
    <w:rsid w:val="50686F3B"/>
    <w:rsid w:val="507F5EFF"/>
    <w:rsid w:val="5093B5AA"/>
    <w:rsid w:val="5095C6FD"/>
    <w:rsid w:val="50A19D22"/>
    <w:rsid w:val="50ABE3E6"/>
    <w:rsid w:val="50B1A95F"/>
    <w:rsid w:val="50BAE907"/>
    <w:rsid w:val="50C192FA"/>
    <w:rsid w:val="50DABDEC"/>
    <w:rsid w:val="50DD232E"/>
    <w:rsid w:val="50F079D5"/>
    <w:rsid w:val="51159B69"/>
    <w:rsid w:val="5134F481"/>
    <w:rsid w:val="516E4722"/>
    <w:rsid w:val="51C56407"/>
    <w:rsid w:val="51D100D2"/>
    <w:rsid w:val="51E327AD"/>
    <w:rsid w:val="52286AAE"/>
    <w:rsid w:val="523DEB08"/>
    <w:rsid w:val="525D7403"/>
    <w:rsid w:val="5265701C"/>
    <w:rsid w:val="527B4035"/>
    <w:rsid w:val="52AEF040"/>
    <w:rsid w:val="52BDA55E"/>
    <w:rsid w:val="5307F637"/>
    <w:rsid w:val="5317ED49"/>
    <w:rsid w:val="532D3B7B"/>
    <w:rsid w:val="533E7F68"/>
    <w:rsid w:val="534029D3"/>
    <w:rsid w:val="534B8940"/>
    <w:rsid w:val="53644327"/>
    <w:rsid w:val="536E416D"/>
    <w:rsid w:val="536FB9F0"/>
    <w:rsid w:val="5436361D"/>
    <w:rsid w:val="54388BBD"/>
    <w:rsid w:val="5484DB0E"/>
    <w:rsid w:val="54C170DB"/>
    <w:rsid w:val="54EA693F"/>
    <w:rsid w:val="54FC9199"/>
    <w:rsid w:val="54FDABC3"/>
    <w:rsid w:val="5514412C"/>
    <w:rsid w:val="5514B7B9"/>
    <w:rsid w:val="5520AD1A"/>
    <w:rsid w:val="55231331"/>
    <w:rsid w:val="5572B4DF"/>
    <w:rsid w:val="558FF908"/>
    <w:rsid w:val="559461AF"/>
    <w:rsid w:val="559F9646"/>
    <w:rsid w:val="55D1B473"/>
    <w:rsid w:val="55F94D1C"/>
    <w:rsid w:val="56015EF0"/>
    <w:rsid w:val="561F8704"/>
    <w:rsid w:val="563AB815"/>
    <w:rsid w:val="563C6698"/>
    <w:rsid w:val="5653E944"/>
    <w:rsid w:val="5688A661"/>
    <w:rsid w:val="569217F1"/>
    <w:rsid w:val="56ADB535"/>
    <w:rsid w:val="56C33028"/>
    <w:rsid w:val="56D28A8C"/>
    <w:rsid w:val="56D868ED"/>
    <w:rsid w:val="56E35189"/>
    <w:rsid w:val="56EB9286"/>
    <w:rsid w:val="56F52AC0"/>
    <w:rsid w:val="5730D713"/>
    <w:rsid w:val="5757E048"/>
    <w:rsid w:val="575BEA0C"/>
    <w:rsid w:val="57922D4C"/>
    <w:rsid w:val="5798034A"/>
    <w:rsid w:val="579CB186"/>
    <w:rsid w:val="57B30DEC"/>
    <w:rsid w:val="57B8BFFD"/>
    <w:rsid w:val="57C7C650"/>
    <w:rsid w:val="57CA21AE"/>
    <w:rsid w:val="57E02F21"/>
    <w:rsid w:val="5803300C"/>
    <w:rsid w:val="58294814"/>
    <w:rsid w:val="58417861"/>
    <w:rsid w:val="58455AE8"/>
    <w:rsid w:val="58586C35"/>
    <w:rsid w:val="586F364B"/>
    <w:rsid w:val="5893F991"/>
    <w:rsid w:val="58A66888"/>
    <w:rsid w:val="58BD286D"/>
    <w:rsid w:val="58F2B669"/>
    <w:rsid w:val="58F99643"/>
    <w:rsid w:val="5905FCED"/>
    <w:rsid w:val="5918A4EB"/>
    <w:rsid w:val="592A6219"/>
    <w:rsid w:val="593F335D"/>
    <w:rsid w:val="596396B1"/>
    <w:rsid w:val="597EB43D"/>
    <w:rsid w:val="598D6E64"/>
    <w:rsid w:val="59A9D2BB"/>
    <w:rsid w:val="59BFE301"/>
    <w:rsid w:val="59C417DC"/>
    <w:rsid w:val="5A19933E"/>
    <w:rsid w:val="5A34C8AE"/>
    <w:rsid w:val="5A41581C"/>
    <w:rsid w:val="5A61BDE8"/>
    <w:rsid w:val="5A84C760"/>
    <w:rsid w:val="5A8D8CA4"/>
    <w:rsid w:val="5AEB4BCA"/>
    <w:rsid w:val="5B0BC795"/>
    <w:rsid w:val="5B0DC193"/>
    <w:rsid w:val="5B1EDE73"/>
    <w:rsid w:val="5B3103AE"/>
    <w:rsid w:val="5B4E040E"/>
    <w:rsid w:val="5B5383F4"/>
    <w:rsid w:val="5B78F992"/>
    <w:rsid w:val="5BCFDB71"/>
    <w:rsid w:val="5BD67331"/>
    <w:rsid w:val="5BE6FD41"/>
    <w:rsid w:val="5BE79BC8"/>
    <w:rsid w:val="5C0EE79A"/>
    <w:rsid w:val="5C6F6465"/>
    <w:rsid w:val="5D0980FC"/>
    <w:rsid w:val="5D0BB0AD"/>
    <w:rsid w:val="5D1584EF"/>
    <w:rsid w:val="5D25203A"/>
    <w:rsid w:val="5D6A58E0"/>
    <w:rsid w:val="5D76D9BB"/>
    <w:rsid w:val="5D94EEB3"/>
    <w:rsid w:val="5DA12DE7"/>
    <w:rsid w:val="5DB4BEFD"/>
    <w:rsid w:val="5DB76456"/>
    <w:rsid w:val="5DDE1F1A"/>
    <w:rsid w:val="5DF55C73"/>
    <w:rsid w:val="5E1E14BD"/>
    <w:rsid w:val="5E90CA32"/>
    <w:rsid w:val="5EA30B62"/>
    <w:rsid w:val="5EC81B2D"/>
    <w:rsid w:val="5F0BB9B0"/>
    <w:rsid w:val="5F0EE273"/>
    <w:rsid w:val="5F1C9872"/>
    <w:rsid w:val="5F228C17"/>
    <w:rsid w:val="5F2FEE50"/>
    <w:rsid w:val="5F3B8DDF"/>
    <w:rsid w:val="5F4323F2"/>
    <w:rsid w:val="5F4E4F2E"/>
    <w:rsid w:val="5F5AEAF3"/>
    <w:rsid w:val="5F779E24"/>
    <w:rsid w:val="5F9494B2"/>
    <w:rsid w:val="5FA30782"/>
    <w:rsid w:val="5FD47C6F"/>
    <w:rsid w:val="5FE4F380"/>
    <w:rsid w:val="5FEE7973"/>
    <w:rsid w:val="5FF9A98C"/>
    <w:rsid w:val="600173B3"/>
    <w:rsid w:val="60067F99"/>
    <w:rsid w:val="6028FF63"/>
    <w:rsid w:val="605F42DE"/>
    <w:rsid w:val="606872B1"/>
    <w:rsid w:val="606F21BC"/>
    <w:rsid w:val="6089C063"/>
    <w:rsid w:val="6097CBEB"/>
    <w:rsid w:val="60BC6988"/>
    <w:rsid w:val="60C9FC4F"/>
    <w:rsid w:val="60D10BBF"/>
    <w:rsid w:val="60FACBC7"/>
    <w:rsid w:val="61019F2A"/>
    <w:rsid w:val="6104C364"/>
    <w:rsid w:val="610F4DB1"/>
    <w:rsid w:val="6119D1E4"/>
    <w:rsid w:val="611C6260"/>
    <w:rsid w:val="61285946"/>
    <w:rsid w:val="612D2A00"/>
    <w:rsid w:val="612FE458"/>
    <w:rsid w:val="6136B066"/>
    <w:rsid w:val="614373C4"/>
    <w:rsid w:val="61669322"/>
    <w:rsid w:val="616C0F44"/>
    <w:rsid w:val="617E8E3A"/>
    <w:rsid w:val="61CF94EC"/>
    <w:rsid w:val="61F6CB73"/>
    <w:rsid w:val="6200992A"/>
    <w:rsid w:val="6207A997"/>
    <w:rsid w:val="6235C45C"/>
    <w:rsid w:val="629B5C8F"/>
    <w:rsid w:val="629BCE5D"/>
    <w:rsid w:val="62A15EC1"/>
    <w:rsid w:val="62D0B915"/>
    <w:rsid w:val="62D11249"/>
    <w:rsid w:val="62F02C6C"/>
    <w:rsid w:val="62FC8B24"/>
    <w:rsid w:val="6300B579"/>
    <w:rsid w:val="6309019E"/>
    <w:rsid w:val="63459F78"/>
    <w:rsid w:val="6357BB56"/>
    <w:rsid w:val="635F39DA"/>
    <w:rsid w:val="63831A71"/>
    <w:rsid w:val="6389F499"/>
    <w:rsid w:val="638D42D8"/>
    <w:rsid w:val="63B33C1A"/>
    <w:rsid w:val="63CAD94F"/>
    <w:rsid w:val="640A071D"/>
    <w:rsid w:val="640D5359"/>
    <w:rsid w:val="6419E07C"/>
    <w:rsid w:val="642D8F1A"/>
    <w:rsid w:val="645961A8"/>
    <w:rsid w:val="645E81CC"/>
    <w:rsid w:val="64673BD6"/>
    <w:rsid w:val="6494DCAB"/>
    <w:rsid w:val="6498E352"/>
    <w:rsid w:val="649A9194"/>
    <w:rsid w:val="649DBE8B"/>
    <w:rsid w:val="64CCA5E5"/>
    <w:rsid w:val="64D00140"/>
    <w:rsid w:val="64DC618C"/>
    <w:rsid w:val="64DFEF25"/>
    <w:rsid w:val="64F8FADC"/>
    <w:rsid w:val="65200411"/>
    <w:rsid w:val="6520284F"/>
    <w:rsid w:val="653E7E42"/>
    <w:rsid w:val="6541D9DE"/>
    <w:rsid w:val="65464C2B"/>
    <w:rsid w:val="6571454C"/>
    <w:rsid w:val="6574EFE9"/>
    <w:rsid w:val="6581CCD7"/>
    <w:rsid w:val="658B3F1F"/>
    <w:rsid w:val="65971317"/>
    <w:rsid w:val="65A9C9B6"/>
    <w:rsid w:val="65B70983"/>
    <w:rsid w:val="65F1FB27"/>
    <w:rsid w:val="65F2DACA"/>
    <w:rsid w:val="65FDE54D"/>
    <w:rsid w:val="660C338D"/>
    <w:rsid w:val="6616ED2A"/>
    <w:rsid w:val="662E3A78"/>
    <w:rsid w:val="66355B8D"/>
    <w:rsid w:val="663B0CA7"/>
    <w:rsid w:val="664FFB8C"/>
    <w:rsid w:val="66694FBA"/>
    <w:rsid w:val="666D7B54"/>
    <w:rsid w:val="667BE82C"/>
    <w:rsid w:val="669ABEA3"/>
    <w:rsid w:val="66A90730"/>
    <w:rsid w:val="66C27F11"/>
    <w:rsid w:val="66D31A9F"/>
    <w:rsid w:val="66D50715"/>
    <w:rsid w:val="670A7F25"/>
    <w:rsid w:val="674E3CB7"/>
    <w:rsid w:val="67746B7F"/>
    <w:rsid w:val="677FA65B"/>
    <w:rsid w:val="678D766D"/>
    <w:rsid w:val="67A91638"/>
    <w:rsid w:val="67CAA5A3"/>
    <w:rsid w:val="67D342E9"/>
    <w:rsid w:val="67EBCBED"/>
    <w:rsid w:val="67FB404D"/>
    <w:rsid w:val="68414ED3"/>
    <w:rsid w:val="68BE52BA"/>
    <w:rsid w:val="68C4CF86"/>
    <w:rsid w:val="68F0CF41"/>
    <w:rsid w:val="690DD082"/>
    <w:rsid w:val="6937A592"/>
    <w:rsid w:val="69498537"/>
    <w:rsid w:val="695E17B6"/>
    <w:rsid w:val="6997A835"/>
    <w:rsid w:val="699A57D1"/>
    <w:rsid w:val="69C1576C"/>
    <w:rsid w:val="69C3671C"/>
    <w:rsid w:val="69D0AE23"/>
    <w:rsid w:val="69D72570"/>
    <w:rsid w:val="69E24B70"/>
    <w:rsid w:val="69FBC736"/>
    <w:rsid w:val="6A062524"/>
    <w:rsid w:val="6A0F0024"/>
    <w:rsid w:val="6A233FD5"/>
    <w:rsid w:val="6A4A5361"/>
    <w:rsid w:val="6A4E2702"/>
    <w:rsid w:val="6A54E766"/>
    <w:rsid w:val="6A9EC32A"/>
    <w:rsid w:val="6AA8A6CE"/>
    <w:rsid w:val="6AC43F34"/>
    <w:rsid w:val="6B22230F"/>
    <w:rsid w:val="6B27E06A"/>
    <w:rsid w:val="6B32B9E0"/>
    <w:rsid w:val="6B986BA8"/>
    <w:rsid w:val="6BA29550"/>
    <w:rsid w:val="6BCC1B64"/>
    <w:rsid w:val="6BD1C2F4"/>
    <w:rsid w:val="6C077183"/>
    <w:rsid w:val="6C089943"/>
    <w:rsid w:val="6C240FD3"/>
    <w:rsid w:val="6C548526"/>
    <w:rsid w:val="6CC3CE53"/>
    <w:rsid w:val="6CC8B247"/>
    <w:rsid w:val="6CE9EE84"/>
    <w:rsid w:val="6D034D10"/>
    <w:rsid w:val="6D1D4A44"/>
    <w:rsid w:val="6D227D9C"/>
    <w:rsid w:val="6D525E24"/>
    <w:rsid w:val="6D547737"/>
    <w:rsid w:val="6D75B251"/>
    <w:rsid w:val="6D7BEEBA"/>
    <w:rsid w:val="6DB31D99"/>
    <w:rsid w:val="6DCC1A76"/>
    <w:rsid w:val="6DE799AB"/>
    <w:rsid w:val="6DE99A4D"/>
    <w:rsid w:val="6E39A49D"/>
    <w:rsid w:val="6E482CFC"/>
    <w:rsid w:val="6E583F6A"/>
    <w:rsid w:val="6E5A588F"/>
    <w:rsid w:val="6E5B0D71"/>
    <w:rsid w:val="6E6B1958"/>
    <w:rsid w:val="6E86F5C0"/>
    <w:rsid w:val="6E9C8CA8"/>
    <w:rsid w:val="6EA5211B"/>
    <w:rsid w:val="6EB02672"/>
    <w:rsid w:val="6ED21458"/>
    <w:rsid w:val="6F081271"/>
    <w:rsid w:val="6F0B56E1"/>
    <w:rsid w:val="6F48F147"/>
    <w:rsid w:val="6F4D7FA9"/>
    <w:rsid w:val="6F5FA155"/>
    <w:rsid w:val="6F91ACCF"/>
    <w:rsid w:val="6F95AF74"/>
    <w:rsid w:val="6F9D1E3D"/>
    <w:rsid w:val="6FB73975"/>
    <w:rsid w:val="6FD60CC3"/>
    <w:rsid w:val="6FD67FBB"/>
    <w:rsid w:val="6FE6036F"/>
    <w:rsid w:val="7009228F"/>
    <w:rsid w:val="700A8CDC"/>
    <w:rsid w:val="70105F43"/>
    <w:rsid w:val="705FBFB7"/>
    <w:rsid w:val="70AA7032"/>
    <w:rsid w:val="70BE6CE1"/>
    <w:rsid w:val="70C8B122"/>
    <w:rsid w:val="70DBCC5B"/>
    <w:rsid w:val="70E0E362"/>
    <w:rsid w:val="70E4AC78"/>
    <w:rsid w:val="70F9A612"/>
    <w:rsid w:val="71089BAF"/>
    <w:rsid w:val="7156EBDF"/>
    <w:rsid w:val="7173C739"/>
    <w:rsid w:val="719F70A3"/>
    <w:rsid w:val="71A6F839"/>
    <w:rsid w:val="71B05123"/>
    <w:rsid w:val="71D081E5"/>
    <w:rsid w:val="720F9F2D"/>
    <w:rsid w:val="7217523E"/>
    <w:rsid w:val="7221FECB"/>
    <w:rsid w:val="72284734"/>
    <w:rsid w:val="722C8278"/>
    <w:rsid w:val="723D1591"/>
    <w:rsid w:val="724A042E"/>
    <w:rsid w:val="72661843"/>
    <w:rsid w:val="728B8227"/>
    <w:rsid w:val="7295B823"/>
    <w:rsid w:val="72A31207"/>
    <w:rsid w:val="72BFAEAC"/>
    <w:rsid w:val="72E99C13"/>
    <w:rsid w:val="73221B15"/>
    <w:rsid w:val="73233C46"/>
    <w:rsid w:val="733E2B17"/>
    <w:rsid w:val="734D4FA7"/>
    <w:rsid w:val="735329E9"/>
    <w:rsid w:val="7359AB1D"/>
    <w:rsid w:val="735D26D9"/>
    <w:rsid w:val="735D57CA"/>
    <w:rsid w:val="736BE360"/>
    <w:rsid w:val="736C761E"/>
    <w:rsid w:val="73A09786"/>
    <w:rsid w:val="73AA7A82"/>
    <w:rsid w:val="73C79313"/>
    <w:rsid w:val="73F1A171"/>
    <w:rsid w:val="73F58A30"/>
    <w:rsid w:val="73FA11A5"/>
    <w:rsid w:val="740D4CD4"/>
    <w:rsid w:val="740DF6A3"/>
    <w:rsid w:val="7413303C"/>
    <w:rsid w:val="7436B990"/>
    <w:rsid w:val="745A7576"/>
    <w:rsid w:val="7480AFCE"/>
    <w:rsid w:val="74A1CE01"/>
    <w:rsid w:val="74AB67C0"/>
    <w:rsid w:val="74B434B1"/>
    <w:rsid w:val="74D4D404"/>
    <w:rsid w:val="74F16E55"/>
    <w:rsid w:val="7523F8CA"/>
    <w:rsid w:val="75273C23"/>
    <w:rsid w:val="75621026"/>
    <w:rsid w:val="756D7724"/>
    <w:rsid w:val="7572F6E2"/>
    <w:rsid w:val="75881C29"/>
    <w:rsid w:val="75AB7F87"/>
    <w:rsid w:val="75DF903C"/>
    <w:rsid w:val="75E59075"/>
    <w:rsid w:val="75EEBCDB"/>
    <w:rsid w:val="75FD0B1E"/>
    <w:rsid w:val="762581D7"/>
    <w:rsid w:val="763043C2"/>
    <w:rsid w:val="76947662"/>
    <w:rsid w:val="76AD71DC"/>
    <w:rsid w:val="76B83C76"/>
    <w:rsid w:val="76DDF870"/>
    <w:rsid w:val="76E06CB6"/>
    <w:rsid w:val="76E63208"/>
    <w:rsid w:val="7758017E"/>
    <w:rsid w:val="775934A6"/>
    <w:rsid w:val="776570DF"/>
    <w:rsid w:val="77787326"/>
    <w:rsid w:val="77A28CFD"/>
    <w:rsid w:val="77BE3EB6"/>
    <w:rsid w:val="77BF42C2"/>
    <w:rsid w:val="77C8ADFA"/>
    <w:rsid w:val="77D3CF04"/>
    <w:rsid w:val="77EB70FA"/>
    <w:rsid w:val="7803E614"/>
    <w:rsid w:val="781EE727"/>
    <w:rsid w:val="782C547C"/>
    <w:rsid w:val="783A23A6"/>
    <w:rsid w:val="78676EC3"/>
    <w:rsid w:val="78826BE7"/>
    <w:rsid w:val="78917507"/>
    <w:rsid w:val="789177D3"/>
    <w:rsid w:val="789A5479"/>
    <w:rsid w:val="78A51B6A"/>
    <w:rsid w:val="78DC57C7"/>
    <w:rsid w:val="78E38F84"/>
    <w:rsid w:val="78E7A994"/>
    <w:rsid w:val="78E8CC55"/>
    <w:rsid w:val="78F50507"/>
    <w:rsid w:val="7962845C"/>
    <w:rsid w:val="797875CD"/>
    <w:rsid w:val="7984845B"/>
    <w:rsid w:val="79969B9D"/>
    <w:rsid w:val="79B72138"/>
    <w:rsid w:val="7A23C949"/>
    <w:rsid w:val="7A43DBA9"/>
    <w:rsid w:val="7A6239FA"/>
    <w:rsid w:val="7A9365C0"/>
    <w:rsid w:val="7AA26016"/>
    <w:rsid w:val="7AA61E73"/>
    <w:rsid w:val="7AD55F1B"/>
    <w:rsid w:val="7AE15D56"/>
    <w:rsid w:val="7AEE99C2"/>
    <w:rsid w:val="7AEEA534"/>
    <w:rsid w:val="7B05DEDC"/>
    <w:rsid w:val="7B39A618"/>
    <w:rsid w:val="7B5B050D"/>
    <w:rsid w:val="7B5DC559"/>
    <w:rsid w:val="7B65A807"/>
    <w:rsid w:val="7B675174"/>
    <w:rsid w:val="7B8F8ACE"/>
    <w:rsid w:val="7BD2732D"/>
    <w:rsid w:val="7BFCC6F3"/>
    <w:rsid w:val="7C14C9AC"/>
    <w:rsid w:val="7C2CA5C9"/>
    <w:rsid w:val="7C6EDA31"/>
    <w:rsid w:val="7C7C7820"/>
    <w:rsid w:val="7C8B9313"/>
    <w:rsid w:val="7C92B3E5"/>
    <w:rsid w:val="7C9E8FE5"/>
    <w:rsid w:val="7D08AD66"/>
    <w:rsid w:val="7D33EAC8"/>
    <w:rsid w:val="7D88551C"/>
    <w:rsid w:val="7D8C4576"/>
    <w:rsid w:val="7DA0938C"/>
    <w:rsid w:val="7DAF5031"/>
    <w:rsid w:val="7DB2D422"/>
    <w:rsid w:val="7DB52F7A"/>
    <w:rsid w:val="7DC3CF0A"/>
    <w:rsid w:val="7DD84738"/>
    <w:rsid w:val="7DF80B46"/>
    <w:rsid w:val="7E3CB759"/>
    <w:rsid w:val="7E4E6841"/>
    <w:rsid w:val="7E6C571B"/>
    <w:rsid w:val="7E70A8D3"/>
    <w:rsid w:val="7E9B53D6"/>
    <w:rsid w:val="7EA105F4"/>
    <w:rsid w:val="7EB356A4"/>
    <w:rsid w:val="7EBD7315"/>
    <w:rsid w:val="7F1D51B0"/>
    <w:rsid w:val="7F34E5C0"/>
    <w:rsid w:val="7F3C8349"/>
    <w:rsid w:val="7F6E8A7B"/>
    <w:rsid w:val="7F805849"/>
    <w:rsid w:val="7F9EC376"/>
    <w:rsid w:val="7FA67AF3"/>
    <w:rsid w:val="7FB0F745"/>
    <w:rsid w:val="7FBD436D"/>
    <w:rsid w:val="7FBD6F88"/>
    <w:rsid w:val="7FBD9AD6"/>
    <w:rsid w:val="7FB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1C47"/>
  <w15:docId w15:val="{0EFAFD35-5B9A-4270-A15A-7ACB69F7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7DCA"/>
    <w:pPr>
      <w:spacing w:line="240" w:lineRule="auto"/>
    </w:pPr>
  </w:style>
  <w:style w:type="character" w:styleId="LineNumber">
    <w:name w:val="line number"/>
    <w:basedOn w:val="DefaultParagraphFont"/>
    <w:uiPriority w:val="99"/>
    <w:semiHidden/>
    <w:unhideWhenUsed/>
    <w:rsid w:val="00355049"/>
  </w:style>
  <w:style w:type="paragraph" w:styleId="Header">
    <w:name w:val="header"/>
    <w:basedOn w:val="Normal"/>
    <w:link w:val="HeaderChar"/>
    <w:uiPriority w:val="99"/>
    <w:unhideWhenUsed/>
    <w:rsid w:val="00355049"/>
    <w:pPr>
      <w:tabs>
        <w:tab w:val="center" w:pos="4680"/>
        <w:tab w:val="right" w:pos="9360"/>
      </w:tabs>
      <w:spacing w:line="240" w:lineRule="auto"/>
    </w:pPr>
  </w:style>
  <w:style w:type="character" w:customStyle="1" w:styleId="HeaderChar">
    <w:name w:val="Header Char"/>
    <w:basedOn w:val="DefaultParagraphFont"/>
    <w:link w:val="Header"/>
    <w:uiPriority w:val="99"/>
    <w:rsid w:val="00355049"/>
  </w:style>
  <w:style w:type="paragraph" w:styleId="Footer">
    <w:name w:val="footer"/>
    <w:basedOn w:val="Normal"/>
    <w:link w:val="FooterChar"/>
    <w:uiPriority w:val="99"/>
    <w:unhideWhenUsed/>
    <w:rsid w:val="00355049"/>
    <w:pPr>
      <w:tabs>
        <w:tab w:val="center" w:pos="4680"/>
        <w:tab w:val="right" w:pos="9360"/>
      </w:tabs>
      <w:spacing w:line="240" w:lineRule="auto"/>
    </w:pPr>
  </w:style>
  <w:style w:type="character" w:customStyle="1" w:styleId="FooterChar">
    <w:name w:val="Footer Char"/>
    <w:basedOn w:val="DefaultParagraphFont"/>
    <w:link w:val="Footer"/>
    <w:uiPriority w:val="99"/>
    <w:rsid w:val="00355049"/>
  </w:style>
  <w:style w:type="character" w:styleId="CommentReference">
    <w:name w:val="annotation reference"/>
    <w:basedOn w:val="DefaultParagraphFont"/>
    <w:uiPriority w:val="99"/>
    <w:semiHidden/>
    <w:unhideWhenUsed/>
    <w:rsid w:val="002D4C8C"/>
    <w:rPr>
      <w:sz w:val="16"/>
      <w:szCs w:val="16"/>
    </w:rPr>
  </w:style>
  <w:style w:type="paragraph" w:styleId="CommentText">
    <w:name w:val="annotation text"/>
    <w:basedOn w:val="Normal"/>
    <w:link w:val="CommentTextChar"/>
    <w:uiPriority w:val="99"/>
    <w:unhideWhenUsed/>
    <w:rsid w:val="002D4C8C"/>
    <w:pPr>
      <w:spacing w:line="240" w:lineRule="auto"/>
    </w:pPr>
    <w:rPr>
      <w:sz w:val="20"/>
      <w:szCs w:val="20"/>
    </w:rPr>
  </w:style>
  <w:style w:type="character" w:customStyle="1" w:styleId="CommentTextChar">
    <w:name w:val="Comment Text Char"/>
    <w:basedOn w:val="DefaultParagraphFont"/>
    <w:link w:val="CommentText"/>
    <w:uiPriority w:val="99"/>
    <w:rsid w:val="002D4C8C"/>
    <w:rPr>
      <w:sz w:val="20"/>
      <w:szCs w:val="20"/>
    </w:rPr>
  </w:style>
  <w:style w:type="paragraph" w:styleId="CommentSubject">
    <w:name w:val="annotation subject"/>
    <w:basedOn w:val="CommentText"/>
    <w:next w:val="CommentText"/>
    <w:link w:val="CommentSubjectChar"/>
    <w:uiPriority w:val="99"/>
    <w:semiHidden/>
    <w:unhideWhenUsed/>
    <w:rsid w:val="002D4C8C"/>
    <w:rPr>
      <w:b/>
      <w:bCs/>
    </w:rPr>
  </w:style>
  <w:style w:type="character" w:customStyle="1" w:styleId="CommentSubjectChar">
    <w:name w:val="Comment Subject Char"/>
    <w:basedOn w:val="CommentTextChar"/>
    <w:link w:val="CommentSubject"/>
    <w:uiPriority w:val="99"/>
    <w:semiHidden/>
    <w:rsid w:val="002D4C8C"/>
    <w:rPr>
      <w:b/>
      <w:bCs/>
      <w:sz w:val="20"/>
      <w:szCs w:val="20"/>
    </w:rPr>
  </w:style>
  <w:style w:type="character" w:styleId="Hyperlink">
    <w:name w:val="Hyperlink"/>
    <w:basedOn w:val="DefaultParagraphFont"/>
    <w:uiPriority w:val="99"/>
    <w:unhideWhenUsed/>
    <w:rsid w:val="00733ED8"/>
    <w:rPr>
      <w:color w:val="0000FF" w:themeColor="hyperlink"/>
      <w:u w:val="single"/>
    </w:rPr>
  </w:style>
  <w:style w:type="character" w:styleId="UnresolvedMention">
    <w:name w:val="Unresolved Mention"/>
    <w:basedOn w:val="DefaultParagraphFont"/>
    <w:uiPriority w:val="99"/>
    <w:semiHidden/>
    <w:unhideWhenUsed/>
    <w:rsid w:val="00733ED8"/>
    <w:rPr>
      <w:color w:val="605E5C"/>
      <w:shd w:val="clear" w:color="auto" w:fill="E1DFDD"/>
    </w:rPr>
  </w:style>
  <w:style w:type="paragraph" w:styleId="ListParagraph">
    <w:name w:val="List Paragraph"/>
    <w:basedOn w:val="Normal"/>
    <w:uiPriority w:val="34"/>
    <w:qFormat/>
    <w:rsid w:val="00FD1E4B"/>
    <w:pPr>
      <w:ind w:left="720"/>
      <w:contextualSpacing/>
    </w:pPr>
  </w:style>
  <w:style w:type="character" w:styleId="PlaceholderText">
    <w:name w:val="Placeholder Text"/>
    <w:basedOn w:val="DefaultParagraphFont"/>
    <w:uiPriority w:val="99"/>
    <w:semiHidden/>
    <w:rsid w:val="00EC7A40"/>
    <w:rPr>
      <w:color w:val="808080"/>
    </w:rPr>
  </w:style>
  <w:style w:type="paragraph" w:customStyle="1" w:styleId="paragraph">
    <w:name w:val="paragraph"/>
    <w:basedOn w:val="Normal"/>
    <w:rsid w:val="00842D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842D84"/>
  </w:style>
  <w:style w:type="character" w:customStyle="1" w:styleId="eop">
    <w:name w:val="eop"/>
    <w:basedOn w:val="DefaultParagraphFont"/>
    <w:rsid w:val="00842D84"/>
  </w:style>
  <w:style w:type="paragraph" w:styleId="FootnoteText">
    <w:name w:val="footnote text"/>
    <w:basedOn w:val="Normal"/>
    <w:link w:val="FootnoteTextChar"/>
    <w:uiPriority w:val="99"/>
    <w:semiHidden/>
    <w:unhideWhenUsed/>
    <w:rsid w:val="00654B72"/>
    <w:pPr>
      <w:spacing w:line="240" w:lineRule="auto"/>
    </w:pPr>
    <w:rPr>
      <w:sz w:val="20"/>
      <w:szCs w:val="20"/>
    </w:rPr>
  </w:style>
  <w:style w:type="character" w:customStyle="1" w:styleId="FootnoteTextChar">
    <w:name w:val="Footnote Text Char"/>
    <w:basedOn w:val="DefaultParagraphFont"/>
    <w:link w:val="FootnoteText"/>
    <w:uiPriority w:val="99"/>
    <w:semiHidden/>
    <w:rsid w:val="00654B72"/>
    <w:rPr>
      <w:sz w:val="20"/>
      <w:szCs w:val="20"/>
    </w:rPr>
  </w:style>
  <w:style w:type="character" w:styleId="FootnoteReference">
    <w:name w:val="footnote reference"/>
    <w:basedOn w:val="DefaultParagraphFont"/>
    <w:uiPriority w:val="99"/>
    <w:semiHidden/>
    <w:unhideWhenUsed/>
    <w:rsid w:val="00654B72"/>
    <w:rPr>
      <w:vertAlign w:val="superscript"/>
    </w:rPr>
  </w:style>
  <w:style w:type="table" w:styleId="TableGrid">
    <w:name w:val="Table Grid"/>
    <w:basedOn w:val="TableNormal"/>
    <w:uiPriority w:val="39"/>
    <w:rsid w:val="00BC0E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5817">
      <w:bodyDiv w:val="1"/>
      <w:marLeft w:val="0"/>
      <w:marRight w:val="0"/>
      <w:marTop w:val="0"/>
      <w:marBottom w:val="0"/>
      <w:divBdr>
        <w:top w:val="none" w:sz="0" w:space="0" w:color="auto"/>
        <w:left w:val="none" w:sz="0" w:space="0" w:color="auto"/>
        <w:bottom w:val="none" w:sz="0" w:space="0" w:color="auto"/>
        <w:right w:val="none" w:sz="0" w:space="0" w:color="auto"/>
      </w:divBdr>
      <w:divsChild>
        <w:div w:id="927735313">
          <w:marLeft w:val="0"/>
          <w:marRight w:val="0"/>
          <w:marTop w:val="0"/>
          <w:marBottom w:val="0"/>
          <w:divBdr>
            <w:top w:val="none" w:sz="0" w:space="0" w:color="auto"/>
            <w:left w:val="none" w:sz="0" w:space="0" w:color="auto"/>
            <w:bottom w:val="none" w:sz="0" w:space="0" w:color="auto"/>
            <w:right w:val="none" w:sz="0" w:space="0" w:color="auto"/>
          </w:divBdr>
          <w:divsChild>
            <w:div w:id="1637642756">
              <w:marLeft w:val="0"/>
              <w:marRight w:val="0"/>
              <w:marTop w:val="0"/>
              <w:marBottom w:val="0"/>
              <w:divBdr>
                <w:top w:val="none" w:sz="0" w:space="0" w:color="auto"/>
                <w:left w:val="none" w:sz="0" w:space="0" w:color="auto"/>
                <w:bottom w:val="none" w:sz="0" w:space="0" w:color="auto"/>
                <w:right w:val="none" w:sz="0" w:space="0" w:color="auto"/>
              </w:divBdr>
              <w:divsChild>
                <w:div w:id="257174557">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37745434">
      <w:bodyDiv w:val="1"/>
      <w:marLeft w:val="0"/>
      <w:marRight w:val="0"/>
      <w:marTop w:val="0"/>
      <w:marBottom w:val="0"/>
      <w:divBdr>
        <w:top w:val="none" w:sz="0" w:space="0" w:color="auto"/>
        <w:left w:val="none" w:sz="0" w:space="0" w:color="auto"/>
        <w:bottom w:val="none" w:sz="0" w:space="0" w:color="auto"/>
        <w:right w:val="none" w:sz="0" w:space="0" w:color="auto"/>
      </w:divBdr>
    </w:div>
    <w:div w:id="584725347">
      <w:bodyDiv w:val="1"/>
      <w:marLeft w:val="0"/>
      <w:marRight w:val="0"/>
      <w:marTop w:val="0"/>
      <w:marBottom w:val="0"/>
      <w:divBdr>
        <w:top w:val="none" w:sz="0" w:space="0" w:color="auto"/>
        <w:left w:val="none" w:sz="0" w:space="0" w:color="auto"/>
        <w:bottom w:val="none" w:sz="0" w:space="0" w:color="auto"/>
        <w:right w:val="none" w:sz="0" w:space="0" w:color="auto"/>
      </w:divBdr>
    </w:div>
    <w:div w:id="665136132">
      <w:bodyDiv w:val="1"/>
      <w:marLeft w:val="0"/>
      <w:marRight w:val="0"/>
      <w:marTop w:val="0"/>
      <w:marBottom w:val="0"/>
      <w:divBdr>
        <w:top w:val="none" w:sz="0" w:space="0" w:color="auto"/>
        <w:left w:val="none" w:sz="0" w:space="0" w:color="auto"/>
        <w:bottom w:val="none" w:sz="0" w:space="0" w:color="auto"/>
        <w:right w:val="none" w:sz="0" w:space="0" w:color="auto"/>
      </w:divBdr>
      <w:divsChild>
        <w:div w:id="253129360">
          <w:marLeft w:val="0"/>
          <w:marRight w:val="0"/>
          <w:marTop w:val="0"/>
          <w:marBottom w:val="0"/>
          <w:divBdr>
            <w:top w:val="none" w:sz="0" w:space="0" w:color="auto"/>
            <w:left w:val="none" w:sz="0" w:space="0" w:color="auto"/>
            <w:bottom w:val="none" w:sz="0" w:space="0" w:color="auto"/>
            <w:right w:val="none" w:sz="0" w:space="0" w:color="auto"/>
          </w:divBdr>
        </w:div>
      </w:divsChild>
    </w:div>
    <w:div w:id="675152410">
      <w:bodyDiv w:val="1"/>
      <w:marLeft w:val="0"/>
      <w:marRight w:val="0"/>
      <w:marTop w:val="0"/>
      <w:marBottom w:val="0"/>
      <w:divBdr>
        <w:top w:val="none" w:sz="0" w:space="0" w:color="auto"/>
        <w:left w:val="none" w:sz="0" w:space="0" w:color="auto"/>
        <w:bottom w:val="none" w:sz="0" w:space="0" w:color="auto"/>
        <w:right w:val="none" w:sz="0" w:space="0" w:color="auto"/>
      </w:divBdr>
    </w:div>
    <w:div w:id="864831878">
      <w:bodyDiv w:val="1"/>
      <w:marLeft w:val="0"/>
      <w:marRight w:val="0"/>
      <w:marTop w:val="0"/>
      <w:marBottom w:val="0"/>
      <w:divBdr>
        <w:top w:val="none" w:sz="0" w:space="0" w:color="auto"/>
        <w:left w:val="none" w:sz="0" w:space="0" w:color="auto"/>
        <w:bottom w:val="none" w:sz="0" w:space="0" w:color="auto"/>
        <w:right w:val="none" w:sz="0" w:space="0" w:color="auto"/>
      </w:divBdr>
      <w:divsChild>
        <w:div w:id="183053287">
          <w:marLeft w:val="0"/>
          <w:marRight w:val="0"/>
          <w:marTop w:val="0"/>
          <w:marBottom w:val="0"/>
          <w:divBdr>
            <w:top w:val="none" w:sz="0" w:space="0" w:color="auto"/>
            <w:left w:val="none" w:sz="0" w:space="0" w:color="auto"/>
            <w:bottom w:val="none" w:sz="0" w:space="0" w:color="auto"/>
            <w:right w:val="none" w:sz="0" w:space="0" w:color="auto"/>
          </w:divBdr>
        </w:div>
        <w:div w:id="418867612">
          <w:marLeft w:val="0"/>
          <w:marRight w:val="0"/>
          <w:marTop w:val="0"/>
          <w:marBottom w:val="0"/>
          <w:divBdr>
            <w:top w:val="none" w:sz="0" w:space="0" w:color="auto"/>
            <w:left w:val="none" w:sz="0" w:space="0" w:color="auto"/>
            <w:bottom w:val="none" w:sz="0" w:space="0" w:color="auto"/>
            <w:right w:val="none" w:sz="0" w:space="0" w:color="auto"/>
          </w:divBdr>
        </w:div>
        <w:div w:id="542834950">
          <w:marLeft w:val="0"/>
          <w:marRight w:val="0"/>
          <w:marTop w:val="0"/>
          <w:marBottom w:val="0"/>
          <w:divBdr>
            <w:top w:val="none" w:sz="0" w:space="0" w:color="auto"/>
            <w:left w:val="none" w:sz="0" w:space="0" w:color="auto"/>
            <w:bottom w:val="none" w:sz="0" w:space="0" w:color="auto"/>
            <w:right w:val="none" w:sz="0" w:space="0" w:color="auto"/>
          </w:divBdr>
        </w:div>
        <w:div w:id="895969439">
          <w:marLeft w:val="0"/>
          <w:marRight w:val="0"/>
          <w:marTop w:val="0"/>
          <w:marBottom w:val="0"/>
          <w:divBdr>
            <w:top w:val="none" w:sz="0" w:space="0" w:color="auto"/>
            <w:left w:val="none" w:sz="0" w:space="0" w:color="auto"/>
            <w:bottom w:val="none" w:sz="0" w:space="0" w:color="auto"/>
            <w:right w:val="none" w:sz="0" w:space="0" w:color="auto"/>
          </w:divBdr>
        </w:div>
        <w:div w:id="1112289091">
          <w:marLeft w:val="0"/>
          <w:marRight w:val="0"/>
          <w:marTop w:val="0"/>
          <w:marBottom w:val="0"/>
          <w:divBdr>
            <w:top w:val="none" w:sz="0" w:space="0" w:color="auto"/>
            <w:left w:val="none" w:sz="0" w:space="0" w:color="auto"/>
            <w:bottom w:val="none" w:sz="0" w:space="0" w:color="auto"/>
            <w:right w:val="none" w:sz="0" w:space="0" w:color="auto"/>
          </w:divBdr>
        </w:div>
        <w:div w:id="1160344573">
          <w:marLeft w:val="0"/>
          <w:marRight w:val="0"/>
          <w:marTop w:val="0"/>
          <w:marBottom w:val="0"/>
          <w:divBdr>
            <w:top w:val="none" w:sz="0" w:space="0" w:color="auto"/>
            <w:left w:val="none" w:sz="0" w:space="0" w:color="auto"/>
            <w:bottom w:val="none" w:sz="0" w:space="0" w:color="auto"/>
            <w:right w:val="none" w:sz="0" w:space="0" w:color="auto"/>
          </w:divBdr>
        </w:div>
        <w:div w:id="1165436596">
          <w:marLeft w:val="0"/>
          <w:marRight w:val="0"/>
          <w:marTop w:val="0"/>
          <w:marBottom w:val="0"/>
          <w:divBdr>
            <w:top w:val="none" w:sz="0" w:space="0" w:color="auto"/>
            <w:left w:val="none" w:sz="0" w:space="0" w:color="auto"/>
            <w:bottom w:val="none" w:sz="0" w:space="0" w:color="auto"/>
            <w:right w:val="none" w:sz="0" w:space="0" w:color="auto"/>
          </w:divBdr>
        </w:div>
        <w:div w:id="1223443154">
          <w:marLeft w:val="0"/>
          <w:marRight w:val="0"/>
          <w:marTop w:val="0"/>
          <w:marBottom w:val="0"/>
          <w:divBdr>
            <w:top w:val="none" w:sz="0" w:space="0" w:color="auto"/>
            <w:left w:val="none" w:sz="0" w:space="0" w:color="auto"/>
            <w:bottom w:val="none" w:sz="0" w:space="0" w:color="auto"/>
            <w:right w:val="none" w:sz="0" w:space="0" w:color="auto"/>
          </w:divBdr>
        </w:div>
        <w:div w:id="1271208376">
          <w:marLeft w:val="0"/>
          <w:marRight w:val="0"/>
          <w:marTop w:val="0"/>
          <w:marBottom w:val="0"/>
          <w:divBdr>
            <w:top w:val="none" w:sz="0" w:space="0" w:color="auto"/>
            <w:left w:val="none" w:sz="0" w:space="0" w:color="auto"/>
            <w:bottom w:val="none" w:sz="0" w:space="0" w:color="auto"/>
            <w:right w:val="none" w:sz="0" w:space="0" w:color="auto"/>
          </w:divBdr>
        </w:div>
        <w:div w:id="1434789731">
          <w:marLeft w:val="0"/>
          <w:marRight w:val="0"/>
          <w:marTop w:val="0"/>
          <w:marBottom w:val="0"/>
          <w:divBdr>
            <w:top w:val="none" w:sz="0" w:space="0" w:color="auto"/>
            <w:left w:val="none" w:sz="0" w:space="0" w:color="auto"/>
            <w:bottom w:val="none" w:sz="0" w:space="0" w:color="auto"/>
            <w:right w:val="none" w:sz="0" w:space="0" w:color="auto"/>
          </w:divBdr>
        </w:div>
        <w:div w:id="1632711972">
          <w:marLeft w:val="0"/>
          <w:marRight w:val="0"/>
          <w:marTop w:val="0"/>
          <w:marBottom w:val="0"/>
          <w:divBdr>
            <w:top w:val="none" w:sz="0" w:space="0" w:color="auto"/>
            <w:left w:val="none" w:sz="0" w:space="0" w:color="auto"/>
            <w:bottom w:val="none" w:sz="0" w:space="0" w:color="auto"/>
            <w:right w:val="none" w:sz="0" w:space="0" w:color="auto"/>
          </w:divBdr>
        </w:div>
        <w:div w:id="1634169446">
          <w:marLeft w:val="0"/>
          <w:marRight w:val="0"/>
          <w:marTop w:val="0"/>
          <w:marBottom w:val="0"/>
          <w:divBdr>
            <w:top w:val="none" w:sz="0" w:space="0" w:color="auto"/>
            <w:left w:val="none" w:sz="0" w:space="0" w:color="auto"/>
            <w:bottom w:val="none" w:sz="0" w:space="0" w:color="auto"/>
            <w:right w:val="none" w:sz="0" w:space="0" w:color="auto"/>
          </w:divBdr>
        </w:div>
      </w:divsChild>
    </w:div>
    <w:div w:id="1275401265">
      <w:bodyDiv w:val="1"/>
      <w:marLeft w:val="0"/>
      <w:marRight w:val="0"/>
      <w:marTop w:val="0"/>
      <w:marBottom w:val="0"/>
      <w:divBdr>
        <w:top w:val="none" w:sz="0" w:space="0" w:color="auto"/>
        <w:left w:val="none" w:sz="0" w:space="0" w:color="auto"/>
        <w:bottom w:val="none" w:sz="0" w:space="0" w:color="auto"/>
        <w:right w:val="none" w:sz="0" w:space="0" w:color="auto"/>
      </w:divBdr>
      <w:divsChild>
        <w:div w:id="81804687">
          <w:marLeft w:val="0"/>
          <w:marRight w:val="0"/>
          <w:marTop w:val="0"/>
          <w:marBottom w:val="0"/>
          <w:divBdr>
            <w:top w:val="none" w:sz="0" w:space="0" w:color="auto"/>
            <w:left w:val="none" w:sz="0" w:space="0" w:color="auto"/>
            <w:bottom w:val="none" w:sz="0" w:space="0" w:color="auto"/>
            <w:right w:val="none" w:sz="0" w:space="0" w:color="auto"/>
          </w:divBdr>
        </w:div>
        <w:div w:id="100493099">
          <w:marLeft w:val="0"/>
          <w:marRight w:val="0"/>
          <w:marTop w:val="0"/>
          <w:marBottom w:val="0"/>
          <w:divBdr>
            <w:top w:val="none" w:sz="0" w:space="0" w:color="auto"/>
            <w:left w:val="none" w:sz="0" w:space="0" w:color="auto"/>
            <w:bottom w:val="none" w:sz="0" w:space="0" w:color="auto"/>
            <w:right w:val="none" w:sz="0" w:space="0" w:color="auto"/>
          </w:divBdr>
        </w:div>
        <w:div w:id="231626211">
          <w:marLeft w:val="0"/>
          <w:marRight w:val="0"/>
          <w:marTop w:val="0"/>
          <w:marBottom w:val="0"/>
          <w:divBdr>
            <w:top w:val="none" w:sz="0" w:space="0" w:color="auto"/>
            <w:left w:val="none" w:sz="0" w:space="0" w:color="auto"/>
            <w:bottom w:val="none" w:sz="0" w:space="0" w:color="auto"/>
            <w:right w:val="none" w:sz="0" w:space="0" w:color="auto"/>
          </w:divBdr>
        </w:div>
        <w:div w:id="376779901">
          <w:marLeft w:val="0"/>
          <w:marRight w:val="0"/>
          <w:marTop w:val="0"/>
          <w:marBottom w:val="0"/>
          <w:divBdr>
            <w:top w:val="none" w:sz="0" w:space="0" w:color="auto"/>
            <w:left w:val="none" w:sz="0" w:space="0" w:color="auto"/>
            <w:bottom w:val="none" w:sz="0" w:space="0" w:color="auto"/>
            <w:right w:val="none" w:sz="0" w:space="0" w:color="auto"/>
          </w:divBdr>
        </w:div>
        <w:div w:id="385109810">
          <w:marLeft w:val="0"/>
          <w:marRight w:val="0"/>
          <w:marTop w:val="0"/>
          <w:marBottom w:val="0"/>
          <w:divBdr>
            <w:top w:val="none" w:sz="0" w:space="0" w:color="auto"/>
            <w:left w:val="none" w:sz="0" w:space="0" w:color="auto"/>
            <w:bottom w:val="none" w:sz="0" w:space="0" w:color="auto"/>
            <w:right w:val="none" w:sz="0" w:space="0" w:color="auto"/>
          </w:divBdr>
        </w:div>
        <w:div w:id="643702907">
          <w:marLeft w:val="0"/>
          <w:marRight w:val="0"/>
          <w:marTop w:val="0"/>
          <w:marBottom w:val="0"/>
          <w:divBdr>
            <w:top w:val="none" w:sz="0" w:space="0" w:color="auto"/>
            <w:left w:val="none" w:sz="0" w:space="0" w:color="auto"/>
            <w:bottom w:val="none" w:sz="0" w:space="0" w:color="auto"/>
            <w:right w:val="none" w:sz="0" w:space="0" w:color="auto"/>
          </w:divBdr>
        </w:div>
        <w:div w:id="718479521">
          <w:marLeft w:val="0"/>
          <w:marRight w:val="0"/>
          <w:marTop w:val="0"/>
          <w:marBottom w:val="0"/>
          <w:divBdr>
            <w:top w:val="none" w:sz="0" w:space="0" w:color="auto"/>
            <w:left w:val="none" w:sz="0" w:space="0" w:color="auto"/>
            <w:bottom w:val="none" w:sz="0" w:space="0" w:color="auto"/>
            <w:right w:val="none" w:sz="0" w:space="0" w:color="auto"/>
          </w:divBdr>
        </w:div>
        <w:div w:id="916553722">
          <w:marLeft w:val="0"/>
          <w:marRight w:val="0"/>
          <w:marTop w:val="0"/>
          <w:marBottom w:val="0"/>
          <w:divBdr>
            <w:top w:val="none" w:sz="0" w:space="0" w:color="auto"/>
            <w:left w:val="none" w:sz="0" w:space="0" w:color="auto"/>
            <w:bottom w:val="none" w:sz="0" w:space="0" w:color="auto"/>
            <w:right w:val="none" w:sz="0" w:space="0" w:color="auto"/>
          </w:divBdr>
        </w:div>
        <w:div w:id="1151679778">
          <w:marLeft w:val="0"/>
          <w:marRight w:val="0"/>
          <w:marTop w:val="0"/>
          <w:marBottom w:val="0"/>
          <w:divBdr>
            <w:top w:val="none" w:sz="0" w:space="0" w:color="auto"/>
            <w:left w:val="none" w:sz="0" w:space="0" w:color="auto"/>
            <w:bottom w:val="none" w:sz="0" w:space="0" w:color="auto"/>
            <w:right w:val="none" w:sz="0" w:space="0" w:color="auto"/>
          </w:divBdr>
        </w:div>
        <w:div w:id="1333487781">
          <w:marLeft w:val="0"/>
          <w:marRight w:val="0"/>
          <w:marTop w:val="0"/>
          <w:marBottom w:val="0"/>
          <w:divBdr>
            <w:top w:val="none" w:sz="0" w:space="0" w:color="auto"/>
            <w:left w:val="none" w:sz="0" w:space="0" w:color="auto"/>
            <w:bottom w:val="none" w:sz="0" w:space="0" w:color="auto"/>
            <w:right w:val="none" w:sz="0" w:space="0" w:color="auto"/>
          </w:divBdr>
        </w:div>
        <w:div w:id="1361936321">
          <w:marLeft w:val="0"/>
          <w:marRight w:val="0"/>
          <w:marTop w:val="0"/>
          <w:marBottom w:val="0"/>
          <w:divBdr>
            <w:top w:val="none" w:sz="0" w:space="0" w:color="auto"/>
            <w:left w:val="none" w:sz="0" w:space="0" w:color="auto"/>
            <w:bottom w:val="none" w:sz="0" w:space="0" w:color="auto"/>
            <w:right w:val="none" w:sz="0" w:space="0" w:color="auto"/>
          </w:divBdr>
        </w:div>
        <w:div w:id="1366172803">
          <w:marLeft w:val="0"/>
          <w:marRight w:val="0"/>
          <w:marTop w:val="0"/>
          <w:marBottom w:val="0"/>
          <w:divBdr>
            <w:top w:val="none" w:sz="0" w:space="0" w:color="auto"/>
            <w:left w:val="none" w:sz="0" w:space="0" w:color="auto"/>
            <w:bottom w:val="none" w:sz="0" w:space="0" w:color="auto"/>
            <w:right w:val="none" w:sz="0" w:space="0" w:color="auto"/>
          </w:divBdr>
        </w:div>
      </w:divsChild>
    </w:div>
    <w:div w:id="1689020879">
      <w:bodyDiv w:val="1"/>
      <w:marLeft w:val="0"/>
      <w:marRight w:val="0"/>
      <w:marTop w:val="0"/>
      <w:marBottom w:val="0"/>
      <w:divBdr>
        <w:top w:val="none" w:sz="0" w:space="0" w:color="auto"/>
        <w:left w:val="none" w:sz="0" w:space="0" w:color="auto"/>
        <w:bottom w:val="none" w:sz="0" w:space="0" w:color="auto"/>
        <w:right w:val="none" w:sz="0" w:space="0" w:color="auto"/>
      </w:divBdr>
    </w:div>
    <w:div w:id="1719890340">
      <w:bodyDiv w:val="1"/>
      <w:marLeft w:val="0"/>
      <w:marRight w:val="0"/>
      <w:marTop w:val="0"/>
      <w:marBottom w:val="0"/>
      <w:divBdr>
        <w:top w:val="none" w:sz="0" w:space="0" w:color="auto"/>
        <w:left w:val="none" w:sz="0" w:space="0" w:color="auto"/>
        <w:bottom w:val="none" w:sz="0" w:space="0" w:color="auto"/>
        <w:right w:val="none" w:sz="0" w:space="0" w:color="auto"/>
      </w:divBdr>
    </w:div>
    <w:div w:id="1721398347">
      <w:bodyDiv w:val="1"/>
      <w:marLeft w:val="0"/>
      <w:marRight w:val="0"/>
      <w:marTop w:val="0"/>
      <w:marBottom w:val="0"/>
      <w:divBdr>
        <w:top w:val="none" w:sz="0" w:space="0" w:color="auto"/>
        <w:left w:val="none" w:sz="0" w:space="0" w:color="auto"/>
        <w:bottom w:val="none" w:sz="0" w:space="0" w:color="auto"/>
        <w:right w:val="none" w:sz="0" w:space="0" w:color="auto"/>
      </w:divBdr>
    </w:div>
    <w:div w:id="1800760018">
      <w:bodyDiv w:val="1"/>
      <w:marLeft w:val="0"/>
      <w:marRight w:val="0"/>
      <w:marTop w:val="0"/>
      <w:marBottom w:val="0"/>
      <w:divBdr>
        <w:top w:val="none" w:sz="0" w:space="0" w:color="auto"/>
        <w:left w:val="none" w:sz="0" w:space="0" w:color="auto"/>
        <w:bottom w:val="none" w:sz="0" w:space="0" w:color="auto"/>
        <w:right w:val="none" w:sz="0" w:space="0" w:color="auto"/>
      </w:divBdr>
    </w:div>
    <w:div w:id="1895582412">
      <w:bodyDiv w:val="1"/>
      <w:marLeft w:val="0"/>
      <w:marRight w:val="0"/>
      <w:marTop w:val="0"/>
      <w:marBottom w:val="0"/>
      <w:divBdr>
        <w:top w:val="none" w:sz="0" w:space="0" w:color="auto"/>
        <w:left w:val="none" w:sz="0" w:space="0" w:color="auto"/>
        <w:bottom w:val="none" w:sz="0" w:space="0" w:color="auto"/>
        <w:right w:val="none" w:sz="0" w:space="0" w:color="auto"/>
      </w:divBdr>
      <w:divsChild>
        <w:div w:id="1698309262">
          <w:marLeft w:val="0"/>
          <w:marRight w:val="0"/>
          <w:marTop w:val="0"/>
          <w:marBottom w:val="0"/>
          <w:divBdr>
            <w:top w:val="none" w:sz="0" w:space="0" w:color="auto"/>
            <w:left w:val="none" w:sz="0" w:space="0" w:color="auto"/>
            <w:bottom w:val="none" w:sz="0" w:space="0" w:color="auto"/>
            <w:right w:val="none" w:sz="0" w:space="0" w:color="auto"/>
          </w:divBdr>
        </w:div>
      </w:divsChild>
    </w:div>
    <w:div w:id="1914390359">
      <w:bodyDiv w:val="1"/>
      <w:marLeft w:val="0"/>
      <w:marRight w:val="0"/>
      <w:marTop w:val="0"/>
      <w:marBottom w:val="0"/>
      <w:divBdr>
        <w:top w:val="none" w:sz="0" w:space="0" w:color="auto"/>
        <w:left w:val="none" w:sz="0" w:space="0" w:color="auto"/>
        <w:bottom w:val="none" w:sz="0" w:space="0" w:color="auto"/>
        <w:right w:val="none" w:sz="0" w:space="0" w:color="auto"/>
      </w:divBdr>
      <w:divsChild>
        <w:div w:id="628435610">
          <w:marLeft w:val="0"/>
          <w:marRight w:val="0"/>
          <w:marTop w:val="0"/>
          <w:marBottom w:val="0"/>
          <w:divBdr>
            <w:top w:val="none" w:sz="0" w:space="0" w:color="auto"/>
            <w:left w:val="none" w:sz="0" w:space="0" w:color="auto"/>
            <w:bottom w:val="none" w:sz="0" w:space="0" w:color="auto"/>
            <w:right w:val="none" w:sz="0" w:space="0" w:color="auto"/>
          </w:divBdr>
        </w:div>
        <w:div w:id="1503012664">
          <w:marLeft w:val="0"/>
          <w:marRight w:val="0"/>
          <w:marTop w:val="0"/>
          <w:marBottom w:val="0"/>
          <w:divBdr>
            <w:top w:val="none" w:sz="0" w:space="0" w:color="auto"/>
            <w:left w:val="none" w:sz="0" w:space="0" w:color="auto"/>
            <w:bottom w:val="none" w:sz="0" w:space="0" w:color="auto"/>
            <w:right w:val="none" w:sz="0" w:space="0" w:color="auto"/>
          </w:divBdr>
        </w:div>
        <w:div w:id="1774209930">
          <w:marLeft w:val="0"/>
          <w:marRight w:val="0"/>
          <w:marTop w:val="0"/>
          <w:marBottom w:val="0"/>
          <w:divBdr>
            <w:top w:val="none" w:sz="0" w:space="0" w:color="auto"/>
            <w:left w:val="none" w:sz="0" w:space="0" w:color="auto"/>
            <w:bottom w:val="none" w:sz="0" w:space="0" w:color="auto"/>
            <w:right w:val="none" w:sz="0" w:space="0" w:color="auto"/>
          </w:divBdr>
        </w:div>
        <w:div w:id="20333379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advocacy.consumerreports.org/wp-content/uploads/2020/12/CR-National-EV-Survey-December-2020-2.pdf" TargetMode="External"/><Relationship Id="rId26" Type="http://schemas.openxmlformats.org/officeDocument/2006/relationships/hyperlink" Target="https://www.transit.dot.gov/sites/fta.dot.gov/files/FTA_Report_No._0052.pdf" TargetMode="External"/><Relationship Id="rId21" Type="http://schemas.openxmlformats.org/officeDocument/2006/relationships/hyperlink" Target="https://www.sciencedirect.com/science/article/pii/S2210670722001342" TargetMode="External"/><Relationship Id="rId34" Type="http://schemas.openxmlformats.org/officeDocument/2006/relationships/hyperlink" Target="https://iopscience.iop.org/article/10.1088/1748-9326/11/4/044007/met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ensus.gov/content/dam/Census/library/publications/2019/acs/ACS_rural_handbook_2019.pdf" TargetMode="External"/><Relationship Id="rId25" Type="http://schemas.openxmlformats.org/officeDocument/2006/relationships/hyperlink" Target="https://escholarship.org/uc/item/7nr194n7" TargetMode="External"/><Relationship Id="rId33" Type="http://schemas.openxmlformats.org/officeDocument/2006/relationships/hyperlink" Target="https://www.cnbc.com/2021/12/29/electric-vehicles-are-becoming-more-affordable-amid-spiking-gas-prices.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pm.ucdavis.edu/sites/g/files/dgvnsk296/files/inline-files/Preparing%20Rural%20America%20for%20the%20Electric%20Vehicle%20Revolution.pdf" TargetMode="External"/><Relationship Id="rId20" Type="http://schemas.openxmlformats.org/officeDocument/2006/relationships/hyperlink" Target="https://www.vtpi.org/rmp.pdf" TargetMode="External"/><Relationship Id="rId29" Type="http://schemas.openxmlformats.org/officeDocument/2006/relationships/hyperlink" Target="https://www.census.gov/content/dam/Census/library/publications/2019/acs/ACS_rural_handbook_2019.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ncedirect.com/science/article/pii/S0966692316000144" TargetMode="External"/><Relationship Id="rId32" Type="http://schemas.openxmlformats.org/officeDocument/2006/relationships/hyperlink" Target="https://www.transportation.gov/utc/implementing-and-evaluating-rural-electric-mobility-program-national-center-sustainable"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bout.bgov.com/news/biden-officials-plan-electric-vehicle-equity-charging-event-1/" TargetMode="External"/><Relationship Id="rId28" Type="http://schemas.openxmlformats.org/officeDocument/2006/relationships/hyperlink" Target="http://nap.naptionalacademies.org/26343"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itf-oecd.org/sites/default/files/docs/innovation-rural-mobility.pdf" TargetMode="External"/><Relationship Id="rId31" Type="http://schemas.openxmlformats.org/officeDocument/2006/relationships/hyperlink" Target="https://www.epa.gov/ghgemissions/sources-greenhouse-gas-emiss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16/j.jth.2021.101245" TargetMode="External"/><Relationship Id="rId27" Type="http://schemas.openxmlformats.org/officeDocument/2006/relationships/hyperlink" Target="https://www150.statcan.gc.ca/n1/pub/11-633-x/11-633-x2020002-eng.htm" TargetMode="External"/><Relationship Id="rId30" Type="http://schemas.openxmlformats.org/officeDocument/2006/relationships/hyperlink" Target="https://www.transportation.gov/rural/ev/toolkit"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1507F2FF1B854B87081B0449FAE3C9" ma:contentTypeVersion="14" ma:contentTypeDescription="Create a new document." ma:contentTypeScope="" ma:versionID="169f3d6646da797d6f0107455749e503">
  <xsd:schema xmlns:xsd="http://www.w3.org/2001/XMLSchema" xmlns:xs="http://www.w3.org/2001/XMLSchema" xmlns:p="http://schemas.microsoft.com/office/2006/metadata/properties" xmlns:ns2="710f0ca6-45a2-4e2d-9c22-4540392b8037" xmlns:ns3="f18a86bb-12da-4dff-ae7e-dfb23ed90639" targetNamespace="http://schemas.microsoft.com/office/2006/metadata/properties" ma:root="true" ma:fieldsID="6b65108576bcc9e4bf94a345c3842bff" ns2:_="" ns3:_="">
    <xsd:import namespace="710f0ca6-45a2-4e2d-9c22-4540392b8037"/>
    <xsd:import namespace="f18a86bb-12da-4dff-ae7e-dfb23ed906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f0ca6-45a2-4e2d-9c22-4540392b8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9e8d040-3cf8-41ce-a03b-17301c6837b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18a86bb-12da-4dff-ae7e-dfb23ed906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3519cb9-32ce-4a7f-9e4d-9cc328144536}" ma:internalName="TaxCatchAll" ma:showField="CatchAllData" ma:web="f18a86bb-12da-4dff-ae7e-dfb23ed906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18a86bb-12da-4dff-ae7e-dfb23ed90639" xsi:nil="true"/>
    <lcf76f155ced4ddcb4097134ff3c332f xmlns="710f0ca6-45a2-4e2d-9c22-4540392b803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BB451A-AA1A-4BB8-9D0C-5562F27D1798}">
  <ds:schemaRefs>
    <ds:schemaRef ds:uri="http://schemas.openxmlformats.org/officeDocument/2006/bibliography"/>
  </ds:schemaRefs>
</ds:datastoreItem>
</file>

<file path=customXml/itemProps2.xml><?xml version="1.0" encoding="utf-8"?>
<ds:datastoreItem xmlns:ds="http://schemas.openxmlformats.org/officeDocument/2006/customXml" ds:itemID="{6D430131-3712-41DD-9B6D-3F563E53D212}"/>
</file>

<file path=customXml/itemProps3.xml><?xml version="1.0" encoding="utf-8"?>
<ds:datastoreItem xmlns:ds="http://schemas.openxmlformats.org/officeDocument/2006/customXml" ds:itemID="{479AE0AF-E0E2-4347-8367-D980F611E21B}">
  <ds:schemaRefs>
    <ds:schemaRef ds:uri="http://schemas.microsoft.com/sharepoint/v3/contenttype/forms"/>
  </ds:schemaRefs>
</ds:datastoreItem>
</file>

<file path=customXml/itemProps4.xml><?xml version="1.0" encoding="utf-8"?>
<ds:datastoreItem xmlns:ds="http://schemas.openxmlformats.org/officeDocument/2006/customXml" ds:itemID="{10E3A3CE-F04C-4BD9-A680-FF19AF32D7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4467</Words>
  <Characters>26134</Characters>
  <Application>Microsoft Office Word</Application>
  <DocSecurity>0</DocSecurity>
  <Lines>475</Lines>
  <Paragraphs>186</Paragraphs>
  <ScaleCrop>false</ScaleCrop>
  <Company/>
  <LinksUpToDate>false</LinksUpToDate>
  <CharactersWithSpaces>30415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Hawkins</dc:creator>
  <cp:keywords/>
  <cp:lastModifiedBy>Jason Hawkins</cp:lastModifiedBy>
  <cp:revision>48</cp:revision>
  <dcterms:created xsi:type="dcterms:W3CDTF">2022-08-01T19:48:00Z</dcterms:created>
  <dcterms:modified xsi:type="dcterms:W3CDTF">2022-08-02T03:00:00Z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0x010100BAF8B2BF9459224AA9A219704243C2BD</vt:lpwstr>
  </property>
  <property fmtid="{D5CDD505-2E9C-101B-9397-08002B2CF9AE}" pid="3" name="ZOTERO_PREF_1">
    <vt:lpwstr>&lt;data data-version="3" zotero-version="6.0.9"&gt;&lt;session id="K3sIiWaF"/&gt;&lt;style id="http://www.zotero.org/styles/chicago-author-date" locale="en-US" hasBibliography="1" bibliographyStyleHasBeenSet="0"/&gt;&lt;prefs&gt;&lt;pref name="fieldType" value="Field"/&gt;&lt;pref name=</vt:lpwstr>
  </property>
  <property fmtid="{D5CDD505-2E9C-101B-9397-08002B2CF9AE}" pid="4" name="ZOTERO_PREF_2">
    <vt:lpwstr>"automaticJournalAbbreviations" value="true"/&gt;&lt;/prefs&gt;&lt;/data&gt;</vt:lpwstr>
  </property>
</Properties>
</file>