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08AF1" w14:textId="77777777" w:rsidR="00CF6282" w:rsidRDefault="00000000">
      <w:pPr>
        <w:spacing w:after="200"/>
        <w:jc w:val="center"/>
      </w:pPr>
      <w:r>
        <w:rPr>
          <w:b/>
          <w:bCs/>
          <w:sz w:val="44"/>
          <w:szCs w:val="44"/>
        </w:rPr>
        <w:t>VIBECODING Y CONCURRENCIA: ANÁLISIS DE UN SISTEMA DE DELIVERY SIMULADO CON PYTHON THREADING</w:t>
      </w:r>
    </w:p>
    <w:p w14:paraId="075F211C" w14:textId="77777777" w:rsidR="00CF6282" w:rsidRDefault="00000000">
      <w:pPr>
        <w:jc w:val="right"/>
      </w:pPr>
      <w:r>
        <w:rPr>
          <w:rFonts w:ascii="Courier New" w:eastAsia="Courier New" w:hAnsi="Courier New" w:cs="Courier New"/>
          <w:sz w:val="18"/>
          <w:szCs w:val="18"/>
        </w:rPr>
        <w:t>Integrantes: Nombres APELLIDOS — correo@dominio.com</w:t>
      </w:r>
    </w:p>
    <w:p w14:paraId="6785F5AD" w14:textId="77777777" w:rsidR="00CF6282" w:rsidRDefault="00000000">
      <w:pPr>
        <w:jc w:val="right"/>
      </w:pPr>
      <w:r>
        <w:rPr>
          <w:i/>
          <w:iCs/>
          <w:sz w:val="18"/>
          <w:szCs w:val="18"/>
        </w:rPr>
        <w:t>Asignatura: Programación Concurrente — Mayo 2026 — Versión 1.0</w:t>
      </w:r>
    </w:p>
    <w:p w14:paraId="192EEB21" w14:textId="77777777" w:rsidR="00CF6282" w:rsidRDefault="00000000">
      <w:r>
        <w:rPr>
          <w:sz w:val="16"/>
          <w:szCs w:val="16"/>
        </w:rPr>
        <w:t xml:space="preserve"> </w:t>
      </w:r>
    </w:p>
    <w:p w14:paraId="4F1B5363" w14:textId="77777777" w:rsidR="007B4DE1" w:rsidRDefault="007B4DE1">
      <w:pPr>
        <w:rPr>
          <w:b/>
          <w:bCs/>
          <w:sz w:val="24"/>
          <w:szCs w:val="24"/>
        </w:rPr>
      </w:pPr>
      <w:r>
        <w:rPr>
          <w:b/>
          <w:bCs/>
          <w:sz w:val="24"/>
          <w:szCs w:val="24"/>
        </w:rPr>
        <w:br w:type="page"/>
      </w:r>
    </w:p>
    <w:p w14:paraId="47008239" w14:textId="77777777" w:rsidR="007B4DE1" w:rsidRDefault="00000000">
      <w:pPr>
        <w:spacing w:before="60" w:after="60" w:line="276" w:lineRule="auto"/>
        <w:jc w:val="both"/>
        <w:rPr>
          <w:b/>
          <w:bCs/>
          <w:sz w:val="24"/>
          <w:szCs w:val="24"/>
        </w:rPr>
      </w:pPr>
      <w:r>
        <w:rPr>
          <w:b/>
          <w:bCs/>
          <w:sz w:val="24"/>
          <w:szCs w:val="24"/>
        </w:rPr>
        <w:lastRenderedPageBreak/>
        <w:t xml:space="preserve">Resumen: </w:t>
      </w:r>
    </w:p>
    <w:p w14:paraId="37FF1F70" w14:textId="72CBE207" w:rsidR="00CF6282" w:rsidRPr="007B4DE1" w:rsidRDefault="00000000">
      <w:pPr>
        <w:spacing w:before="60" w:after="60" w:line="276" w:lineRule="auto"/>
        <w:jc w:val="both"/>
        <w:rPr>
          <w:sz w:val="24"/>
          <w:szCs w:val="24"/>
        </w:rPr>
      </w:pPr>
      <w:bookmarkStart w:id="0" w:name="_Hlk229237782"/>
      <w:r>
        <w:rPr>
          <w:sz w:val="24"/>
          <w:szCs w:val="24"/>
        </w:rPr>
        <w:t>Se analiza la generación automática de código concurrente en Python 3.10+ mediante la herramienta VibeCoding (Claude Sonnet 4.6). A partir de un prompt técnico detallado se obtuvo una simulación estilo delivery (productor-consumidor de dos etapas) con 12 threads simultáneos. El código fue evaluado con siete métricas: complejidad ciclomática promedio de 2.42, índice de mantenibilidad de 39.82/100, uso de CPU del 0.2%, consumo de ~12–15 MB de RAM, ~7.418 tokens totales (1.515 de prompt + 5.903 de código generado) y 1 refinamiento necesario. No se detectaron deadlocks ni race conditions; se identificó riesgo leve de starvation en la cola de repartidores.</w:t>
      </w:r>
    </w:p>
    <w:bookmarkEnd w:id="0"/>
    <w:p w14:paraId="5165EC58" w14:textId="77777777" w:rsidR="00CF6282" w:rsidRDefault="00000000">
      <w:r>
        <w:rPr>
          <w:sz w:val="16"/>
          <w:szCs w:val="16"/>
        </w:rPr>
        <w:t xml:space="preserve"> </w:t>
      </w:r>
    </w:p>
    <w:p w14:paraId="3AE020E3" w14:textId="77777777" w:rsidR="007B4DE1" w:rsidRDefault="00000000">
      <w:pPr>
        <w:spacing w:before="60" w:after="60" w:line="276" w:lineRule="auto"/>
        <w:jc w:val="both"/>
        <w:rPr>
          <w:b/>
          <w:bCs/>
        </w:rPr>
      </w:pPr>
      <w:r>
        <w:rPr>
          <w:b/>
          <w:bCs/>
        </w:rPr>
        <w:t xml:space="preserve">Palabras Clave: </w:t>
      </w:r>
    </w:p>
    <w:p w14:paraId="4E28D1F2" w14:textId="7990963A" w:rsidR="00CF6282" w:rsidRDefault="00000000">
      <w:pPr>
        <w:spacing w:before="60" w:after="60" w:line="276" w:lineRule="auto"/>
        <w:jc w:val="both"/>
      </w:pPr>
      <w:bookmarkStart w:id="1" w:name="_Hlk229237792"/>
      <w:r>
        <w:rPr>
          <w:i/>
          <w:iCs/>
          <w:sz w:val="24"/>
          <w:szCs w:val="24"/>
        </w:rPr>
        <w:t>concurrencia, threading, productor-consumidor, VibeCoding, métricas de software</w:t>
      </w:r>
    </w:p>
    <w:bookmarkEnd w:id="1"/>
    <w:p w14:paraId="0F0B12EC" w14:textId="77777777" w:rsidR="00CF6282" w:rsidRDefault="00000000">
      <w:r>
        <w:rPr>
          <w:sz w:val="16"/>
          <w:szCs w:val="16"/>
        </w:rPr>
        <w:t xml:space="preserve"> </w:t>
      </w:r>
    </w:p>
    <w:p w14:paraId="012DCDB4" w14:textId="77777777" w:rsidR="007B4DE1" w:rsidRDefault="007B4DE1">
      <w:pPr>
        <w:rPr>
          <w:b/>
          <w:bCs/>
          <w:u w:val="single"/>
        </w:rPr>
      </w:pPr>
      <w:r>
        <w:rPr>
          <w:b/>
          <w:bCs/>
          <w:u w:val="single"/>
        </w:rPr>
        <w:br w:type="page"/>
      </w:r>
    </w:p>
    <w:p w14:paraId="36E1B1B1" w14:textId="435A7B02" w:rsidR="00CF6282" w:rsidRDefault="00000000">
      <w:pPr>
        <w:spacing w:before="280" w:after="120"/>
        <w:jc w:val="center"/>
      </w:pPr>
      <w:r>
        <w:rPr>
          <w:b/>
          <w:bCs/>
          <w:u w:val="single"/>
        </w:rPr>
        <w:lastRenderedPageBreak/>
        <w:t>I. CONTEXTO</w:t>
      </w:r>
    </w:p>
    <w:p w14:paraId="0B6A917F" w14:textId="6E1D095D" w:rsidR="00CF6282" w:rsidRDefault="00000000">
      <w:pPr>
        <w:spacing w:before="60" w:after="60" w:line="276" w:lineRule="auto"/>
        <w:jc w:val="both"/>
      </w:pPr>
      <w:r>
        <w:t>Trabajo enmarcado en la asignatura Programación Concurrente. Se experimenta con herramientas de generación automática de código para evaluar su aptitud en problemas de concurrencia real, área de amplio estudio en IEEE y ACM [1].</w:t>
      </w:r>
    </w:p>
    <w:p w14:paraId="125C5F79" w14:textId="77777777" w:rsidR="00CF6282" w:rsidRDefault="00000000">
      <w:r>
        <w:rPr>
          <w:sz w:val="16"/>
          <w:szCs w:val="16"/>
        </w:rPr>
        <w:t xml:space="preserve"> </w:t>
      </w:r>
    </w:p>
    <w:p w14:paraId="7CC7707B" w14:textId="77777777" w:rsidR="00CF6282" w:rsidRDefault="00000000">
      <w:pPr>
        <w:spacing w:before="280" w:after="120"/>
        <w:jc w:val="center"/>
      </w:pPr>
      <w:r>
        <w:rPr>
          <w:b/>
          <w:bCs/>
          <w:u w:val="single"/>
        </w:rPr>
        <w:t>II. INTRODUCCIÓN</w:t>
      </w:r>
    </w:p>
    <w:p w14:paraId="0A33227C" w14:textId="77777777" w:rsidR="00CF6282" w:rsidRDefault="00000000">
      <w:pPr>
        <w:spacing w:before="60" w:after="60" w:line="276" w:lineRule="auto"/>
        <w:jc w:val="both"/>
      </w:pPr>
      <w:r>
        <w:t>La programación concurrente exige el manejo preciso de recursos compartidos, sincronización y exclusión mutua [2]. Las herramientas de VibeCoding plantean interrogantes sobre la calidad del software producido sin diseño humano directo [3]. El patrón productor-consumidor, formalizado por Dijkstra (1968) [4], requiere mecanismos de sincronización correctamente aplicados. El objetivo del trabajo es evaluar si un modelo de lenguaje produce código concurrente correcto, eficiente y mantenible ante un prompt técnico detallado, aplicando métricas con fundamento en McCabe [5], Oman &amp; Hagemeister [6] y Halstead [7].</w:t>
      </w:r>
    </w:p>
    <w:p w14:paraId="66BEB600" w14:textId="77777777" w:rsidR="00CF6282" w:rsidRDefault="00000000">
      <w:r>
        <w:rPr>
          <w:sz w:val="16"/>
          <w:szCs w:val="16"/>
        </w:rPr>
        <w:t xml:space="preserve"> </w:t>
      </w:r>
    </w:p>
    <w:p w14:paraId="3D591EBA" w14:textId="034E6D87" w:rsidR="00CF6282" w:rsidRDefault="00000000">
      <w:pPr>
        <w:spacing w:before="280" w:after="120"/>
        <w:jc w:val="center"/>
      </w:pPr>
      <w:r>
        <w:rPr>
          <w:b/>
          <w:bCs/>
          <w:u w:val="single"/>
        </w:rPr>
        <w:t>III. MÉTODOS</w:t>
      </w:r>
    </w:p>
    <w:p w14:paraId="1EFCA1A9" w14:textId="77777777" w:rsidR="00CF6282" w:rsidRDefault="00000000">
      <w:pPr>
        <w:spacing w:before="160" w:after="80"/>
      </w:pPr>
      <w:r>
        <w:rPr>
          <w:b/>
          <w:bCs/>
          <w:i/>
          <w:iCs/>
        </w:rPr>
        <w:t>A. Prompt técnico y modelo utilizado</w:t>
      </w:r>
    </w:p>
    <w:p w14:paraId="5CD28CEF" w14:textId="75AC6D6F" w:rsidR="00CF6282" w:rsidRDefault="00000000">
      <w:pPr>
        <w:spacing w:before="60" w:after="60" w:line="276" w:lineRule="auto"/>
        <w:jc w:val="both"/>
      </w:pPr>
      <w:r>
        <w:t xml:space="preserve">Se diseñó un </w:t>
      </w:r>
      <w:proofErr w:type="spellStart"/>
      <w:r>
        <w:t>prompt</w:t>
      </w:r>
      <w:proofErr w:type="spellEnd"/>
      <w:r>
        <w:t xml:space="preserve"> técnico de ~</w:t>
      </w:r>
      <w:r w:rsidR="009A6580">
        <w:t>1500</w:t>
      </w:r>
      <w:r>
        <w:t xml:space="preserve"> tokens especificando: Python 3.10, dos colas encadenadas (</w:t>
      </w:r>
      <w:proofErr w:type="gramStart"/>
      <w:r>
        <w:t>queue.Queue</w:t>
      </w:r>
      <w:proofErr w:type="gramEnd"/>
      <w:r>
        <w:t>), actores Clientes/Cocineros/Repartidores como threads independientes, uso obligatorio de Lock, Semaphore y Event, máquina de estados por pedido (5 estados), prohibición de busy-waiting y de la keyword global. Se utilizó Claude Sonnet 4.6 vía extensión de Visual Studio Code.</w:t>
      </w:r>
    </w:p>
    <w:p w14:paraId="1475A40A" w14:textId="77777777" w:rsidR="00CF6282" w:rsidRDefault="00000000">
      <w:pPr>
        <w:spacing w:before="160" w:after="80"/>
      </w:pPr>
      <w:r>
        <w:rPr>
          <w:b/>
          <w:bCs/>
          <w:i/>
          <w:iCs/>
        </w:rPr>
        <w:t>B. Código generado</w:t>
      </w:r>
    </w:p>
    <w:p w14:paraId="0022C6BD" w14:textId="5BE9952A" w:rsidR="00CF6282" w:rsidRDefault="00000000">
      <w:pPr>
        <w:spacing w:before="60" w:after="60" w:line="276" w:lineRule="auto"/>
        <w:jc w:val="both"/>
      </w:pPr>
      <w:r>
        <w:t xml:space="preserve">El modelo generó ~500 líneas de código Python en seis clases: Pedido (máquina de estados + Lock propio), Cliente, Cocinero, Repartidor (threading.Thread), MonitorSistema y SistemaDelivery (coordinador). El programa </w:t>
      </w:r>
      <w:r w:rsidR="009A6580">
        <w:t xml:space="preserve">se </w:t>
      </w:r>
      <w:r>
        <w:t>ejecuta correctamente en Python 3.10</w:t>
      </w:r>
      <w:r w:rsidR="009A6580">
        <w:t xml:space="preserve"> usando </w:t>
      </w:r>
      <w:proofErr w:type="spellStart"/>
      <w:r w:rsidR="009A6580">
        <w:t>psutil</w:t>
      </w:r>
      <w:proofErr w:type="spellEnd"/>
      <w:r w:rsidR="009A6580">
        <w:t xml:space="preserve"> como única dependencia instalable</w:t>
      </w:r>
      <w:r>
        <w:t>.</w:t>
      </w:r>
    </w:p>
    <w:p w14:paraId="512EEF7D" w14:textId="77777777" w:rsidR="00CF6282" w:rsidRDefault="00000000">
      <w:pPr>
        <w:spacing w:before="160" w:after="80"/>
      </w:pPr>
      <w:r>
        <w:rPr>
          <w:b/>
          <w:bCs/>
          <w:i/>
          <w:iCs/>
        </w:rPr>
        <w:t>C. Análisis crítico</w:t>
      </w:r>
    </w:p>
    <w:p w14:paraId="10A67C69" w14:textId="2C09AF91" w:rsidR="00CF6282" w:rsidRDefault="00000000">
      <w:pPr>
        <w:spacing w:before="60" w:after="60" w:line="276" w:lineRule="auto"/>
        <w:jc w:val="both"/>
      </w:pPr>
      <w:r>
        <w:t xml:space="preserve">Fortalezas: separación de responsabilidades por clase, </w:t>
      </w:r>
      <w:r w:rsidR="009A6580" w:rsidRPr="009A6580">
        <w:t>bloqueo automático del productor al alcanzar la capacidad máxima de la cola</w:t>
      </w:r>
      <w:r>
        <w:t xml:space="preserve">, orden de adquisición de locks documentado en el encabezado del módulo, apagado cooperativo con </w:t>
      </w:r>
      <w:proofErr w:type="gramStart"/>
      <w:r>
        <w:t>threading.Event</w:t>
      </w:r>
      <w:proofErr w:type="gramEnd"/>
      <w:r>
        <w:t>.</w:t>
      </w:r>
    </w:p>
    <w:p w14:paraId="5DFF7C85" w14:textId="64AC8EEA" w:rsidR="00CF6282" w:rsidRDefault="00000000">
      <w:pPr>
        <w:spacing w:before="60" w:after="60" w:line="276" w:lineRule="auto"/>
        <w:jc w:val="both"/>
      </w:pPr>
      <w:r>
        <w:t>Debilidades: el GIL de Python limita la paralelización real en tareas CPU-bound (sin impacto aquí por ser I/O-bound [8]); qsize() no es atómico respecto a la impresión del monitor; ausencia de pruebas unitarias concurrentes.</w:t>
      </w:r>
    </w:p>
    <w:p w14:paraId="2D58D2E2" w14:textId="77777777" w:rsidR="00CF6282" w:rsidRDefault="00000000">
      <w:r>
        <w:rPr>
          <w:sz w:val="16"/>
          <w:szCs w:val="16"/>
        </w:rPr>
        <w:t xml:space="preserve"> </w:t>
      </w:r>
    </w:p>
    <w:p w14:paraId="439EF667" w14:textId="77777777" w:rsidR="00CF6282" w:rsidRDefault="00000000">
      <w:pPr>
        <w:spacing w:before="280" w:after="120"/>
        <w:jc w:val="center"/>
      </w:pPr>
      <w:r>
        <w:rPr>
          <w:b/>
          <w:bCs/>
          <w:u w:val="single"/>
        </w:rPr>
        <w:t>IV. RESULTADOS Y MÉTRICAS</w:t>
      </w:r>
    </w:p>
    <w:p w14:paraId="445FA024" w14:textId="77777777" w:rsidR="00CF6282" w:rsidRDefault="00000000">
      <w:pPr>
        <w:spacing w:before="60" w:after="60" w:line="276" w:lineRule="auto"/>
        <w:jc w:val="both"/>
      </w:pPr>
      <w:r>
        <w:t>La Tabla 1 resume las siete métricas aplicadas, con su herramienta de medición y fundamento teórico.</w:t>
      </w:r>
    </w:p>
    <w:p w14:paraId="238F4CF0" w14:textId="77777777" w:rsidR="00CF6282" w:rsidRDefault="00000000">
      <w:r>
        <w:rPr>
          <w:sz w:val="16"/>
          <w:szCs w:val="16"/>
        </w:rPr>
        <w:t xml:space="preserve"> </w:t>
      </w:r>
    </w:p>
    <w:p w14:paraId="4B874E15" w14:textId="77777777" w:rsidR="00CF6282" w:rsidRDefault="00000000">
      <w:pPr>
        <w:spacing w:before="80" w:after="40"/>
        <w:jc w:val="center"/>
      </w:pPr>
      <w:r>
        <w:rPr>
          <w:b/>
          <w:bCs/>
          <w:sz w:val="16"/>
          <w:szCs w:val="16"/>
        </w:rPr>
        <w:t>TABLA 1. RESUMEN DE MÉTRICAS DE CALIDAD DEL CÓDIGO GENERADO</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4860"/>
      </w:tblGrid>
      <w:tr w:rsidR="00CF6282" w14:paraId="61A6AF04" w14:textId="77777777">
        <w:tc>
          <w:tcPr>
            <w:tcW w:w="28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tcPr>
          <w:p w14:paraId="20CB4CA1" w14:textId="77777777" w:rsidR="00CF6282" w:rsidRDefault="00000000">
            <w:pPr>
              <w:jc w:val="center"/>
            </w:pPr>
            <w:r>
              <w:rPr>
                <w:b/>
                <w:bCs/>
                <w:color w:val="FFFFFF"/>
                <w:sz w:val="16"/>
                <w:szCs w:val="16"/>
              </w:rPr>
              <w:t>Métrica</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tcPr>
          <w:p w14:paraId="32477D87" w14:textId="77777777" w:rsidR="00CF6282" w:rsidRDefault="00000000">
            <w:pPr>
              <w:jc w:val="center"/>
            </w:pPr>
            <w:r>
              <w:rPr>
                <w:b/>
                <w:bCs/>
                <w:color w:val="FFFFFF"/>
                <w:sz w:val="16"/>
                <w:szCs w:val="16"/>
              </w:rPr>
              <w:t>Resultado</w:t>
            </w:r>
          </w:p>
        </w:tc>
        <w:tc>
          <w:tcPr>
            <w:tcW w:w="486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tcPr>
          <w:p w14:paraId="7BA770FE" w14:textId="77777777" w:rsidR="00CF6282" w:rsidRDefault="00000000">
            <w:pPr>
              <w:jc w:val="center"/>
            </w:pPr>
            <w:r>
              <w:rPr>
                <w:b/>
                <w:bCs/>
                <w:color w:val="FFFFFF"/>
                <w:sz w:val="16"/>
                <w:szCs w:val="16"/>
              </w:rPr>
              <w:t>Herramienta / Fundamento</w:t>
            </w:r>
          </w:p>
        </w:tc>
      </w:tr>
      <w:tr w:rsidR="00CF6282" w14:paraId="2B5D23B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tcPr>
          <w:p w14:paraId="52951846" w14:textId="77777777" w:rsidR="00CF6282" w:rsidRDefault="00000000">
            <w:r>
              <w:rPr>
                <w:sz w:val="16"/>
                <w:szCs w:val="16"/>
              </w:rPr>
              <w:t>Complejidad ciclomática (CC)</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tcPr>
          <w:p w14:paraId="3CD11DE1" w14:textId="1280D81D" w:rsidR="00CF6282" w:rsidRDefault="00000000">
            <w:pPr>
              <w:jc w:val="center"/>
            </w:pPr>
            <w:r>
              <w:rPr>
                <w:sz w:val="16"/>
                <w:szCs w:val="16"/>
              </w:rPr>
              <w:t>Prom. 2.42</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tcPr>
          <w:p w14:paraId="3D742285" w14:textId="77777777" w:rsidR="00CF6282" w:rsidRDefault="00000000">
            <w:r>
              <w:rPr>
                <w:sz w:val="16"/>
                <w:szCs w:val="16"/>
              </w:rPr>
              <w:t>radon cc — McCabe (1976) [5]</w:t>
            </w:r>
          </w:p>
        </w:tc>
      </w:tr>
      <w:tr w:rsidR="00CF6282" w14:paraId="244CF42E"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50" w:type="dxa"/>
              <w:left w:w="90" w:type="dxa"/>
              <w:bottom w:w="50" w:type="dxa"/>
              <w:right w:w="90" w:type="dxa"/>
            </w:tcMar>
          </w:tcPr>
          <w:p w14:paraId="2F30877D" w14:textId="77777777" w:rsidR="00CF6282" w:rsidRDefault="00000000">
            <w:r>
              <w:rPr>
                <w:sz w:val="16"/>
                <w:szCs w:val="16"/>
              </w:rPr>
              <w:t>Mantenibilidad (MI)</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50" w:type="dxa"/>
              <w:left w:w="90" w:type="dxa"/>
              <w:bottom w:w="50" w:type="dxa"/>
              <w:right w:w="90" w:type="dxa"/>
            </w:tcMar>
          </w:tcPr>
          <w:p w14:paraId="73CA95FB" w14:textId="48802A2B" w:rsidR="00CF6282" w:rsidRDefault="00000000">
            <w:pPr>
              <w:jc w:val="center"/>
            </w:pPr>
            <w:r>
              <w:rPr>
                <w:sz w:val="16"/>
                <w:szCs w:val="16"/>
              </w:rPr>
              <w:t>~39.82 / 100</w:t>
            </w:r>
          </w:p>
        </w:tc>
        <w:tc>
          <w:tcPr>
            <w:tcW w:w="4860" w:type="dxa"/>
            <w:tcBorders>
              <w:top w:val="single" w:sz="1" w:space="0" w:color="AAAAAA"/>
              <w:left w:val="single" w:sz="1" w:space="0" w:color="AAAAAA"/>
              <w:bottom w:val="single" w:sz="1" w:space="0" w:color="AAAAAA"/>
              <w:right w:val="single" w:sz="1" w:space="0" w:color="AAAAAA"/>
            </w:tcBorders>
            <w:shd w:val="clear" w:color="auto" w:fill="F0F4F8"/>
            <w:tcMar>
              <w:top w:w="50" w:type="dxa"/>
              <w:left w:w="90" w:type="dxa"/>
              <w:bottom w:w="50" w:type="dxa"/>
              <w:right w:w="90" w:type="dxa"/>
            </w:tcMar>
          </w:tcPr>
          <w:p w14:paraId="3DE8BAA4" w14:textId="77777777" w:rsidR="00CF6282" w:rsidRDefault="00000000">
            <w:r>
              <w:rPr>
                <w:sz w:val="16"/>
                <w:szCs w:val="16"/>
              </w:rPr>
              <w:t>radon mi — Oman &amp; Hagemeister (1992) [6]</w:t>
            </w:r>
          </w:p>
        </w:tc>
      </w:tr>
      <w:tr w:rsidR="00CF6282" w14:paraId="0696B0B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tcPr>
          <w:p w14:paraId="374050F1" w14:textId="77777777" w:rsidR="00CF6282" w:rsidRDefault="00000000">
            <w:r>
              <w:rPr>
                <w:sz w:val="16"/>
                <w:szCs w:val="16"/>
              </w:rPr>
              <w:t>Threads simultáneos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tcPr>
          <w:p w14:paraId="396E0B49" w14:textId="77777777" w:rsidR="00CF6282" w:rsidRDefault="00000000">
            <w:pPr>
              <w:jc w:val="center"/>
            </w:pPr>
            <w:r>
              <w:rPr>
                <w:sz w:val="16"/>
                <w:szCs w:val="16"/>
              </w:rPr>
              <w:t>12</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tcPr>
          <w:p w14:paraId="4DB3D246" w14:textId="77777777" w:rsidR="00CF6282" w:rsidRDefault="00000000">
            <w:r>
              <w:rPr>
                <w:sz w:val="16"/>
                <w:szCs w:val="16"/>
              </w:rPr>
              <w:t>threading.active_count() — 3C + 4Co + 3R + 1M + main</w:t>
            </w:r>
          </w:p>
        </w:tc>
      </w:tr>
      <w:tr w:rsidR="00CF6282" w14:paraId="34BE090B"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50" w:type="dxa"/>
              <w:left w:w="90" w:type="dxa"/>
              <w:bottom w:w="50" w:type="dxa"/>
              <w:right w:w="90" w:type="dxa"/>
            </w:tcMar>
          </w:tcPr>
          <w:p w14:paraId="5E05CB18" w14:textId="77777777" w:rsidR="00CF6282" w:rsidRDefault="00000000">
            <w:r>
              <w:rPr>
                <w:sz w:val="16"/>
                <w:szCs w:val="16"/>
              </w:rPr>
              <w:t>CPU promedio en simulación</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50" w:type="dxa"/>
              <w:left w:w="90" w:type="dxa"/>
              <w:bottom w:w="50" w:type="dxa"/>
              <w:right w:w="90" w:type="dxa"/>
            </w:tcMar>
          </w:tcPr>
          <w:p w14:paraId="1F4D5287" w14:textId="6B6B6713" w:rsidR="00CF6282" w:rsidRDefault="00936215">
            <w:pPr>
              <w:jc w:val="center"/>
            </w:pPr>
            <w:r>
              <w:rPr>
                <w:sz w:val="16"/>
                <w:szCs w:val="16"/>
              </w:rPr>
              <w:t>~0.2%</w:t>
            </w:r>
          </w:p>
        </w:tc>
        <w:tc>
          <w:tcPr>
            <w:tcW w:w="4860" w:type="dxa"/>
            <w:tcBorders>
              <w:top w:val="single" w:sz="1" w:space="0" w:color="AAAAAA"/>
              <w:left w:val="single" w:sz="1" w:space="0" w:color="AAAAAA"/>
              <w:bottom w:val="single" w:sz="1" w:space="0" w:color="AAAAAA"/>
              <w:right w:val="single" w:sz="1" w:space="0" w:color="AAAAAA"/>
            </w:tcBorders>
            <w:shd w:val="clear" w:color="auto" w:fill="F0F4F8"/>
            <w:tcMar>
              <w:top w:w="50" w:type="dxa"/>
              <w:left w:w="90" w:type="dxa"/>
              <w:bottom w:w="50" w:type="dxa"/>
              <w:right w:w="90" w:type="dxa"/>
            </w:tcMar>
          </w:tcPr>
          <w:p w14:paraId="7463D3B7" w14:textId="239180FF" w:rsidR="00CF6282" w:rsidRDefault="00000000">
            <w:r>
              <w:rPr>
                <w:sz w:val="16"/>
                <w:szCs w:val="16"/>
              </w:rPr>
              <w:t>psutil.cpu_</w:t>
            </w:r>
            <w:proofErr w:type="gramStart"/>
            <w:r>
              <w:rPr>
                <w:sz w:val="16"/>
                <w:szCs w:val="16"/>
              </w:rPr>
              <w:t>percent(</w:t>
            </w:r>
            <w:proofErr w:type="gramEnd"/>
            <w:r>
              <w:rPr>
                <w:sz w:val="16"/>
                <w:szCs w:val="16"/>
              </w:rPr>
              <w:t xml:space="preserve">) </w:t>
            </w:r>
          </w:p>
        </w:tc>
      </w:tr>
      <w:tr w:rsidR="00CF6282" w14:paraId="34E2A36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tcPr>
          <w:p w14:paraId="796DC4AF" w14:textId="77777777" w:rsidR="00CF6282" w:rsidRDefault="00000000">
            <w:r>
              <w:rPr>
                <w:sz w:val="16"/>
                <w:szCs w:val="16"/>
              </w:rPr>
              <w:t>Memoria RSS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tcPr>
          <w:p w14:paraId="031F57AD" w14:textId="42A6FE3A" w:rsidR="00CF6282" w:rsidRDefault="00000000">
            <w:pPr>
              <w:jc w:val="center"/>
            </w:pPr>
            <w:r>
              <w:rPr>
                <w:sz w:val="16"/>
                <w:szCs w:val="16"/>
              </w:rPr>
              <w:t>~12–15 MB</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tcPr>
          <w:p w14:paraId="6473431D" w14:textId="77777777" w:rsidR="00CF6282" w:rsidRDefault="00000000">
            <w:r>
              <w:rPr>
                <w:sz w:val="16"/>
                <w:szCs w:val="16"/>
              </w:rPr>
              <w:t>psutil.memory_info().rss</w:t>
            </w:r>
          </w:p>
        </w:tc>
      </w:tr>
      <w:tr w:rsidR="00CF6282" w14:paraId="3F17114F"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50" w:type="dxa"/>
              <w:left w:w="90" w:type="dxa"/>
              <w:bottom w:w="50" w:type="dxa"/>
              <w:right w:w="90" w:type="dxa"/>
            </w:tcMar>
          </w:tcPr>
          <w:p w14:paraId="75A283AC" w14:textId="77777777" w:rsidR="00CF6282" w:rsidRDefault="00000000">
            <w:r>
              <w:rPr>
                <w:sz w:val="16"/>
                <w:szCs w:val="16"/>
              </w:rPr>
              <w:t>Tokens totales (prompt + código)</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50" w:type="dxa"/>
              <w:left w:w="90" w:type="dxa"/>
              <w:bottom w:w="50" w:type="dxa"/>
              <w:right w:w="90" w:type="dxa"/>
            </w:tcMar>
          </w:tcPr>
          <w:p w14:paraId="76A2499A" w14:textId="0A76946B" w:rsidR="00CF6282" w:rsidRDefault="00987E7E">
            <w:pPr>
              <w:jc w:val="center"/>
            </w:pPr>
            <w:r>
              <w:rPr>
                <w:sz w:val="16"/>
                <w:szCs w:val="16"/>
              </w:rPr>
              <w:t xml:space="preserve"> ~ 1515 + 5903</w:t>
            </w:r>
          </w:p>
        </w:tc>
        <w:tc>
          <w:tcPr>
            <w:tcW w:w="4860" w:type="dxa"/>
            <w:tcBorders>
              <w:top w:val="single" w:sz="1" w:space="0" w:color="AAAAAA"/>
              <w:left w:val="single" w:sz="1" w:space="0" w:color="AAAAAA"/>
              <w:bottom w:val="single" w:sz="1" w:space="0" w:color="AAAAAA"/>
              <w:right w:val="single" w:sz="1" w:space="0" w:color="AAAAAA"/>
            </w:tcBorders>
            <w:shd w:val="clear" w:color="auto" w:fill="F0F4F8"/>
            <w:tcMar>
              <w:top w:w="50" w:type="dxa"/>
              <w:left w:w="90" w:type="dxa"/>
              <w:bottom w:w="50" w:type="dxa"/>
              <w:right w:w="90" w:type="dxa"/>
            </w:tcMar>
          </w:tcPr>
          <w:p w14:paraId="4AEE9D58" w14:textId="51990425" w:rsidR="00CF6282" w:rsidRDefault="00000000">
            <w:r>
              <w:rPr>
                <w:sz w:val="16"/>
                <w:szCs w:val="16"/>
              </w:rPr>
              <w:t>Contador tokens online [10]</w:t>
            </w:r>
          </w:p>
        </w:tc>
      </w:tr>
      <w:tr w:rsidR="00CF6282" w14:paraId="0F8DFF3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tcPr>
          <w:p w14:paraId="72FFE374" w14:textId="77777777" w:rsidR="00CF6282" w:rsidRDefault="00000000">
            <w:r>
              <w:rPr>
                <w:sz w:val="16"/>
                <w:szCs w:val="16"/>
              </w:rPr>
              <w:t>Refinamientos necesarios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tcPr>
          <w:p w14:paraId="5DC5DE96" w14:textId="43D33CC8" w:rsidR="00CF6282" w:rsidRDefault="00936215">
            <w:pPr>
              <w:jc w:val="center"/>
            </w:pPr>
            <w:r>
              <w:t>1</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tcPr>
          <w:p w14:paraId="0AF90DAB" w14:textId="7A0BA49C" w:rsidR="00CF6282" w:rsidRDefault="00936215">
            <w:r>
              <w:rPr>
                <w:sz w:val="16"/>
                <w:szCs w:val="16"/>
              </w:rPr>
              <w:t>Agregar las herramientas de métricas de cpu y memoria</w:t>
            </w:r>
          </w:p>
        </w:tc>
      </w:tr>
      <w:tr w:rsidR="00CF6282" w14:paraId="0F878F90"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50" w:type="dxa"/>
              <w:left w:w="90" w:type="dxa"/>
              <w:bottom w:w="50" w:type="dxa"/>
              <w:right w:w="90" w:type="dxa"/>
            </w:tcMar>
          </w:tcPr>
          <w:p w14:paraId="55839267" w14:textId="77777777" w:rsidR="00CF6282" w:rsidRDefault="00000000">
            <w:r>
              <w:rPr>
                <w:sz w:val="16"/>
                <w:szCs w:val="16"/>
              </w:rPr>
              <w:lastRenderedPageBreak/>
              <w:t>Deadlock detectado</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50" w:type="dxa"/>
              <w:left w:w="90" w:type="dxa"/>
              <w:bottom w:w="50" w:type="dxa"/>
              <w:right w:w="90" w:type="dxa"/>
            </w:tcMar>
          </w:tcPr>
          <w:p w14:paraId="33945B93" w14:textId="77777777" w:rsidR="00CF6282" w:rsidRDefault="00000000">
            <w:pPr>
              <w:jc w:val="center"/>
            </w:pPr>
            <w:r>
              <w:rPr>
                <w:sz w:val="16"/>
                <w:szCs w:val="16"/>
              </w:rPr>
              <w:t>NO</w:t>
            </w:r>
          </w:p>
        </w:tc>
        <w:tc>
          <w:tcPr>
            <w:tcW w:w="4860" w:type="dxa"/>
            <w:tcBorders>
              <w:top w:val="single" w:sz="1" w:space="0" w:color="AAAAAA"/>
              <w:left w:val="single" w:sz="1" w:space="0" w:color="AAAAAA"/>
              <w:bottom w:val="single" w:sz="1" w:space="0" w:color="AAAAAA"/>
              <w:right w:val="single" w:sz="1" w:space="0" w:color="AAAAAA"/>
            </w:tcBorders>
            <w:shd w:val="clear" w:color="auto" w:fill="F0F4F8"/>
            <w:tcMar>
              <w:top w:w="50" w:type="dxa"/>
              <w:left w:w="90" w:type="dxa"/>
              <w:bottom w:w="50" w:type="dxa"/>
              <w:right w:w="90" w:type="dxa"/>
            </w:tcMar>
          </w:tcPr>
          <w:p w14:paraId="5D89EE4B" w14:textId="047BE579" w:rsidR="00CF6282" w:rsidRDefault="00000000">
            <w:r>
              <w:rPr>
                <w:sz w:val="16"/>
                <w:szCs w:val="16"/>
              </w:rPr>
              <w:t xml:space="preserve">Análisis de </w:t>
            </w:r>
            <w:proofErr w:type="spellStart"/>
            <w:r>
              <w:rPr>
                <w:sz w:val="16"/>
                <w:szCs w:val="16"/>
              </w:rPr>
              <w:t>lock</w:t>
            </w:r>
            <w:proofErr w:type="spellEnd"/>
            <w:r>
              <w:rPr>
                <w:sz w:val="16"/>
                <w:szCs w:val="16"/>
              </w:rPr>
              <w:t xml:space="preserve"> </w:t>
            </w:r>
            <w:proofErr w:type="spellStart"/>
            <w:r>
              <w:rPr>
                <w:sz w:val="16"/>
                <w:szCs w:val="16"/>
              </w:rPr>
              <w:t>ordering</w:t>
            </w:r>
            <w:proofErr w:type="spellEnd"/>
          </w:p>
        </w:tc>
      </w:tr>
      <w:tr w:rsidR="00CF6282" w14:paraId="703E1AD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tcPr>
          <w:p w14:paraId="5E9B3265" w14:textId="77777777" w:rsidR="00CF6282" w:rsidRDefault="00000000">
            <w:r>
              <w:rPr>
                <w:sz w:val="16"/>
                <w:szCs w:val="16"/>
              </w:rPr>
              <w:t>Race condition detectada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tcPr>
          <w:p w14:paraId="02E9378B" w14:textId="77777777" w:rsidR="00CF6282" w:rsidRDefault="00000000">
            <w:pPr>
              <w:jc w:val="center"/>
            </w:pPr>
            <w:r>
              <w:rPr>
                <w:sz w:val="16"/>
                <w:szCs w:val="16"/>
              </w:rPr>
              <w:t>NO</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tcPr>
          <w:p w14:paraId="480483B9" w14:textId="77777777" w:rsidR="00CF6282" w:rsidRDefault="00000000">
            <w:r>
              <w:rPr>
                <w:sz w:val="16"/>
                <w:szCs w:val="16"/>
              </w:rPr>
              <w:t>Locks por pedido + stats_lock documentados</w:t>
            </w:r>
          </w:p>
        </w:tc>
      </w:tr>
      <w:tr w:rsidR="00CF6282" w14:paraId="3D05B09F"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50" w:type="dxa"/>
              <w:left w:w="90" w:type="dxa"/>
              <w:bottom w:w="50" w:type="dxa"/>
              <w:right w:w="90" w:type="dxa"/>
            </w:tcMar>
          </w:tcPr>
          <w:p w14:paraId="1998714A" w14:textId="77777777" w:rsidR="00CF6282" w:rsidRDefault="00000000">
            <w:r>
              <w:rPr>
                <w:sz w:val="16"/>
                <w:szCs w:val="16"/>
              </w:rPr>
              <w:t>Starvation posible</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50" w:type="dxa"/>
              <w:left w:w="90" w:type="dxa"/>
              <w:bottom w:w="50" w:type="dxa"/>
              <w:right w:w="90" w:type="dxa"/>
            </w:tcMar>
          </w:tcPr>
          <w:p w14:paraId="083EECF1" w14:textId="77777777" w:rsidR="00CF6282" w:rsidRDefault="00000000">
            <w:pPr>
              <w:jc w:val="center"/>
            </w:pPr>
            <w:r>
              <w:rPr>
                <w:sz w:val="16"/>
                <w:szCs w:val="16"/>
              </w:rPr>
              <w:t>SÍ (leve)</w:t>
            </w:r>
          </w:p>
        </w:tc>
        <w:tc>
          <w:tcPr>
            <w:tcW w:w="4860" w:type="dxa"/>
            <w:tcBorders>
              <w:top w:val="single" w:sz="1" w:space="0" w:color="AAAAAA"/>
              <w:left w:val="single" w:sz="1" w:space="0" w:color="AAAAAA"/>
              <w:bottom w:val="single" w:sz="1" w:space="0" w:color="AAAAAA"/>
              <w:right w:val="single" w:sz="1" w:space="0" w:color="AAAAAA"/>
            </w:tcBorders>
            <w:shd w:val="clear" w:color="auto" w:fill="F0F4F8"/>
            <w:tcMar>
              <w:top w:w="50" w:type="dxa"/>
              <w:left w:w="90" w:type="dxa"/>
              <w:bottom w:w="50" w:type="dxa"/>
              <w:right w:w="90" w:type="dxa"/>
            </w:tcMar>
          </w:tcPr>
          <w:p w14:paraId="711490D8" w14:textId="77777777" w:rsidR="00CF6282" w:rsidRDefault="00000000">
            <w:r>
              <w:rPr>
                <w:sz w:val="16"/>
                <w:szCs w:val="16"/>
              </w:rPr>
              <w:t>Cola sin prioridades — mitigable con PriorityQueue</w:t>
            </w:r>
          </w:p>
        </w:tc>
      </w:tr>
    </w:tbl>
    <w:p w14:paraId="1E558ADF" w14:textId="77777777" w:rsidR="00CF6282" w:rsidRDefault="00000000">
      <w:r>
        <w:rPr>
          <w:sz w:val="16"/>
          <w:szCs w:val="16"/>
        </w:rPr>
        <w:t xml:space="preserve"> </w:t>
      </w:r>
    </w:p>
    <w:p w14:paraId="52BD4EF3" w14:textId="5316CE49" w:rsidR="00CF6282" w:rsidRDefault="00000000">
      <w:pPr>
        <w:spacing w:before="60" w:after="60" w:line="276" w:lineRule="auto"/>
        <w:jc w:val="both"/>
      </w:pPr>
      <w:r>
        <w:t>La complejidad ciclomática promedio de 2.42 (umbral de bajo riesgo ≤ 10, McCabe [5]) refleja bucles simples con manejo de excepciones sin lógica profundamente anidada. El MI de 39.82/100 ubica al código en la categoría de moderadamente mantenible (20–65 según Oman &amp; Hagemeister [6]), resultado esperable en código concurrente: la presencia de múltiples primitivas de sincronización (Lock, Semaphore, Event), el patrón productor-consumidor de dos etapas y la máquina de estados por pedido incrementan el volumen de Halstead aun cuando la complejidad ciclomática individual de cada función sea baja. El bajo uso de CPU (0.2%) es esperable dado que los threads se bloquean en time.sleep(), mitigando el impacto del GIL [8]. El refinamiento necesario evidencia que incluso prompts detallados no eliminan la iteración. La ausencia de deadlock se garantiza por el orden fijo de adquisición de locks (pedido.lock siempre antes de stats_lock); el riesgo de starvation es estructural a queue.Queue sin prioridades y mitigable con PriorityQueue.</w:t>
      </w:r>
    </w:p>
    <w:p w14:paraId="139F687F" w14:textId="4794C7CE" w:rsidR="00987E7E" w:rsidRDefault="00987E7E">
      <w:pPr>
        <w:spacing w:before="60" w:after="60" w:line="276" w:lineRule="auto"/>
        <w:jc w:val="both"/>
      </w:pPr>
      <w:r>
        <w:t>El calculo de tokens consumido solo contempla los tokens del prompt y los tokens que consume el código generado, pero no se están considerando los tokens requeridos para el procesamiento y generación del código final, por el que el número real es mayor.</w:t>
      </w:r>
    </w:p>
    <w:p w14:paraId="438A941F" w14:textId="77777777" w:rsidR="00CF6282" w:rsidRDefault="00000000">
      <w:r>
        <w:rPr>
          <w:sz w:val="16"/>
          <w:szCs w:val="16"/>
        </w:rPr>
        <w:t xml:space="preserve"> </w:t>
      </w:r>
    </w:p>
    <w:p w14:paraId="36614CEB" w14:textId="77777777" w:rsidR="00CF6282" w:rsidRDefault="00000000">
      <w:pPr>
        <w:spacing w:before="280" w:after="120"/>
        <w:jc w:val="center"/>
      </w:pPr>
      <w:r>
        <w:rPr>
          <w:b/>
          <w:bCs/>
          <w:u w:val="single"/>
        </w:rPr>
        <w:t>V. CONCLUSIONES</w:t>
      </w:r>
    </w:p>
    <w:p w14:paraId="4DD09D2D" w14:textId="2F29C519" w:rsidR="00CF6282" w:rsidRDefault="00000000">
      <w:pPr>
        <w:spacing w:before="60" w:after="60" w:line="276" w:lineRule="auto"/>
        <w:jc w:val="both"/>
      </w:pPr>
      <w:r>
        <w:t xml:space="preserve">Claude Sonnet 4.6 generó código concurrente funcionalmente correcto para un problema de complejidad media, con baja complejidad </w:t>
      </w:r>
      <w:proofErr w:type="spellStart"/>
      <w:r>
        <w:t>ciclomática</w:t>
      </w:r>
      <w:proofErr w:type="spellEnd"/>
      <w:r>
        <w:t xml:space="preserve">, mantenibilidad </w:t>
      </w:r>
      <w:r w:rsidR="009A6580">
        <w:t>media</w:t>
      </w:r>
      <w:r>
        <w:t xml:space="preserve"> y ausencia de deadlocks y race conditions. Las limitaciones principales son: necesidad de refinamientos iterativos, omisión de advertencias sobre el GIL y ausencia de pruebas concurrentes. Como ventajas destacan la velocidad de producción, la adherencia a patrones estándar y la generación de documentación completa. Se recomienda para trabajos futuros comparar con implementaciones expertas y aplicar verificación formal con SPIN [9].</w:t>
      </w:r>
    </w:p>
    <w:p w14:paraId="572A9DF7" w14:textId="77777777" w:rsidR="00CF6282" w:rsidRDefault="00000000">
      <w:r>
        <w:rPr>
          <w:sz w:val="16"/>
          <w:szCs w:val="16"/>
        </w:rPr>
        <w:t xml:space="preserve"> </w:t>
      </w:r>
    </w:p>
    <w:p w14:paraId="18FAE5AC" w14:textId="77777777" w:rsidR="00CF6282" w:rsidRDefault="00000000">
      <w:pPr>
        <w:spacing w:before="280" w:after="120"/>
        <w:jc w:val="center"/>
      </w:pPr>
      <w:r>
        <w:rPr>
          <w:b/>
          <w:bCs/>
          <w:u w:val="single"/>
        </w:rPr>
        <w:t>VI. REFERENCIAS</w:t>
      </w:r>
    </w:p>
    <w:p w14:paraId="6C49C243" w14:textId="77777777" w:rsidR="00CF6282" w:rsidRDefault="00000000">
      <w:pPr>
        <w:spacing w:before="40" w:after="40"/>
      </w:pPr>
      <w:r>
        <w:t xml:space="preserve">[1]  ACM, "Concurrent computing," </w:t>
      </w:r>
      <w:r>
        <w:rPr>
          <w:i/>
          <w:iCs/>
        </w:rPr>
        <w:t>ACM Digital Library,</w:t>
      </w:r>
      <w:r>
        <w:t xml:space="preserve"> 2024.</w:t>
      </w:r>
    </w:p>
    <w:p w14:paraId="64AE68D1" w14:textId="77777777" w:rsidR="00CF6282" w:rsidRDefault="00000000">
      <w:pPr>
        <w:spacing w:before="40" w:after="40"/>
      </w:pPr>
      <w:r>
        <w:t xml:space="preserve">[2]  G. R. Andrews, </w:t>
      </w:r>
      <w:r>
        <w:rPr>
          <w:i/>
          <w:iCs/>
        </w:rPr>
        <w:t>Foundations of Multithreaded, Parallel, and Distributed Programming,</w:t>
      </w:r>
      <w:r>
        <w:t xml:space="preserve"> Addison-Wesley, 2000.</w:t>
      </w:r>
    </w:p>
    <w:p w14:paraId="11F80A19" w14:textId="77777777" w:rsidR="00CF6282" w:rsidRDefault="00000000">
      <w:pPr>
        <w:spacing w:before="40" w:after="40"/>
      </w:pPr>
      <w:r>
        <w:t xml:space="preserve">[3]  M. Chen et al., "Evaluating large language models trained on code," </w:t>
      </w:r>
      <w:r>
        <w:rPr>
          <w:i/>
          <w:iCs/>
        </w:rPr>
        <w:t>arXiv:2107.03374,</w:t>
      </w:r>
      <w:r>
        <w:t xml:space="preserve"> 2021.</w:t>
      </w:r>
    </w:p>
    <w:p w14:paraId="73A81155" w14:textId="77777777" w:rsidR="00CF6282" w:rsidRDefault="00000000">
      <w:pPr>
        <w:spacing w:before="40" w:after="40"/>
      </w:pPr>
      <w:r>
        <w:t xml:space="preserve">[4]  E. W. Dijkstra, "Cooperating sequential processes," en </w:t>
      </w:r>
      <w:r>
        <w:rPr>
          <w:i/>
          <w:iCs/>
        </w:rPr>
        <w:t>Programming Languages,</w:t>
      </w:r>
      <w:r>
        <w:t xml:space="preserve"> Academic Press, 1968, pp. 43–112.</w:t>
      </w:r>
    </w:p>
    <w:p w14:paraId="11ADE92F" w14:textId="77777777" w:rsidR="00CF6282" w:rsidRDefault="00000000">
      <w:pPr>
        <w:spacing w:before="40" w:after="40"/>
      </w:pPr>
      <w:r>
        <w:t xml:space="preserve">[5]  T. J. McCabe, "A complexity measure," </w:t>
      </w:r>
      <w:r>
        <w:rPr>
          <w:i/>
          <w:iCs/>
        </w:rPr>
        <w:t>IEEE Trans. Software Eng.,</w:t>
      </w:r>
      <w:r>
        <w:t xml:space="preserve"> vol. SE-2, no. 4, pp. 308–320, 1976.</w:t>
      </w:r>
    </w:p>
    <w:p w14:paraId="57D77AED" w14:textId="77777777" w:rsidR="00CF6282" w:rsidRDefault="00000000">
      <w:pPr>
        <w:spacing w:before="40" w:after="40"/>
      </w:pPr>
      <w:r>
        <w:t xml:space="preserve">[6]  P. Oman y J. Hagemeister, "Metrics for assessing maintainability," en </w:t>
      </w:r>
      <w:r>
        <w:rPr>
          <w:i/>
          <w:iCs/>
        </w:rPr>
        <w:t>Proc. ICSM,</w:t>
      </w:r>
      <w:r>
        <w:t xml:space="preserve"> IEEE, 1992, pp. 337–344.</w:t>
      </w:r>
    </w:p>
    <w:p w14:paraId="0093C18D" w14:textId="77777777" w:rsidR="00CF6282" w:rsidRDefault="00000000">
      <w:pPr>
        <w:spacing w:before="40" w:after="40"/>
      </w:pPr>
      <w:r>
        <w:t xml:space="preserve">[7]  M. H. Halstead, </w:t>
      </w:r>
      <w:r>
        <w:rPr>
          <w:i/>
          <w:iCs/>
        </w:rPr>
        <w:t>Elements of Software Science,</w:t>
      </w:r>
      <w:r>
        <w:t xml:space="preserve"> Elsevier, 1977.</w:t>
      </w:r>
    </w:p>
    <w:p w14:paraId="3F74DD78" w14:textId="77777777" w:rsidR="00CF6282" w:rsidRDefault="00000000">
      <w:pPr>
        <w:spacing w:before="40" w:after="40"/>
      </w:pPr>
      <w:r>
        <w:t xml:space="preserve">[8]  D. Beazley, "Understanding the Python GIL," en </w:t>
      </w:r>
      <w:r>
        <w:rPr>
          <w:i/>
          <w:iCs/>
        </w:rPr>
        <w:t>Proc. PyCon,</w:t>
      </w:r>
      <w:r>
        <w:t xml:space="preserve"> Chicago, 2010.</w:t>
      </w:r>
    </w:p>
    <w:p w14:paraId="0161149F" w14:textId="77777777" w:rsidR="00CF6282" w:rsidRDefault="00000000">
      <w:pPr>
        <w:spacing w:before="40" w:after="40"/>
      </w:pPr>
      <w:r>
        <w:t xml:space="preserve">[9]  G. J. Holzmann, </w:t>
      </w:r>
      <w:r>
        <w:rPr>
          <w:i/>
          <w:iCs/>
        </w:rPr>
        <w:t>The SPIN Model Checker,</w:t>
      </w:r>
      <w:r>
        <w:t xml:space="preserve"> Addison-Wesley, 2003.</w:t>
      </w:r>
    </w:p>
    <w:p w14:paraId="32048382" w14:textId="29A7C047" w:rsidR="00987E7E" w:rsidRDefault="00987E7E">
      <w:pPr>
        <w:spacing w:before="40" w:after="40"/>
      </w:pPr>
      <w:r>
        <w:t xml:space="preserve">[10] ClaudeRules, "Claude Tokenizer — Free Token Counter for Claude Code," </w:t>
      </w:r>
      <w:r>
        <w:rPr>
          <w:i/>
          <w:iCs/>
        </w:rPr>
        <w:t>clauderules.net</w:t>
      </w:r>
      <w:r>
        <w:t>, [en línea]. Fecha de consulta: 9 de mayo de 2026. Disponible: https://clauderules.net/tools/token-counter</w:t>
      </w:r>
    </w:p>
    <w:sectPr w:rsidR="00987E7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61A2E"/>
    <w:multiLevelType w:val="hybridMultilevel"/>
    <w:tmpl w:val="085AB314"/>
    <w:lvl w:ilvl="0" w:tplc="90BAA4B4">
      <w:start w:val="1"/>
      <w:numFmt w:val="bullet"/>
      <w:lvlText w:val="●"/>
      <w:lvlJc w:val="left"/>
      <w:pPr>
        <w:ind w:left="720" w:hanging="360"/>
      </w:pPr>
    </w:lvl>
    <w:lvl w:ilvl="1" w:tplc="11EE487C">
      <w:start w:val="1"/>
      <w:numFmt w:val="bullet"/>
      <w:lvlText w:val="○"/>
      <w:lvlJc w:val="left"/>
      <w:pPr>
        <w:ind w:left="1440" w:hanging="360"/>
      </w:pPr>
    </w:lvl>
    <w:lvl w:ilvl="2" w:tplc="4CDAD49C">
      <w:start w:val="1"/>
      <w:numFmt w:val="bullet"/>
      <w:lvlText w:val="■"/>
      <w:lvlJc w:val="left"/>
      <w:pPr>
        <w:ind w:left="2160" w:hanging="360"/>
      </w:pPr>
    </w:lvl>
    <w:lvl w:ilvl="3" w:tplc="05D4DDD4">
      <w:start w:val="1"/>
      <w:numFmt w:val="bullet"/>
      <w:lvlText w:val="●"/>
      <w:lvlJc w:val="left"/>
      <w:pPr>
        <w:ind w:left="2880" w:hanging="360"/>
      </w:pPr>
    </w:lvl>
    <w:lvl w:ilvl="4" w:tplc="A5F8A410">
      <w:start w:val="1"/>
      <w:numFmt w:val="bullet"/>
      <w:lvlText w:val="○"/>
      <w:lvlJc w:val="left"/>
      <w:pPr>
        <w:ind w:left="3600" w:hanging="360"/>
      </w:pPr>
    </w:lvl>
    <w:lvl w:ilvl="5" w:tplc="72D85C88">
      <w:start w:val="1"/>
      <w:numFmt w:val="bullet"/>
      <w:lvlText w:val="■"/>
      <w:lvlJc w:val="left"/>
      <w:pPr>
        <w:ind w:left="4320" w:hanging="360"/>
      </w:pPr>
    </w:lvl>
    <w:lvl w:ilvl="6" w:tplc="651A35C8">
      <w:start w:val="1"/>
      <w:numFmt w:val="bullet"/>
      <w:lvlText w:val="●"/>
      <w:lvlJc w:val="left"/>
      <w:pPr>
        <w:ind w:left="5040" w:hanging="360"/>
      </w:pPr>
    </w:lvl>
    <w:lvl w:ilvl="7" w:tplc="81F06DC8">
      <w:start w:val="1"/>
      <w:numFmt w:val="bullet"/>
      <w:lvlText w:val="●"/>
      <w:lvlJc w:val="left"/>
      <w:pPr>
        <w:ind w:left="5760" w:hanging="360"/>
      </w:pPr>
    </w:lvl>
    <w:lvl w:ilvl="8" w:tplc="09A0A1C6">
      <w:start w:val="1"/>
      <w:numFmt w:val="bullet"/>
      <w:lvlText w:val="●"/>
      <w:lvlJc w:val="left"/>
      <w:pPr>
        <w:ind w:left="6480" w:hanging="360"/>
      </w:pPr>
    </w:lvl>
  </w:abstractNum>
  <w:abstractNum w:abstractNumId="1" w15:restartNumberingAfterBreak="0">
    <w:nsid w:val="6C2B0605"/>
    <w:multiLevelType w:val="hybridMultilevel"/>
    <w:tmpl w:val="5D76CCE4"/>
    <w:lvl w:ilvl="0" w:tplc="F7400E5A">
      <w:start w:val="1"/>
      <w:numFmt w:val="bullet"/>
      <w:lvlText w:val="•"/>
      <w:lvlJc w:val="left"/>
      <w:pPr>
        <w:ind w:left="720" w:hanging="360"/>
      </w:pPr>
    </w:lvl>
    <w:lvl w:ilvl="1" w:tplc="D75A2532">
      <w:numFmt w:val="decimal"/>
      <w:lvlText w:val=""/>
      <w:lvlJc w:val="left"/>
    </w:lvl>
    <w:lvl w:ilvl="2" w:tplc="7AFEC66C">
      <w:numFmt w:val="decimal"/>
      <w:lvlText w:val=""/>
      <w:lvlJc w:val="left"/>
    </w:lvl>
    <w:lvl w:ilvl="3" w:tplc="D812E5C6">
      <w:numFmt w:val="decimal"/>
      <w:lvlText w:val=""/>
      <w:lvlJc w:val="left"/>
    </w:lvl>
    <w:lvl w:ilvl="4" w:tplc="6FAA39EE">
      <w:numFmt w:val="decimal"/>
      <w:lvlText w:val=""/>
      <w:lvlJc w:val="left"/>
    </w:lvl>
    <w:lvl w:ilvl="5" w:tplc="A89276EA">
      <w:numFmt w:val="decimal"/>
      <w:lvlText w:val=""/>
      <w:lvlJc w:val="left"/>
    </w:lvl>
    <w:lvl w:ilvl="6" w:tplc="91CA6A82">
      <w:numFmt w:val="decimal"/>
      <w:lvlText w:val=""/>
      <w:lvlJc w:val="left"/>
    </w:lvl>
    <w:lvl w:ilvl="7" w:tplc="67A0EBC4">
      <w:numFmt w:val="decimal"/>
      <w:lvlText w:val=""/>
      <w:lvlJc w:val="left"/>
    </w:lvl>
    <w:lvl w:ilvl="8" w:tplc="7012FBD2">
      <w:numFmt w:val="decimal"/>
      <w:lvlText w:val=""/>
      <w:lvlJc w:val="left"/>
    </w:lvl>
  </w:abstractNum>
  <w:num w:numId="1" w16cid:durableId="894967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282"/>
    <w:rsid w:val="00053C80"/>
    <w:rsid w:val="002E026B"/>
    <w:rsid w:val="0060538B"/>
    <w:rsid w:val="00654A16"/>
    <w:rsid w:val="006819BF"/>
    <w:rsid w:val="007B4DE1"/>
    <w:rsid w:val="00936215"/>
    <w:rsid w:val="00987E7E"/>
    <w:rsid w:val="009A6580"/>
    <w:rsid w:val="00B56D13"/>
    <w:rsid w:val="00CF628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D5F9"/>
  <w15:docId w15:val="{CD5AC6DA-7D7F-45B1-B01B-CC6A99725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987E7E"/>
    <w:rPr>
      <w:color w:val="605E5C"/>
      <w:shd w:val="clear" w:color="auto" w:fill="E1DFDD"/>
    </w:rPr>
  </w:style>
  <w:style w:type="character" w:styleId="Hipervnculovisitado">
    <w:name w:val="FollowedHyperlink"/>
    <w:basedOn w:val="Fuentedeprrafopredeter"/>
    <w:uiPriority w:val="99"/>
    <w:semiHidden/>
    <w:unhideWhenUsed/>
    <w:rsid w:val="006053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1218</TotalTime>
  <Pages>4</Pages>
  <Words>1072</Words>
  <Characters>5899</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Maxi Bosch</cp:lastModifiedBy>
  <cp:revision>4</cp:revision>
  <cp:lastPrinted>2026-05-09T21:30:00Z</cp:lastPrinted>
  <dcterms:created xsi:type="dcterms:W3CDTF">2026-05-09T19:46:00Z</dcterms:created>
  <dcterms:modified xsi:type="dcterms:W3CDTF">2026-05-10T17:01:00Z</dcterms:modified>
</cp:coreProperties>
</file>