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- CIERRE DE SESIÓN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6270"/>
        <w:tblGridChange w:id="0">
          <w:tblGrid>
            <w:gridCol w:w="4275"/>
            <w:gridCol w:w="627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</w:t>
            </w:r>
            <w:r w:rsidDel="00000000" w:rsidR="00000000" w:rsidRPr="00000000">
              <w:rPr>
                <w:color w:val="ffffff"/>
                <w:rtl w:val="0"/>
              </w:rPr>
              <w:t xml:space="preserve">ACD-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CIERRE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salir del sistema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terminar con mi proceso del dia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inicio de este proceso dependerá del proceso “Inicio de Sesión”.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usuario de tipo “administrador” podrá salir del sistema siempre y cuando tenga una sesión activa en el mismo. El usuario de tipo “comensal” tendrá salida libre, ya que no necesita permisos ni tiene restricciones, para ingresar previamente a la aplicación web.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