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Segoe UI" w:hAnsi="Segoe UI" w:eastAsia="Segoe UI" w:cs="Segoe UI"/>
          <w:i w:val="0"/>
          <w:color w:val="333333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1、电池上报信息（硬件厂商-&gt;阿里云iot）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SIM卡ICCID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SIM_ICCID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BMS硬软件版本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BMSHardSoftVersion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探头数量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probeQuantity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云平台版本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cloudPlatformVersion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一级报警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firstAlarm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二级报警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secondaryAlarm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GPS信号强度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signalIntensity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充电次数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chargingTimes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通讯方式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communicationMode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通讯模组类型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communicationModuleType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通讯板硬件版本号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communicationBoardHardwareVersion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通讯板软件版本号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communicationBoardSoftwareVersion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通讯连接类型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communicationConnectType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通讯板内核版本号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communicationBoardKernelVersion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服务通讯协议版本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serviceCommunicationVersion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均衡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equalization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当前电量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currentElectricQuantity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double (双精度浮点型)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与整车通讯方式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communicationModeWithCar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总电流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totalElectricity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单体电池串数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SingleBattreyStringNumber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地理位置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GeoLocation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struct (结构体)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电池包状态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BatteryPackageStatus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enum (枚举型)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枚举值：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搁置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充电  2 - 放电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DTU编号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DTUCode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DTU安装类型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DTUInstallType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enum (枚举型)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枚举值：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分体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2 -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合体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电池包生产-月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BatteryPackageProductMonth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取值范围：1 ~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最高单体电压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MaxSingleVoltage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最低单体电压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MinSingleVoltage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磁场状态监测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MagneticFieldConditionMonitor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bool (布尔型)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布尔值：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未检测到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检测到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DTU外接电源电压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DtuExternalPowerVoltage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电池包编码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BatteryPackageCode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IMEI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IMEI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速度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Speed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double (双精度浮点型)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BMS板编号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ProtectBoardCode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海拔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Altitude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GPS搜星数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GpsSearchStarNumber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平均单体电压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AverageSingleVoltage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温度传感器个数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TemperatureSensorNumber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DTU模块类型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DTUMoudleType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enum (枚举型)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枚举值：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2 - 2G  3 - 3G  4 - 4G  5 - 5G  6 - Cat1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DTU故障变化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DtuErrorChange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bool (布尔型)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布尔值：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未变化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电池包最高温度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BatteryPackageMaxTemperature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取值范围：-60 ~ 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充电MOS状态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ChargeMosState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bool (布尔型)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布尔值：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断开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吸合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DTU故障码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DtuErrorCode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电池包额定容量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batteryPackageRatedCapacity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电池类型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batteryType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enum (枚举型)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枚举值：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三元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2 -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碳酸铁锂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单体电池电压信息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SingleBatteryVoltageInfo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array (数组)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均衡电阻温度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EqualizingResistanceTemperature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取值范围：-60 ~ 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电池包标称电压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BatteryPackageNominalVoltage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float (单精度浮点型)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34028234663852886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电池包最低温度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BatteryPackageMinTemperature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取值范围：-40 ~ 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BMS设备通讯协议版本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bMSDeviceCommunicationProtocolVersion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DTU硬软件版本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DTUHardSoftVersion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电池包总电压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BatteryPackageTotalVoltage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float (单精度浮点型)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34028234663852</w:t>
            </w:r>
            <w:r>
              <w:rPr>
                <w:rFonts w:hint="eastAsia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886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DTU内置电池电压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DtuBuiltInPowerVoltage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float (单精度浮点型)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34028234663852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DTU故障数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DtuErrorNumber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BMS故障码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BMSErrorCode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数据长度：32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BMS故障变化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BMSErrorChange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bool (布尔型)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布尔值：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未变化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放电MOS状态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DischargeMosState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bool (布尔型)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布尔值：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断开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吸合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DTU设备通讯协议版本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DTUDeviceCommunicationProtocolVersion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网络信号强度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NetworkSignalStrength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定位方式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PositioningMode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enum (枚举型)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枚举值：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1 - GPS  2 -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基站定位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电池包生产-日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BatteryPackageProductDay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取值范围：1 ~ 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温度传感器信息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TemperatureSensorInfo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array (数组)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DTU与BMS连接状态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DTUBMSConnectStatus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bool (布尔型)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布尔值：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未连接</w:t>
            </w: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BMS故障数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BMSErrorNumber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电池包生产-年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BatteryPackageProductYear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DTU模块内核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DTUMoudleKernel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SOC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soc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double (双精度浮点型)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取值范围：0 ~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电池包实时充放电电流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BatteryPakcageChargeDischargeElectricCurrent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float (单精度浮点型)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取值范围：-3200 ~ 34028234663852886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ota固件缓存状态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OtaFirmwareCacheStatus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bool (布尔型)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布尔值：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无缓存</w:t>
            </w: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1 -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有缓存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充放电MOS温度</w:t>
            </w:r>
          </w:p>
        </w:tc>
        <w:tc>
          <w:tcPr>
            <w:tcW w:w="213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ChargeDischargeMOSTemperature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int32 (整数型)</w:t>
            </w:r>
          </w:p>
        </w:tc>
        <w:tc>
          <w:tcPr>
            <w:tcW w:w="2131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0000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取值范围：-40 ~ 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AFAF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DTU设备号</w:t>
            </w:r>
          </w:p>
        </w:tc>
        <w:tc>
          <w:tcPr>
            <w:tcW w:w="2130" w:type="dxa"/>
            <w:shd w:val="clear" w:color="auto" w:fill="FAFAF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DTUDeviceCode</w:t>
            </w:r>
          </w:p>
        </w:tc>
        <w:tc>
          <w:tcPr>
            <w:tcW w:w="2131" w:type="dxa"/>
            <w:shd w:val="clear" w:color="auto" w:fill="FAFAF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text (字符串)</w:t>
            </w:r>
          </w:p>
        </w:tc>
        <w:tc>
          <w:tcPr>
            <w:tcW w:w="2131" w:type="dxa"/>
            <w:shd w:val="clear" w:color="auto" w:fill="FAFAF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数据长度：20</w:t>
            </w:r>
          </w:p>
        </w:tc>
      </w:tr>
    </w:tbl>
    <w:p>
      <w:pPr/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2、电池报警统计标准设置（平台发布 RabbitMQ）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lostAlarm—firstRiskLevel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丢失报警-一级报警天数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lostAlarm—secondRiskLevel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丢失报警-二级报警天数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lostAlarm—thirdRiskLevel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丢失报警-三级报警天数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overspeedAlarm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超速报警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overspeedAlarm—threshold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报警阈值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lowPowerAlarm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低电量报警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lowPowerAlarm—threshold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报警电量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lowPowerAlarm—days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低电量天数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offlineAlarm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离线报警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offlineAlarm—days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离线天数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salesAfterAlram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售后报警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salesAfterAlram—singlePotentialDifference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单体电压差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temperatureUpAlarm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温升报警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temperatureUpAlarm—threshold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温升报警值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lowTemperatureAlarm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低温报警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lowTemperatureAlarm-threshold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低温报警值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arrearageDefaultAlarm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欠费违约报警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arrearageDefaultAlarm—deadlines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距离到期天数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arrearageDefaultAlarm—amount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欠费金额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inventoryStayAlarm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库存库龄报警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inventoryStayAlarm—duration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停留时长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单位：天</w:t>
            </w:r>
          </w:p>
        </w:tc>
      </w:tr>
    </w:tbl>
    <w:p>
      <w:pPr/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3、丢失报警记录-电池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riskLevel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1：一级风险等级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2：二级风险等级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3：三级风险等级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4、丢失报警处理-电池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1：解除风险 2：丢失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5、超速报警列表-电池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使用用户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alarmThreshold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处理阈值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带单位（km/h）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notificationTime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通知时间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、低电量报警列表-电池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rechargeTime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充电时间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electricEnergy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电量值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7、离线报警列表-电池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offlineTime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离线时间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8、离线报警处理-电池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1：解除风险 2：丢失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9、售后报警列表-电池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离线时间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必传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10、售后报警处理-电池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disposeType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enum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1：解除风险 2：丢失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11、温升报警列表-电池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 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temperatureUpValue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温升值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recoverTime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恢复时间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olor w:val="333333"/>
          <w:kern w:val="0"/>
          <w:sz w:val="28"/>
          <w:szCs w:val="28"/>
          <w:u w:val="none"/>
          <w:lang w:val="en-US" w:eastAsia="zh-CN" w:bidi="ar"/>
        </w:rPr>
        <w:t>12、低温报警列表-电池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硬件厂商发布RabbitMQ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71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主键id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唯一标识 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userPhone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电池名称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batteryType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电池型号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batteryBarCode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电池条码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alarmTime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lowTemperatureValue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低温值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recoverTime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恢复时间</w:t>
            </w:r>
          </w:p>
        </w:tc>
        <w:tc>
          <w:tcPr>
            <w:tcW w:w="167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非必传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-size:13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3404B"/>
    <w:rsid w:val="016340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5">
    <w:name w:val="font21"/>
    <w:basedOn w:val="2"/>
    <w:uiPriority w:val="0"/>
    <w:rPr>
      <w:rFonts w:hint="default" w:ascii="Segoe UI" w:hAnsi="Segoe UI" w:eastAsia="Segoe UI" w:cs="Segoe UI"/>
      <w:color w:val="333333"/>
      <w:sz w:val="18"/>
      <w:szCs w:val="18"/>
      <w:u w:val="none"/>
    </w:rPr>
  </w:style>
  <w:style w:type="character" w:customStyle="1" w:styleId="6">
    <w:name w:val="font01"/>
    <w:basedOn w:val="2"/>
    <w:uiPriority w:val="0"/>
    <w:rPr>
      <w:rFonts w:hint="default" w:ascii="Segoe UI" w:hAnsi="Segoe UI" w:eastAsia="Segoe UI" w:cs="Segoe UI"/>
      <w:color w:val="333333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2021-02-01T10:33:00Z</dcterms:created>
  <dc:creator>文强</dc:creator>
  <cp:lastModifiedBy>文强</cp:lastModifiedBy>
  <dcterms:modified xsi:type="dcterms:W3CDTF">2021-02-01T12:58:31Z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