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AA73" w14:textId="26FD0E55" w:rsidR="0060761D" w:rsidRDefault="004378B5">
      <w:pPr>
        <w:rPr>
          <w:lang w:val="en-US"/>
        </w:rPr>
      </w:pPr>
      <w:bookmarkStart w:id="0" w:name="_GoBack"/>
      <w:bookmarkEnd w:id="0"/>
      <w:r>
        <w:rPr>
          <w:lang w:val="en-US"/>
        </w:rPr>
        <w:t>Literature review</w:t>
      </w:r>
    </w:p>
    <w:p w14:paraId="1D7991A9" w14:textId="77777777" w:rsidR="004378B5" w:rsidRDefault="004378B5">
      <w:pPr>
        <w:rPr>
          <w:lang w:val="en-US"/>
        </w:rPr>
      </w:pPr>
    </w:p>
    <w:p w14:paraId="35084E25" w14:textId="2AAD420F" w:rsidR="004378B5" w:rsidRPr="00D26EF6" w:rsidRDefault="00D26EF6" w:rsidP="00D26EF6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D26EF6">
        <w:rPr>
          <w:rFonts w:ascii="Cambria" w:eastAsia="Cambria" w:hAnsi="Cambria" w:cs="Cambria"/>
        </w:rPr>
        <w:t>forecast electricity demand in NSW for the next decade and then (2) forecast the supply of electricity solely from renewable sources in NSW over the same period.</w:t>
      </w:r>
    </w:p>
    <w:p w14:paraId="018371B1" w14:textId="77777777" w:rsidR="00D26EF6" w:rsidRDefault="00D26EF6" w:rsidP="00D26EF6">
      <w:pPr>
        <w:pStyle w:val="ListParagraph"/>
        <w:ind w:left="720" w:firstLine="0"/>
      </w:pPr>
    </w:p>
    <w:p w14:paraId="4EBBC33E" w14:textId="211D7C55" w:rsidR="00D26EF6" w:rsidRPr="00CD561D" w:rsidRDefault="00D26EF6" w:rsidP="00D26EF6">
      <w:pPr>
        <w:pStyle w:val="ListParagraph"/>
        <w:numPr>
          <w:ilvl w:val="0"/>
          <w:numId w:val="3"/>
        </w:numPr>
        <w:rPr>
          <w:lang w:val="en-US"/>
        </w:rPr>
      </w:pPr>
      <w:r>
        <w:t>Find literature to help answer question 1</w:t>
      </w:r>
    </w:p>
    <w:p w14:paraId="02AC9ACD" w14:textId="7428CBB0" w:rsidR="00CD561D" w:rsidRPr="00CD561D" w:rsidRDefault="00CD561D" w:rsidP="00CD561D">
      <w:pPr>
        <w:pStyle w:val="ListParagraph"/>
        <w:numPr>
          <w:ilvl w:val="1"/>
          <w:numId w:val="3"/>
        </w:numPr>
        <w:rPr>
          <w:lang w:val="en-US"/>
        </w:rPr>
      </w:pPr>
      <w:r>
        <w:t>Forecasting 10 years ahead</w:t>
      </w:r>
      <w:r w:rsidR="005D2BBC">
        <w:t xml:space="preserve"> (Karunya)</w:t>
      </w:r>
    </w:p>
    <w:p w14:paraId="63391F34" w14:textId="6364A7A6" w:rsidR="00CD561D" w:rsidRPr="0051508E" w:rsidRDefault="0051508E" w:rsidP="00CD561D">
      <w:pPr>
        <w:pStyle w:val="ListParagraph"/>
        <w:numPr>
          <w:ilvl w:val="1"/>
          <w:numId w:val="3"/>
        </w:numPr>
        <w:rPr>
          <w:lang w:val="en-US"/>
        </w:rPr>
      </w:pPr>
      <w:r>
        <w:t>Effect of macroeconomic variables</w:t>
      </w:r>
    </w:p>
    <w:p w14:paraId="0769A371" w14:textId="735BB5AF" w:rsidR="0051508E" w:rsidRPr="0051508E" w:rsidRDefault="0051508E" w:rsidP="0051508E">
      <w:pPr>
        <w:pStyle w:val="ListParagraph"/>
        <w:numPr>
          <w:ilvl w:val="2"/>
          <w:numId w:val="3"/>
        </w:numPr>
        <w:rPr>
          <w:lang w:val="en-US"/>
        </w:rPr>
      </w:pPr>
      <w:r>
        <w:t>Temperature</w:t>
      </w:r>
      <w:r w:rsidR="003025D2">
        <w:t xml:space="preserve"> </w:t>
      </w:r>
      <w:r w:rsidR="005D2BBC">
        <w:t>Kiara</w:t>
      </w:r>
    </w:p>
    <w:p w14:paraId="7274B55C" w14:textId="52032215" w:rsidR="0051508E" w:rsidRPr="0051508E" w:rsidRDefault="0051508E" w:rsidP="0051508E">
      <w:pPr>
        <w:pStyle w:val="ListParagraph"/>
        <w:numPr>
          <w:ilvl w:val="2"/>
          <w:numId w:val="3"/>
        </w:numPr>
        <w:rPr>
          <w:lang w:val="en-US"/>
        </w:rPr>
      </w:pPr>
      <w:r>
        <w:t>Population</w:t>
      </w:r>
      <w:r w:rsidR="005D2BBC">
        <w:t xml:space="preserve"> (We already have that)</w:t>
      </w:r>
    </w:p>
    <w:p w14:paraId="71521C0E" w14:textId="65440C30" w:rsidR="0051508E" w:rsidRPr="0051508E" w:rsidRDefault="0051508E" w:rsidP="0051508E">
      <w:pPr>
        <w:pStyle w:val="ListParagraph"/>
        <w:numPr>
          <w:ilvl w:val="2"/>
          <w:numId w:val="3"/>
        </w:numPr>
        <w:rPr>
          <w:lang w:val="en-US"/>
        </w:rPr>
      </w:pPr>
      <w:r>
        <w:t>Climate change</w:t>
      </w:r>
      <w:r w:rsidR="005D2BBC">
        <w:t xml:space="preserve"> Kiara / Karunya</w:t>
      </w:r>
    </w:p>
    <w:p w14:paraId="484DFE2E" w14:textId="4F9D8E8C" w:rsidR="0051508E" w:rsidRPr="0051508E" w:rsidRDefault="0051508E" w:rsidP="0051508E">
      <w:pPr>
        <w:pStyle w:val="ListParagraph"/>
        <w:numPr>
          <w:ilvl w:val="2"/>
          <w:numId w:val="3"/>
        </w:numPr>
        <w:rPr>
          <w:lang w:val="en-US"/>
        </w:rPr>
      </w:pPr>
      <w:r>
        <w:t>Impact of AI</w:t>
      </w:r>
      <w:r w:rsidR="00347597">
        <w:t xml:space="preserve"> – Santosh </w:t>
      </w:r>
    </w:p>
    <w:p w14:paraId="3BE79F38" w14:textId="3393FEAE" w:rsidR="0051508E" w:rsidRPr="0051508E" w:rsidRDefault="0051508E" w:rsidP="0051508E">
      <w:pPr>
        <w:pStyle w:val="ListParagraph"/>
        <w:numPr>
          <w:ilvl w:val="2"/>
          <w:numId w:val="3"/>
        </w:numPr>
        <w:rPr>
          <w:lang w:val="en-US"/>
        </w:rPr>
      </w:pPr>
      <w:r>
        <w:t>Electric cars</w:t>
      </w:r>
      <w:r w:rsidR="001E2BED">
        <w:t xml:space="preserve"> / technology</w:t>
      </w:r>
      <w:r w:rsidR="00347597">
        <w:t xml:space="preserve"> - Santosh</w:t>
      </w:r>
    </w:p>
    <w:p w14:paraId="0FF5D66E" w14:textId="05FB8212" w:rsidR="0051508E" w:rsidRPr="00D26EF6" w:rsidRDefault="001E2BED" w:rsidP="005150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Any other macroeconomic variables</w:t>
      </w:r>
      <w:r w:rsidR="00347597">
        <w:rPr>
          <w:lang w:val="en-US"/>
        </w:rPr>
        <w:t xml:space="preserve"> -</w:t>
      </w:r>
    </w:p>
    <w:p w14:paraId="029C2162" w14:textId="19168880" w:rsidR="00D26EF6" w:rsidRPr="00916E5A" w:rsidRDefault="00CD561D" w:rsidP="00D26EF6">
      <w:pPr>
        <w:pStyle w:val="ListParagraph"/>
        <w:numPr>
          <w:ilvl w:val="0"/>
          <w:numId w:val="3"/>
        </w:numPr>
        <w:rPr>
          <w:lang w:val="en-US"/>
        </w:rPr>
      </w:pPr>
      <w:r>
        <w:t>Finding literature that provides the answer for question 2</w:t>
      </w:r>
    </w:p>
    <w:p w14:paraId="2833ED35" w14:textId="2E9720DB" w:rsidR="00916E5A" w:rsidRPr="003025D2" w:rsidRDefault="00916E5A" w:rsidP="00916E5A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Renewable energy forecast </w:t>
      </w:r>
      <w:r w:rsidR="00AF5DEB">
        <w:t>in the next 10 years</w:t>
      </w:r>
      <w:r w:rsidR="005D2BBC">
        <w:t xml:space="preserve"> (Mathew)</w:t>
      </w:r>
    </w:p>
    <w:p w14:paraId="42AB8AAC" w14:textId="166DEC3A" w:rsidR="003025D2" w:rsidRDefault="003025D2" w:rsidP="003025D2">
      <w:pPr>
        <w:rPr>
          <w:lang w:val="en-US"/>
        </w:rPr>
      </w:pPr>
      <w:r>
        <w:rPr>
          <w:lang w:val="en-US"/>
        </w:rPr>
        <w:t xml:space="preserve">Find papers with a rate of change </w:t>
      </w:r>
      <w:r w:rsidR="005D2BBC">
        <w:rPr>
          <w:lang w:val="en-US"/>
        </w:rPr>
        <w:t>for any country / location (Australia wide) and we can use that for NSW (assumption)</w:t>
      </w:r>
    </w:p>
    <w:p w14:paraId="217E1B9C" w14:textId="0C8C09A6" w:rsidR="005D2BBC" w:rsidRDefault="00270CE6" w:rsidP="003025D2">
      <w:pPr>
        <w:rPr>
          <w:lang w:val="en-US"/>
        </w:rPr>
      </w:pPr>
      <w:r>
        <w:rPr>
          <w:lang w:val="en-US"/>
        </w:rPr>
        <w:t>Sunday morning – next meeting</w:t>
      </w:r>
    </w:p>
    <w:p w14:paraId="538C299D" w14:textId="7FFE4A5F" w:rsidR="00424177" w:rsidRDefault="00424177" w:rsidP="003025D2">
      <w:pPr>
        <w:rPr>
          <w:lang w:val="en-US"/>
        </w:rPr>
      </w:pPr>
      <w:r>
        <w:rPr>
          <w:lang w:val="en-US"/>
        </w:rPr>
        <w:t>Create literature review document in teams</w:t>
      </w:r>
    </w:p>
    <w:p w14:paraId="6E50BA78" w14:textId="77777777" w:rsidR="00424177" w:rsidRPr="003025D2" w:rsidRDefault="00424177" w:rsidP="003025D2">
      <w:pPr>
        <w:rPr>
          <w:lang w:val="en-US"/>
        </w:rPr>
      </w:pPr>
    </w:p>
    <w:p w14:paraId="21502D96" w14:textId="77777777" w:rsidR="00AF5DEB" w:rsidRPr="00D26EF6" w:rsidRDefault="00AF5DEB" w:rsidP="00AF5DEB">
      <w:pPr>
        <w:pStyle w:val="ListParagraph"/>
        <w:ind w:left="1800" w:firstLine="0"/>
        <w:rPr>
          <w:lang w:val="en-US"/>
        </w:rPr>
      </w:pPr>
    </w:p>
    <w:sectPr w:rsidR="00AF5DEB" w:rsidRPr="00D26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911"/>
    <w:multiLevelType w:val="hybridMultilevel"/>
    <w:tmpl w:val="FEFA576C"/>
    <w:lvl w:ilvl="0" w:tplc="D49C1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D01147"/>
    <w:multiLevelType w:val="hybridMultilevel"/>
    <w:tmpl w:val="2CC2721C"/>
    <w:lvl w:ilvl="0" w:tplc="EA2E65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84F35"/>
    <w:multiLevelType w:val="hybridMultilevel"/>
    <w:tmpl w:val="9000F422"/>
    <w:lvl w:ilvl="0" w:tplc="89E22F9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002F6C" w:themeColor="accent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6454">
    <w:abstractNumId w:val="2"/>
  </w:num>
  <w:num w:numId="2" w16cid:durableId="44259022">
    <w:abstractNumId w:val="1"/>
  </w:num>
  <w:num w:numId="3" w16cid:durableId="95540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27"/>
    <w:rsid w:val="000E2491"/>
    <w:rsid w:val="001568ED"/>
    <w:rsid w:val="001712B5"/>
    <w:rsid w:val="00173827"/>
    <w:rsid w:val="001B029F"/>
    <w:rsid w:val="001E2BED"/>
    <w:rsid w:val="0025069A"/>
    <w:rsid w:val="00270CE6"/>
    <w:rsid w:val="002E082D"/>
    <w:rsid w:val="003025D2"/>
    <w:rsid w:val="00316842"/>
    <w:rsid w:val="00330A5B"/>
    <w:rsid w:val="00347597"/>
    <w:rsid w:val="003E4E5D"/>
    <w:rsid w:val="00424177"/>
    <w:rsid w:val="004378B5"/>
    <w:rsid w:val="0051508E"/>
    <w:rsid w:val="005B11E6"/>
    <w:rsid w:val="005D2BBC"/>
    <w:rsid w:val="005F19FB"/>
    <w:rsid w:val="0060761D"/>
    <w:rsid w:val="00916E5A"/>
    <w:rsid w:val="009676D7"/>
    <w:rsid w:val="00A37F2B"/>
    <w:rsid w:val="00AF5DEB"/>
    <w:rsid w:val="00BC4BB2"/>
    <w:rsid w:val="00C46937"/>
    <w:rsid w:val="00C53B82"/>
    <w:rsid w:val="00CD561D"/>
    <w:rsid w:val="00CE006A"/>
    <w:rsid w:val="00D01B77"/>
    <w:rsid w:val="00D26EF6"/>
    <w:rsid w:val="00D93621"/>
    <w:rsid w:val="00EF64AB"/>
    <w:rsid w:val="00F22B3E"/>
    <w:rsid w:val="00F6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BAC2"/>
  <w15:chartTrackingRefBased/>
  <w15:docId w15:val="{71F2DB57-5E2D-4CA0-A71E-485AE7F9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B2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before="120" w:after="120" w:line="288" w:lineRule="auto"/>
      <w:textAlignment w:val="center"/>
    </w:pPr>
    <w:rPr>
      <w:rFonts w:ascii="Arial" w:hAnsi="Arial" w:cs="Arial"/>
      <w:color w:val="000000"/>
      <w:kern w:val="0"/>
      <w:sz w:val="18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BB2"/>
    <w:pPr>
      <w:suppressAutoHyphens w:val="0"/>
      <w:spacing w:before="0" w:after="480"/>
      <w:outlineLvl w:val="0"/>
    </w:pPr>
    <w:rPr>
      <w:color w:val="0069F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B2"/>
    <w:pPr>
      <w:suppressAutoHyphens w:val="0"/>
      <w:spacing w:before="0" w:after="240"/>
      <w:outlineLvl w:val="1"/>
    </w:pPr>
    <w:rPr>
      <w:color w:val="0069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B2"/>
    <w:pPr>
      <w:spacing w:before="360"/>
      <w:outlineLvl w:val="2"/>
    </w:pPr>
    <w:rPr>
      <w:color w:val="0069FF"/>
      <w:spacing w:val="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21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FB"/>
    <w:rPr>
      <w:rFonts w:asciiTheme="majorHAnsi" w:hAnsiTheme="majorHAnsi"/>
      <w:color w:val="auto"/>
      <w:u w:val="none"/>
    </w:rPr>
  </w:style>
  <w:style w:type="paragraph" w:customStyle="1" w:styleId="HeadingWhite">
    <w:name w:val="Heading_White"/>
    <w:basedOn w:val="Normal"/>
    <w:qFormat/>
    <w:rsid w:val="00316842"/>
    <w:pPr>
      <w:spacing w:line="192" w:lineRule="auto"/>
      <w:ind w:right="49"/>
    </w:pPr>
    <w:rPr>
      <w:rFonts w:ascii="Swis721 Cn BT" w:hAnsi="Swis721 Cn BT"/>
      <w:b/>
      <w:color w:val="FFFFFF" w:themeColor="background1"/>
      <w:sz w:val="72"/>
      <w:szCs w:val="80"/>
    </w:rPr>
  </w:style>
  <w:style w:type="paragraph" w:customStyle="1" w:styleId="Subheadinggrey">
    <w:name w:val="Subheading_grey"/>
    <w:basedOn w:val="Normal"/>
    <w:qFormat/>
    <w:rsid w:val="00316842"/>
    <w:pPr>
      <w:spacing w:line="192" w:lineRule="auto"/>
      <w:ind w:right="49"/>
    </w:pPr>
    <w:rPr>
      <w:rFonts w:ascii="Swis721 Cn BT" w:hAnsi="Swis721 Cn BT"/>
      <w:sz w:val="36"/>
    </w:rPr>
  </w:style>
  <w:style w:type="paragraph" w:customStyle="1" w:styleId="Footer">
    <w:name w:val="Footer_"/>
    <w:basedOn w:val="Normal"/>
    <w:qFormat/>
    <w:rsid w:val="00A37F2B"/>
    <w:rPr>
      <w:rFonts w:cs="Minion Pro"/>
      <w:color w:val="FFFFFF" w:themeColor="background1"/>
      <w:sz w:val="24"/>
      <w:szCs w:val="24"/>
    </w:rPr>
  </w:style>
  <w:style w:type="table" w:styleId="TableGridLight">
    <w:name w:val="Grid Table Light"/>
    <w:aliases w:val="Claymore_Table_01"/>
    <w:basedOn w:val="TableNormal"/>
    <w:uiPriority w:val="40"/>
    <w:rsid w:val="00A37F2B"/>
    <w:pPr>
      <w:spacing w:after="0" w:line="240" w:lineRule="auto"/>
    </w:pPr>
    <w:rPr>
      <w:rFonts w:ascii="Proxima Nova" w:hAnsi="Proxima Nova"/>
      <w:sz w:val="20"/>
    </w:rPr>
    <w:tblPr>
      <w:tblStyleRowBandSize w:val="1"/>
      <w:tblBorders>
        <w:bottom w:val="single" w:sz="4" w:space="0" w:color="575656"/>
      </w:tblBorders>
    </w:tblPr>
    <w:tcPr>
      <w:vAlign w:val="center"/>
    </w:tcPr>
    <w:tblStylePr w:type="firstRow">
      <w:rPr>
        <w:rFonts w:ascii="Proxima Nova" w:hAnsi="Proxima Nova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C34E"/>
      </w:tcPr>
    </w:tblStylePr>
    <w:tblStylePr w:type="band1Horz">
      <w:tblPr/>
      <w:tcPr>
        <w:tcBorders>
          <w:bottom w:val="single" w:sz="4" w:space="0" w:color="575656"/>
        </w:tcBorders>
      </w:tcPr>
    </w:tblStylePr>
    <w:tblStylePr w:type="band2Horz">
      <w:tblPr/>
      <w:tcPr>
        <w:tcBorders>
          <w:bottom w:val="single" w:sz="4" w:space="0" w:color="57565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21"/>
    <w:rPr>
      <w:rFonts w:ascii="Proxima Nova" w:eastAsiaTheme="majorEastAsia" w:hAnsi="Proxima Nova" w:cstheme="majorBidi"/>
      <w:i/>
      <w:iCs/>
      <w:color w:val="575656"/>
      <w:sz w:val="18"/>
      <w:szCs w:val="20"/>
    </w:rPr>
  </w:style>
  <w:style w:type="character" w:styleId="IntenseEmphasis">
    <w:name w:val="Intense Emphasis"/>
    <w:basedOn w:val="DefaultParagraphFont"/>
    <w:uiPriority w:val="21"/>
    <w:qFormat/>
    <w:rsid w:val="00D93621"/>
    <w:rPr>
      <w:i/>
      <w:iCs/>
      <w:color w:val="575656"/>
    </w:rPr>
  </w:style>
  <w:style w:type="character" w:styleId="IntenseReference">
    <w:name w:val="Intense Reference"/>
    <w:basedOn w:val="DefaultParagraphFont"/>
    <w:uiPriority w:val="32"/>
    <w:qFormat/>
    <w:rsid w:val="00D93621"/>
    <w:rPr>
      <w:b/>
      <w:bCs/>
      <w:smallCaps/>
      <w:color w:val="FEC34E"/>
      <w:spacing w:val="5"/>
    </w:rPr>
  </w:style>
  <w:style w:type="paragraph" w:customStyle="1" w:styleId="Lines">
    <w:name w:val="Lines"/>
    <w:basedOn w:val="Normal"/>
    <w:qFormat/>
    <w:rsid w:val="00F62DF0"/>
    <w:pPr>
      <w:tabs>
        <w:tab w:val="right" w:leader="underscore" w:pos="7938"/>
      </w:tabs>
      <w:spacing w:after="200" w:line="276" w:lineRule="auto"/>
    </w:pPr>
    <w:rPr>
      <w:rFonts w:asciiTheme="minorHAnsi" w:hAnsiTheme="minorHAnsi"/>
      <w:color w:val="45454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01B77"/>
    <w:pPr>
      <w:spacing w:before="360" w:after="200" w:line="240" w:lineRule="auto"/>
      <w:ind w:right="4491"/>
    </w:pPr>
    <w:rPr>
      <w:b/>
      <w:bCs/>
      <w:iCs/>
      <w:color w:val="009792"/>
    </w:rPr>
  </w:style>
  <w:style w:type="paragraph" w:styleId="TOC1">
    <w:name w:val="toc 1"/>
    <w:next w:val="Normal"/>
    <w:autoRedefine/>
    <w:uiPriority w:val="39"/>
    <w:unhideWhenUsed/>
    <w:rsid w:val="0025069A"/>
    <w:pPr>
      <w:spacing w:after="100"/>
    </w:pPr>
    <w:rPr>
      <w:rFonts w:ascii="Arial" w:hAnsi="Arial" w:cs="Arial"/>
      <w:b/>
      <w:color w:val="3B3744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paragraph" w:styleId="TOC2">
    <w:name w:val="toc 2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character" w:customStyle="1" w:styleId="Heading1Char">
    <w:name w:val="Heading 1 Char"/>
    <w:basedOn w:val="DefaultParagraphFont"/>
    <w:link w:val="Heading1"/>
    <w:uiPriority w:val="9"/>
    <w:rsid w:val="00BC4BB2"/>
    <w:rPr>
      <w:rFonts w:ascii="Arial" w:hAnsi="Arial" w:cs="Arial"/>
      <w:color w:val="0069F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BB2"/>
    <w:rPr>
      <w:rFonts w:ascii="Arial" w:hAnsi="Arial" w:cs="Arial"/>
      <w:color w:val="0069F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C4BB2"/>
    <w:pPr>
      <w:tabs>
        <w:tab w:val="clear" w:pos="400"/>
        <w:tab w:val="clear" w:pos="700"/>
      </w:tabs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BB2"/>
    <w:rPr>
      <w:rFonts w:ascii="Arial" w:hAnsi="Arial" w:cs="Arial"/>
      <w:color w:val="0069FF"/>
      <w:spacing w:val="4"/>
      <w:sz w:val="20"/>
      <w:szCs w:val="20"/>
      <w:lang w:val="en-US"/>
    </w:rPr>
  </w:style>
  <w:style w:type="paragraph" w:customStyle="1" w:styleId="TableText1">
    <w:name w:val="Table_Text1"/>
    <w:qFormat/>
    <w:rsid w:val="00BC4BB2"/>
    <w:rPr>
      <w:rFonts w:ascii="Arial" w:hAnsi="Arial" w:cs="Arial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ownerTheme">
  <a:themeElements>
    <a:clrScheme name="Downer Colours">
      <a:dk1>
        <a:srgbClr val="000000"/>
      </a:dk1>
      <a:lt1>
        <a:sysClr val="window" lastClr="FFFFFF"/>
      </a:lt1>
      <a:dk2>
        <a:srgbClr val="94795D"/>
      </a:dk2>
      <a:lt2>
        <a:srgbClr val="EAEAEA"/>
      </a:lt2>
      <a:accent1>
        <a:srgbClr val="97D700"/>
      </a:accent1>
      <a:accent2>
        <a:srgbClr val="5BC2E7"/>
      </a:accent2>
      <a:accent3>
        <a:srgbClr val="002F6C"/>
      </a:accent3>
      <a:accent4>
        <a:srgbClr val="EAAA00"/>
      </a:accent4>
      <a:accent5>
        <a:srgbClr val="EA7600"/>
      </a:accent5>
      <a:accent6>
        <a:srgbClr val="702F8A"/>
      </a:accent6>
      <a:hlink>
        <a:srgbClr val="002F6C"/>
      </a:hlink>
      <a:folHlink>
        <a:srgbClr val="A50034"/>
      </a:folHlink>
    </a:clrScheme>
    <a:fontScheme name="Arial Black and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potless Blue">
      <a:srgbClr val="002F6C"/>
    </a:custClr>
    <a:custClr name="Spotless Blue 70%">
      <a:srgbClr val="4B6897"/>
    </a:custClr>
    <a:custClr name="Spotless Blue 45%">
      <a:srgbClr val="7E8FB5"/>
    </a:custClr>
    <a:custClr name="Spotless Blue 15%">
      <a:srgbClr val="CACFED"/>
    </a:custClr>
    <a:custClr name="Golden Yellow">
      <a:srgbClr val="EAAA00"/>
    </a:custClr>
    <a:custClr name="Golden Yellow 70%">
      <a:srgbClr val="FFCA66"/>
    </a:custClr>
    <a:custClr name="Golden Yellow 50%">
      <a:srgbClr val="FFD98F"/>
    </a:custClr>
    <a:custClr name="Golden Yellow 30%">
      <a:srgbClr val="FFE6B8"/>
    </a:custClr>
    <a:custClr name="Hawkins/Indigenous Orange">
      <a:srgbClr val="EA7600"/>
    </a:custClr>
    <a:custClr name="Hawkins/Indigenous Orange 75%">
      <a:srgbClr val="F89E54"/>
    </a:custClr>
    <a:custClr name="Hawkins/Indigenous Orange 55%">
      <a:srgbClr val="FAB57C"/>
    </a:custClr>
    <a:custClr name="Hawkins/Indigenous Orange 35%">
      <a:srgbClr val="FCCEA6"/>
    </a:custClr>
    <a:custClr name="Fresh Purple">
      <a:srgbClr val="702F8A"/>
    </a:custClr>
    <a:custClr name="Fresh Purple 70%">
      <a:srgbClr val="8963A9"/>
    </a:custClr>
    <a:custClr name="Fresh Purple 50%">
      <a:srgbClr val="A286BD"/>
    </a:custClr>
    <a:custClr name="Fresh Purple 20%">
      <a:srgbClr val="D2C7E2"/>
    </a:custClr>
    <a:custClr name="Dusty Gum">
      <a:srgbClr val="5C7F71"/>
    </a:custClr>
    <a:custClr name="Dusty Gum 70%">
      <a:srgbClr val="809E95"/>
    </a:custClr>
    <a:custClr name="Dusty Gum 40%">
      <a:srgbClr val="AFC089"/>
    </a:custClr>
    <a:custClr name="Dusty Gum 20%">
      <a:srgbClr val="D1DBD7"/>
    </a:custClr>
    <a:custClr name="Teal">
      <a:srgbClr val="009681"/>
    </a:custClr>
    <a:custClr name="Teal 70%">
      <a:srgbClr val="3EBCAA"/>
    </a:custClr>
    <a:custClr name="Teal 50%">
      <a:srgbClr val="7FCCBF"/>
    </a:custClr>
    <a:custClr name="Teal 30%">
      <a:srgbClr val="B2DED7"/>
    </a:custClr>
    <a:custClr name="Epicure/Aus/NZ Indigenous Red">
      <a:srgbClr val="A50034"/>
    </a:custClr>
    <a:custClr name="Epicure/Aus/NZ Indigenous Red 70%">
      <a:srgbClr val="C86070"/>
    </a:custClr>
    <a:custClr name="Epicure/Aus/NZ Indigenous Red 50%">
      <a:srgbClr val="D5858D"/>
    </a:custClr>
    <a:custClr name="Epicure/Aus/NZ Indigenous Red 35%">
      <a:srgbClr val="E0A7A9"/>
    </a:custClr>
    <a:custClr name="Coffee">
      <a:srgbClr val="94795D"/>
    </a:custClr>
    <a:custClr name="Coffee 70%">
      <a:srgbClr val="AC937E"/>
    </a:custClr>
    <a:custClr name="Coffee 45%">
      <a:srgbClr val="C5B3A3"/>
    </a:custClr>
    <a:custClr name="Coffee25%">
      <a:srgbClr val="DCD0C6"/>
    </a:custClr>
  </a:custClrLst>
  <a:extLst>
    <a:ext uri="{05A4C25C-085E-4340-85A3-A5531E510DB2}">
      <thm15:themeFamily xmlns:thm15="http://schemas.microsoft.com/office/thememl/2012/main" name="DownerTheme" id="{00E4E203-B0CF-494A-B87A-5AA080B442DB}" vid="{E5B3B8E3-8A50-4222-A2DD-DDB33F4CA15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Sankar Kumar</dc:creator>
  <cp:keywords/>
  <dc:description/>
  <cp:lastModifiedBy>Karunya Sankar Kumar</cp:lastModifiedBy>
  <cp:revision>13</cp:revision>
  <dcterms:created xsi:type="dcterms:W3CDTF">2024-03-22T08:13:00Z</dcterms:created>
  <dcterms:modified xsi:type="dcterms:W3CDTF">2024-03-22T08:25:00Z</dcterms:modified>
</cp:coreProperties>
</file>