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11D2" w14:textId="77777777" w:rsidR="00A653DE" w:rsidRDefault="00B726F6">
      <w:pPr>
        <w:pStyle w:val="PHeader"/>
      </w:pPr>
      <w:bookmarkStart w:id="0" w:name="_GoBack"/>
      <w:bookmarkEnd w:id="0"/>
      <w:r>
        <w:t>Aruba</w:t>
      </w:r>
    </w:p>
    <w:p w14:paraId="6ADA8186" w14:textId="77777777" w:rsidR="00A653DE" w:rsidRDefault="00B726F6">
      <w:pPr>
        <w:pStyle w:val="PGoal"/>
      </w:pPr>
      <w:r>
        <w:t>Goal 4: Ensure inclusive and equitable quality education and promote lifelong learning opportunities for all</w:t>
      </w:r>
    </w:p>
    <w:p w14:paraId="5BA7E285" w14:textId="77777777" w:rsidR="00A653DE" w:rsidRDefault="00B726F6">
      <w:pPr>
        <w:pStyle w:val="BulletList"/>
      </w:pPr>
      <w:r>
        <w:t xml:space="preserve">In 2014, 100% of children participated in pre-primary or primary </w:t>
      </w:r>
      <w:r>
        <w:t>education in the year prior to the official entrance age for primary school, up from 94% in 2000.</w:t>
      </w:r>
    </w:p>
    <w:p w14:paraId="52A9F76F" w14:textId="77777777" w:rsidR="00A653DE" w:rsidRDefault="00B726F6">
      <w:pPr>
        <w:pStyle w:val="PGoal"/>
      </w:pPr>
      <w:r>
        <w:t>Goal 7: Ensure access to affordable, reliable, sustainable and modern energy for all</w:t>
      </w:r>
    </w:p>
    <w:p w14:paraId="5D864579" w14:textId="77777777" w:rsidR="00A653DE" w:rsidRDefault="00B726F6">
      <w:pPr>
        <w:pStyle w:val="BulletList"/>
      </w:pPr>
      <w:r>
        <w:t>The proportion of the population with access to electricity was 96% in 20</w:t>
      </w:r>
      <w:r>
        <w:t>16.</w:t>
      </w:r>
    </w:p>
    <w:p w14:paraId="03241F3C" w14:textId="77777777" w:rsidR="00A653DE" w:rsidRDefault="00B726F6">
      <w:pPr>
        <w:pStyle w:val="PGoal"/>
      </w:pPr>
      <w:r>
        <w:t>Goal 8: Promote sustained, inclusive and sustainable economic growth, full and productive employment and decent work for all</w:t>
      </w:r>
    </w:p>
    <w:p w14:paraId="1BCEDFF8" w14:textId="77777777" w:rsidR="00A653DE" w:rsidRDefault="00B726F6">
      <w:pPr>
        <w:pStyle w:val="BulletList"/>
      </w:pPr>
      <w:r>
        <w:t>The annual growth rate of real gross domestic product (GDP) per capita was -0.67% in 2016.</w:t>
      </w:r>
    </w:p>
    <w:p w14:paraId="6A72F626" w14:textId="77777777" w:rsidR="00A653DE" w:rsidRDefault="00B726F6">
      <w:pPr>
        <w:pStyle w:val="PGoal"/>
      </w:pPr>
      <w:r>
        <w:t>Goal 9: Build resilient infrastructu</w:t>
      </w:r>
      <w:r>
        <w:t>re, promote inclusive and sustainable industrialization and foster innovation</w:t>
      </w:r>
    </w:p>
    <w:p w14:paraId="575A0478" w14:textId="77777777" w:rsidR="00A653DE" w:rsidRDefault="00B726F6">
      <w:pPr>
        <w:pStyle w:val="BulletList"/>
      </w:pPr>
      <w:r>
        <w:t>In 2015, 99% of the population was in range of at least a second-generation (2G) cellular signal, up from 90% in 2005.</w:t>
      </w:r>
    </w:p>
    <w:p w14:paraId="336A4251" w14:textId="77777777" w:rsidR="00A653DE" w:rsidRDefault="00B726F6">
      <w:pPr>
        <w:pStyle w:val="PGoal"/>
      </w:pPr>
      <w:r>
        <w:t xml:space="preserve">Goal 14: Conserve and sustainably use the oceans, seas and </w:t>
      </w:r>
      <w:r>
        <w:t>marine resources for sustainable development</w:t>
      </w:r>
    </w:p>
    <w:p w14:paraId="0E7EE549" w14:textId="77777777" w:rsidR="00A653DE" w:rsidRDefault="00B726F6">
      <w:pPr>
        <w:pStyle w:val="BulletList"/>
      </w:pPr>
      <w:r>
        <w:t>In 2017, 0% of the marine environment under national jurisdiction (up to 200 nautical miles from shore) was under protection.</w:t>
      </w:r>
    </w:p>
    <w:p w14:paraId="352EDC6A" w14:textId="77777777" w:rsidR="00A653DE" w:rsidRDefault="00B726F6">
      <w:pPr>
        <w:pStyle w:val="PGoal"/>
      </w:pPr>
      <w:r>
        <w:t>Goal 15: Protect, restore and promote sustainable use of terrestrial ecosystems, sust</w:t>
      </w:r>
      <w:r>
        <w:t>ainably manage forests, combat desertification, and halt and reverse land degradation and halt biodiversity loss</w:t>
      </w:r>
    </w:p>
    <w:p w14:paraId="61CA9F81" w14:textId="77777777" w:rsidR="00A653DE" w:rsidRDefault="00B726F6">
      <w:pPr>
        <w:pStyle w:val="BulletList"/>
      </w:pPr>
      <w:r>
        <w:t>Land area covered by forest was 2.3% in 2015.</w:t>
      </w:r>
    </w:p>
    <w:p w14:paraId="3555FF44" w14:textId="77777777" w:rsidR="00A653DE" w:rsidRDefault="00B726F6">
      <w:pPr>
        <w:pStyle w:val="BulletList"/>
      </w:pPr>
      <w:r>
        <w:t>The average proportion of terrestrial key biodiversity areas (KBAs) covered by protected areas wa</w:t>
      </w:r>
      <w:r>
        <w:t>s 48% in 2018.</w:t>
      </w:r>
    </w:p>
    <w:p w14:paraId="3F2EA0A8" w14:textId="77777777" w:rsidR="00A653DE" w:rsidRDefault="00B726F6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7AD61569" w14:textId="77777777" w:rsidR="00A653DE" w:rsidRDefault="00B726F6">
      <w:pPr>
        <w:pStyle w:val="BulletList"/>
      </w:pPr>
      <w:r>
        <w:t>In 2014, the intentional homicide rate was 1.9 per 100</w:t>
      </w:r>
      <w:r>
        <w:t>,000 population.</w:t>
      </w:r>
    </w:p>
    <w:p w14:paraId="020048D2" w14:textId="77777777" w:rsidR="00A653DE" w:rsidRDefault="00B726F6">
      <w:pPr>
        <w:pStyle w:val="PGoal"/>
      </w:pPr>
      <w:r>
        <w:t>Goal 17: Strengthen the means of implementation and revitalize the Global Partnership for Sustainable Development</w:t>
      </w:r>
    </w:p>
    <w:p w14:paraId="5FF65483" w14:textId="77777777" w:rsidR="00A653DE" w:rsidRDefault="00B726F6">
      <w:pPr>
        <w:pStyle w:val="BulletList"/>
      </w:pPr>
      <w:r>
        <w:t>In 2011, the inflow of personal remittances was 0.21% of GDP.</w:t>
      </w:r>
    </w:p>
    <w:p w14:paraId="08151696" w14:textId="77777777" w:rsidR="00A653DE" w:rsidRDefault="00B726F6">
      <w:pPr>
        <w:pStyle w:val="BulletList"/>
      </w:pPr>
      <w:r>
        <w:t xml:space="preserve">In 2015, fixed-broadband internet penetration reached 18% of </w:t>
      </w:r>
      <w:r>
        <w:t>the population, up from 1.4% in 2003.</w:t>
      </w:r>
    </w:p>
    <w:p w14:paraId="2C103FAD" w14:textId="77777777" w:rsidR="00A653DE" w:rsidRDefault="00B726F6">
      <w:pPr>
        <w:pStyle w:val="PHeaderFooter"/>
      </w:pPr>
      <w:r>
        <w:t>________________________</w:t>
      </w:r>
    </w:p>
    <w:p w14:paraId="066798C2" w14:textId="77777777" w:rsidR="00A653DE" w:rsidRDefault="00B726F6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</w:t>
      </w:r>
      <w:r>
        <w:t>tp://unstats.un.org/sdgs/indicators/database/).</w:t>
      </w:r>
    </w:p>
    <w:p w14:paraId="4F5BF3D6" w14:textId="77777777" w:rsidR="00A653DE" w:rsidRDefault="00B726F6">
      <w:pPr>
        <w:pStyle w:val="PHeaderFooter"/>
      </w:pPr>
      <w:r>
        <w:t>Note (2): Some Goals may have been omitted from this profile due to a lack of data availability.</w:t>
      </w:r>
    </w:p>
    <w:sectPr w:rsidR="00A653D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70A4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F51F88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7C03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2022C2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86560A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1C3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66D2F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3B759A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63E3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3C17" w14:textId="12F7C37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B726F6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3A1A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E865B1A">
      <w:start w:val="1"/>
      <w:numFmt w:val="decimal"/>
      <w:lvlText w:val="%1."/>
      <w:lvlJc w:val="left"/>
      <w:pPr>
        <w:ind w:left="576" w:hanging="576"/>
      </w:pPr>
    </w:lvl>
    <w:lvl w:ilvl="1" w:tplc="7892D862">
      <w:start w:val="1"/>
      <w:numFmt w:val="decimal"/>
      <w:lvlText w:val="%2."/>
      <w:lvlJc w:val="left"/>
      <w:pPr>
        <w:ind w:left="1152" w:hanging="576"/>
      </w:pPr>
    </w:lvl>
    <w:lvl w:ilvl="2" w:tplc="CA9EB938">
      <w:start w:val="1"/>
      <w:numFmt w:val="decimal"/>
      <w:lvlText w:val="%3."/>
      <w:lvlJc w:val="left"/>
      <w:pPr>
        <w:ind w:left="1728" w:hanging="576"/>
      </w:pPr>
    </w:lvl>
    <w:lvl w:ilvl="3" w:tplc="1534A9BC">
      <w:start w:val="1"/>
      <w:numFmt w:val="decimal"/>
      <w:lvlText w:val="%4."/>
      <w:lvlJc w:val="left"/>
      <w:pPr>
        <w:ind w:left="2304" w:hanging="576"/>
      </w:pPr>
    </w:lvl>
    <w:lvl w:ilvl="4" w:tplc="1FBCC52E">
      <w:start w:val="1"/>
      <w:numFmt w:val="decimal"/>
      <w:lvlText w:val="%5."/>
      <w:lvlJc w:val="left"/>
      <w:pPr>
        <w:ind w:left="2880" w:hanging="576"/>
      </w:pPr>
    </w:lvl>
    <w:lvl w:ilvl="5" w:tplc="F4366F2A">
      <w:start w:val="1"/>
      <w:numFmt w:val="decimal"/>
      <w:lvlText w:val="%6."/>
      <w:lvlJc w:val="left"/>
      <w:pPr>
        <w:ind w:left="3456" w:hanging="576"/>
      </w:pPr>
    </w:lvl>
    <w:lvl w:ilvl="6" w:tplc="03B6DF40">
      <w:start w:val="1"/>
      <w:numFmt w:val="decimal"/>
      <w:lvlText w:val="%7."/>
      <w:lvlJc w:val="left"/>
      <w:pPr>
        <w:ind w:left="4032" w:hanging="576"/>
      </w:pPr>
    </w:lvl>
    <w:lvl w:ilvl="7" w:tplc="150001D8">
      <w:start w:val="1"/>
      <w:numFmt w:val="decimal"/>
      <w:lvlText w:val="%8."/>
      <w:lvlJc w:val="left"/>
      <w:pPr>
        <w:ind w:left="4608" w:hanging="576"/>
      </w:pPr>
    </w:lvl>
    <w:lvl w:ilvl="8" w:tplc="11D2EC0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5E07F04">
      <w:start w:val="1"/>
      <w:numFmt w:val="bullet"/>
      <w:lvlText w:val="● "/>
      <w:lvlJc w:val="left"/>
      <w:pPr>
        <w:ind w:left="576" w:hanging="576"/>
      </w:pPr>
    </w:lvl>
    <w:lvl w:ilvl="1" w:tplc="35F08140">
      <w:start w:val="1"/>
      <w:numFmt w:val="bullet"/>
      <w:lvlText w:val="○ "/>
      <w:lvlJc w:val="left"/>
      <w:pPr>
        <w:ind w:left="1152" w:hanging="576"/>
      </w:pPr>
    </w:lvl>
    <w:lvl w:ilvl="2" w:tplc="F54605FC">
      <w:start w:val="1"/>
      <w:numFmt w:val="bullet"/>
      <w:lvlText w:val="∎ "/>
      <w:lvlJc w:val="left"/>
      <w:pPr>
        <w:ind w:left="1728" w:hanging="576"/>
      </w:pPr>
    </w:lvl>
    <w:lvl w:ilvl="3" w:tplc="0310FEFA">
      <w:start w:val="1"/>
      <w:numFmt w:val="bullet"/>
      <w:lvlText w:val="● "/>
      <w:lvlJc w:val="left"/>
      <w:pPr>
        <w:ind w:left="2304" w:hanging="576"/>
      </w:pPr>
    </w:lvl>
    <w:lvl w:ilvl="4" w:tplc="65328910">
      <w:start w:val="1"/>
      <w:numFmt w:val="bullet"/>
      <w:lvlText w:val="○ "/>
      <w:lvlJc w:val="left"/>
      <w:pPr>
        <w:ind w:left="2880" w:hanging="576"/>
      </w:pPr>
    </w:lvl>
    <w:lvl w:ilvl="5" w:tplc="A030CECC">
      <w:start w:val="1"/>
      <w:numFmt w:val="bullet"/>
      <w:lvlText w:val="∎ "/>
      <w:lvlJc w:val="left"/>
      <w:pPr>
        <w:ind w:left="3456" w:hanging="576"/>
      </w:pPr>
    </w:lvl>
    <w:lvl w:ilvl="6" w:tplc="EEAA728C">
      <w:start w:val="1"/>
      <w:numFmt w:val="bullet"/>
      <w:lvlText w:val="● "/>
      <w:lvlJc w:val="left"/>
      <w:pPr>
        <w:ind w:left="4032" w:hanging="576"/>
      </w:pPr>
    </w:lvl>
    <w:lvl w:ilvl="7" w:tplc="F800DFDC">
      <w:start w:val="1"/>
      <w:numFmt w:val="bullet"/>
      <w:lvlText w:val="○ "/>
      <w:lvlJc w:val="left"/>
      <w:pPr>
        <w:ind w:left="4608" w:hanging="576"/>
      </w:pPr>
    </w:lvl>
    <w:lvl w:ilvl="8" w:tplc="B3DE005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653DE"/>
    <w:rsid w:val="00A80FD2"/>
    <w:rsid w:val="00AE7B18"/>
    <w:rsid w:val="00B01011"/>
    <w:rsid w:val="00B726F6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2018-11-26T18:17:00Z</dcterms:modified>
  <cp:version/>
</cp:coreProperties>
</file>