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4293" w14:textId="77777777" w:rsidR="00C23193" w:rsidRDefault="00F4147B">
      <w:pPr>
        <w:pStyle w:val="PHeader"/>
      </w:pPr>
      <w:bookmarkStart w:id="0" w:name="_GoBack"/>
      <w:bookmarkEnd w:id="0"/>
      <w:r>
        <w:t>Ecuador</w:t>
      </w:r>
    </w:p>
    <w:p w14:paraId="5ECDAD89" w14:textId="77777777" w:rsidR="00C23193" w:rsidRDefault="00F4147B">
      <w:pPr>
        <w:pStyle w:val="PGoal"/>
      </w:pPr>
      <w:r>
        <w:t>Goal 1: End poverty in all its forms everywhere</w:t>
      </w:r>
    </w:p>
    <w:p w14:paraId="13873A16" w14:textId="77777777" w:rsidR="00C23193" w:rsidRDefault="00F4147B">
      <w:pPr>
        <w:pStyle w:val="BulletList"/>
      </w:pPr>
      <w:r>
        <w:t>The proportion of the population living below the extreme poverty line declined from 28% in 2000 to 3.6% in 2016.</w:t>
      </w:r>
    </w:p>
    <w:p w14:paraId="45CC2540" w14:textId="77777777" w:rsidR="00C23193" w:rsidRDefault="00F4147B">
      <w:pPr>
        <w:pStyle w:val="BulletList"/>
      </w:pPr>
      <w:r>
        <w:t xml:space="preserve">In 2015, 4%  </w:t>
      </w:r>
      <w:r>
        <w:t>of the country's workers and their families were living on less than 1.90 US dollars per person per day.</w:t>
      </w:r>
    </w:p>
    <w:p w14:paraId="43BDD820" w14:textId="77777777" w:rsidR="00C23193" w:rsidRDefault="00F4147B">
      <w:pPr>
        <w:pStyle w:val="BulletList"/>
      </w:pPr>
      <w:r>
        <w:t>The proportion of population living below the national poverty line declined from 64% in 2000 to 22% in 2017.</w:t>
      </w:r>
    </w:p>
    <w:p w14:paraId="65190F3A" w14:textId="77777777" w:rsidR="00C23193" w:rsidRDefault="00F4147B">
      <w:pPr>
        <w:pStyle w:val="PGoal"/>
      </w:pPr>
      <w:r>
        <w:t>Goal 2: End hunger, achieve food security</w:t>
      </w:r>
      <w:r>
        <w:t xml:space="preserve"> and improved nutrition and promote sustainable agriculture</w:t>
      </w:r>
    </w:p>
    <w:p w14:paraId="0D6A087A" w14:textId="77777777" w:rsidR="00C23193" w:rsidRDefault="00F4147B">
      <w:pPr>
        <w:pStyle w:val="BulletList"/>
      </w:pPr>
      <w:r>
        <w:t>The proportion of the population suffering from hunger was 12% in 2015.</w:t>
      </w:r>
    </w:p>
    <w:p w14:paraId="37D3F315" w14:textId="77777777" w:rsidR="00C23193" w:rsidRDefault="00F4147B">
      <w:pPr>
        <w:pStyle w:val="BulletList"/>
      </w:pPr>
      <w:r>
        <w:t>In 2014, 24% of children under age 5 had stunted growth.</w:t>
      </w:r>
    </w:p>
    <w:p w14:paraId="59214066" w14:textId="77777777" w:rsidR="00C23193" w:rsidRDefault="00F4147B">
      <w:pPr>
        <w:pStyle w:val="BulletList"/>
      </w:pPr>
      <w:r>
        <w:t>The share of overweight children under age 5 increased from 5.1% in</w:t>
      </w:r>
      <w:r>
        <w:t xml:space="preserve"> 2004 to 8% in 2014.</w:t>
      </w:r>
    </w:p>
    <w:p w14:paraId="6BB065BD" w14:textId="77777777" w:rsidR="00C23193" w:rsidRDefault="00F4147B">
      <w:pPr>
        <w:pStyle w:val="PGoal"/>
      </w:pPr>
      <w:r>
        <w:t>Goal 3: Ensure healthy lives and promote well-being for all at all ages</w:t>
      </w:r>
    </w:p>
    <w:p w14:paraId="693BF7F2" w14:textId="77777777" w:rsidR="00C23193" w:rsidRDefault="00F4147B">
      <w:pPr>
        <w:pStyle w:val="BulletList"/>
      </w:pPr>
      <w:r>
        <w:t>The maternal mortality ratio was 64 deaths per 100,000 live births in 2015.</w:t>
      </w:r>
    </w:p>
    <w:p w14:paraId="3CA3FB85" w14:textId="77777777" w:rsidR="00C23193" w:rsidRDefault="00F4147B">
      <w:pPr>
        <w:pStyle w:val="BulletList"/>
      </w:pPr>
      <w:r>
        <w:t>The mortality rate of children under age 5 fell from 29 per 1,000 live births in 2000 t</w:t>
      </w:r>
      <w:r>
        <w:t>o 15 per 1,000 live births in 2017.</w:t>
      </w:r>
    </w:p>
    <w:p w14:paraId="79F4F9C6" w14:textId="77777777" w:rsidR="00C23193" w:rsidRDefault="00F4147B">
      <w:pPr>
        <w:pStyle w:val="BulletList"/>
      </w:pPr>
      <w:r>
        <w:t>In 2016, there were about 12 people in every 100,000 uninfected population that became newly infected with HIV.</w:t>
      </w:r>
    </w:p>
    <w:p w14:paraId="461F26AD" w14:textId="77777777" w:rsidR="00C23193" w:rsidRDefault="00F4147B">
      <w:pPr>
        <w:pStyle w:val="BulletList"/>
      </w:pPr>
      <w:r>
        <w:t>The risk of dying between the ages of 30 and 70 from one of four main non-communicable diseases (NCDs) - car</w:t>
      </w:r>
      <w:r>
        <w:t>diovascular disease, cancer, diabetes or chronic respiratory disease - fell from 17% in 2000 to 13% in 2016.</w:t>
      </w:r>
    </w:p>
    <w:p w14:paraId="341B9D87" w14:textId="77777777" w:rsidR="00C23193" w:rsidRDefault="00F4147B">
      <w:pPr>
        <w:pStyle w:val="PGoal"/>
      </w:pPr>
      <w:r>
        <w:t>Goal 4: Ensure inclusive and equitable quality education and promote lifelong learning opportunities for all</w:t>
      </w:r>
    </w:p>
    <w:p w14:paraId="2277265A" w14:textId="77777777" w:rsidR="00C23193" w:rsidRDefault="00F4147B">
      <w:pPr>
        <w:pStyle w:val="BulletList"/>
      </w:pPr>
      <w:r>
        <w:t xml:space="preserve">In 2017, 98% of children participated </w:t>
      </w:r>
      <w:r>
        <w:t>in pre-primary or primary education in the year prior to the official entrance age for primary school, up from 69% in 2000.</w:t>
      </w:r>
    </w:p>
    <w:p w14:paraId="50070A29" w14:textId="77777777" w:rsidR="00C23193" w:rsidRDefault="00F4147B">
      <w:pPr>
        <w:pStyle w:val="BulletList"/>
      </w:pPr>
      <w:r>
        <w:t>Gender parity index for achievement in mathematics at the end of primary education was 0.98 in 2013, meaning 98 girls per 100 boys a</w:t>
      </w:r>
      <w:r>
        <w:t>chieved at least a minimum proficiency level in mathematics.</w:t>
      </w:r>
    </w:p>
    <w:p w14:paraId="391D9AF7" w14:textId="77777777" w:rsidR="00C23193" w:rsidRDefault="00F4147B">
      <w:pPr>
        <w:pStyle w:val="BulletList"/>
      </w:pPr>
      <w:r>
        <w:t>Gender parity index for achievement in reading at the end of primary education was 1 in 2013, meaning 100 girls per 100 boys achieved at least a minimum proficiency level in reading.</w:t>
      </w:r>
    </w:p>
    <w:p w14:paraId="3FCEC7ED" w14:textId="77777777" w:rsidR="00C23193" w:rsidRDefault="00F4147B">
      <w:pPr>
        <w:pStyle w:val="PGoal"/>
      </w:pPr>
      <w:r>
        <w:t xml:space="preserve">Goal 5: </w:t>
      </w:r>
      <w:r>
        <w:t>Achieve gender equality and empower all women and girls</w:t>
      </w:r>
    </w:p>
    <w:p w14:paraId="7AD8B2E6" w14:textId="77777777" w:rsidR="00C23193" w:rsidRDefault="00F4147B">
      <w:pPr>
        <w:pStyle w:val="BulletList"/>
      </w:pPr>
      <w:r>
        <w:t>In 2004, 22% of women aged 20 to 24 reported that they were married before their eighteenth birthday.</w:t>
      </w:r>
    </w:p>
    <w:p w14:paraId="66541FA8" w14:textId="77777777" w:rsidR="00C23193" w:rsidRDefault="00F4147B">
      <w:pPr>
        <w:pStyle w:val="BulletList"/>
      </w:pPr>
      <w:r>
        <w:t>The proportion of seats held by women in single or lower houses of parliament increased from 17% i</w:t>
      </w:r>
      <w:r>
        <w:t>n 2000 to 38% in 2018.</w:t>
      </w:r>
    </w:p>
    <w:p w14:paraId="444F64D8" w14:textId="77777777" w:rsidR="00C23193" w:rsidRDefault="00F4147B">
      <w:pPr>
        <w:pStyle w:val="PGoal"/>
      </w:pPr>
      <w:r>
        <w:t>Goal 6: Ensure availability and sustainable management of water and sanitation for all</w:t>
      </w:r>
    </w:p>
    <w:p w14:paraId="34DC9321" w14:textId="77777777" w:rsidR="00C23193" w:rsidRDefault="00F4147B">
      <w:pPr>
        <w:pStyle w:val="BulletList"/>
      </w:pPr>
      <w:r>
        <w:t xml:space="preserve">In 2015, 74% of the population used a "safely managed" drinking water service - an improved source located on premises, available when needed and </w:t>
      </w:r>
      <w:r>
        <w:t>free from contamination.</w:t>
      </w:r>
    </w:p>
    <w:p w14:paraId="0D05189B" w14:textId="77777777" w:rsidR="00C23193" w:rsidRDefault="00F4147B">
      <w:pPr>
        <w:pStyle w:val="BulletList"/>
      </w:pPr>
      <w:r>
        <w:t>In 2015, 42% of the population used a "safely managed" sanitation service - a basic facility that safely disposes of human waste.</w:t>
      </w:r>
    </w:p>
    <w:p w14:paraId="178DADF4" w14:textId="77777777" w:rsidR="00C23193" w:rsidRDefault="00F4147B">
      <w:pPr>
        <w:pStyle w:val="PGoal"/>
      </w:pPr>
      <w:r>
        <w:t>Goal 7: Ensure access to affordable, reliable, sustainable and modern energy for all</w:t>
      </w:r>
    </w:p>
    <w:p w14:paraId="31573399" w14:textId="77777777" w:rsidR="00C23193" w:rsidRDefault="00F4147B">
      <w:pPr>
        <w:pStyle w:val="BulletList"/>
      </w:pPr>
      <w:r>
        <w:t>The proportion o</w:t>
      </w:r>
      <w:r>
        <w:t>f the population with access to electricity increased from 93% in 2000 to 100% in 2016.</w:t>
      </w:r>
    </w:p>
    <w:p w14:paraId="796332C5" w14:textId="77777777" w:rsidR="00C23193" w:rsidRDefault="00F4147B">
      <w:pPr>
        <w:pStyle w:val="BulletList"/>
      </w:pPr>
      <w:r>
        <w:t>In 2016, more than 95% of the population relied primarily on clean fuels and technology.</w:t>
      </w:r>
    </w:p>
    <w:p w14:paraId="6D9FA6A0" w14:textId="77777777" w:rsidR="00C23193" w:rsidRDefault="00F4147B">
      <w:pPr>
        <w:pStyle w:val="PGoal"/>
      </w:pPr>
      <w:r>
        <w:t xml:space="preserve">Goal 8: Promote sustained, inclusive and sustainable economic growth, full and </w:t>
      </w:r>
      <w:r>
        <w:t>productive employment and decent work for all</w:t>
      </w:r>
    </w:p>
    <w:p w14:paraId="20C83A18" w14:textId="77777777" w:rsidR="00C23193" w:rsidRDefault="00F4147B">
      <w:pPr>
        <w:pStyle w:val="BulletList"/>
      </w:pPr>
      <w:r>
        <w:lastRenderedPageBreak/>
        <w:t>The annual growth rate of real gross domestic product (GDP) per capita was -3.6% in 2016.</w:t>
      </w:r>
    </w:p>
    <w:p w14:paraId="3C6968D6" w14:textId="77777777" w:rsidR="00C23193" w:rsidRDefault="00F4147B">
      <w:pPr>
        <w:pStyle w:val="BulletList"/>
      </w:pPr>
      <w:r>
        <w:t>The total unemployment rate declined from 9% in 2000 to 4.6% in 2016.</w:t>
      </w:r>
    </w:p>
    <w:p w14:paraId="32E7A379" w14:textId="77777777" w:rsidR="00C23193" w:rsidRDefault="00F4147B">
      <w:pPr>
        <w:pStyle w:val="PGoal"/>
      </w:pPr>
      <w:r>
        <w:t>Goal 9: Build resilient infrastructure, promote in</w:t>
      </w:r>
      <w:r>
        <w:t>clusive and sustainable industrialization and foster innovation</w:t>
      </w:r>
    </w:p>
    <w:p w14:paraId="7B77289A" w14:textId="77777777" w:rsidR="00C23193" w:rsidRDefault="00F4147B">
      <w:pPr>
        <w:pStyle w:val="BulletList"/>
      </w:pPr>
      <w:r>
        <w:t>The carbon dioxide emissions per unit of GDP increased from 0.2 kilograms in 2000 to 0.22 kilograms in 2015.</w:t>
      </w:r>
    </w:p>
    <w:p w14:paraId="255D9F5F" w14:textId="77777777" w:rsidR="00C23193" w:rsidRDefault="00F4147B">
      <w:pPr>
        <w:pStyle w:val="BulletList"/>
      </w:pPr>
      <w:r>
        <w:t>In 2014, investment in research and development (R&amp;D) stood at 0.44% of GDP.</w:t>
      </w:r>
    </w:p>
    <w:p w14:paraId="13B7CA12" w14:textId="77777777" w:rsidR="00C23193" w:rsidRDefault="00F4147B">
      <w:pPr>
        <w:pStyle w:val="BulletList"/>
      </w:pPr>
      <w:r>
        <w:t>In 201</w:t>
      </w:r>
      <w:r>
        <w:t>6, 97% of the population was in range of at least a second-generation (2G) cellular signal, up from 80% in 2001.</w:t>
      </w:r>
    </w:p>
    <w:p w14:paraId="0CCFBDC1" w14:textId="77777777" w:rsidR="00C23193" w:rsidRDefault="00F4147B">
      <w:pPr>
        <w:pStyle w:val="PGoal"/>
      </w:pPr>
      <w:r>
        <w:t>Goal 11: Make cities and human settlements inclusive, safe, resilient and sustainable</w:t>
      </w:r>
    </w:p>
    <w:p w14:paraId="18AF44D8" w14:textId="77777777" w:rsidR="00C23193" w:rsidRDefault="00F4147B">
      <w:pPr>
        <w:pStyle w:val="BulletList"/>
      </w:pPr>
      <w:r>
        <w:t>The proportion of the urban population living in slums in</w:t>
      </w:r>
      <w:r>
        <w:t>creased from 22% in 2005 to 36% in 2014.</w:t>
      </w:r>
    </w:p>
    <w:p w14:paraId="16F0E0FF" w14:textId="77777777" w:rsidR="00C23193" w:rsidRDefault="00F4147B">
      <w:pPr>
        <w:pStyle w:val="BulletList"/>
      </w:pPr>
      <w:r>
        <w:t>In 2016, the annual population-weighted average mean concentration of fine suspended particles of less than 2.5 microns in diameters (PM2.5) was about 15 micrograms per cubic metre. This is above the maximum level f</w:t>
      </w:r>
      <w:r>
        <w:t>or safety set by WHO of 10 micrograms per cubic metre.</w:t>
      </w:r>
    </w:p>
    <w:p w14:paraId="31F457E7" w14:textId="77777777" w:rsidR="00C23193" w:rsidRDefault="00F4147B">
      <w:pPr>
        <w:pStyle w:val="PGoal"/>
      </w:pPr>
      <w:r>
        <w:t>Goal 13: Take urgent action to combat climate change and its impacts</w:t>
      </w:r>
    </w:p>
    <w:p w14:paraId="05DCF46A" w14:textId="77777777" w:rsidR="00C23193" w:rsidRDefault="00F4147B">
      <w:pPr>
        <w:pStyle w:val="BulletList"/>
      </w:pPr>
      <w:r>
        <w:t>As of 2015, Ecuador has developed national and local disaster reduction strategies.</w:t>
      </w:r>
    </w:p>
    <w:p w14:paraId="08994287" w14:textId="77777777" w:rsidR="00C23193" w:rsidRDefault="00F4147B">
      <w:pPr>
        <w:pStyle w:val="PGoal"/>
      </w:pPr>
      <w:r>
        <w:t>Goal 14: Conserve and sustainably use the oceans</w:t>
      </w:r>
      <w:r>
        <w:t>, seas and marine resources for sustainable development</w:t>
      </w:r>
    </w:p>
    <w:p w14:paraId="7A99FB79" w14:textId="77777777" w:rsidR="00C23193" w:rsidRDefault="00F4147B">
      <w:pPr>
        <w:pStyle w:val="BulletList"/>
      </w:pPr>
      <w:r>
        <w:t>In 2017, 13% of the marine environment under national jurisdiction (up to 200 nautical miles from shore) was under protection.</w:t>
      </w:r>
    </w:p>
    <w:p w14:paraId="00514746" w14:textId="77777777" w:rsidR="00C23193" w:rsidRDefault="00F4147B">
      <w:pPr>
        <w:pStyle w:val="PGoal"/>
      </w:pPr>
      <w:r>
        <w:t>Goal 15: Protect, restore and promote sustainable use of terrestrial ecos</w:t>
      </w:r>
      <w:r>
        <w:t>ystems, sustainably manage forests, combat desertification, and halt and reverse land degradation and halt biodiversity loss</w:t>
      </w:r>
    </w:p>
    <w:p w14:paraId="4927F4B6" w14:textId="77777777" w:rsidR="00C23193" w:rsidRDefault="00F4147B">
      <w:pPr>
        <w:pStyle w:val="BulletList"/>
      </w:pPr>
      <w:r>
        <w:t>Land area covered by forest declined from 55% in 2000 to 51% in 2015.</w:t>
      </w:r>
    </w:p>
    <w:p w14:paraId="1CE3D15F" w14:textId="77777777" w:rsidR="00C23193" w:rsidRDefault="00F4147B">
      <w:pPr>
        <w:pStyle w:val="BulletList"/>
      </w:pPr>
      <w:r>
        <w:t>The average proportion of freshwater key biodiversity areas (</w:t>
      </w:r>
      <w:r>
        <w:t>KBAs) covered by protected areas was 71% in 2018.</w:t>
      </w:r>
    </w:p>
    <w:p w14:paraId="6AE3F6E9" w14:textId="77777777" w:rsidR="00C23193" w:rsidRDefault="00F4147B">
      <w:pPr>
        <w:pStyle w:val="BulletList"/>
      </w:pPr>
      <w:r>
        <w:t>The average proportion of terrestrial key biodiversity areas (KBAs) covered by protected areas was 29% in 2018.</w:t>
      </w:r>
    </w:p>
    <w:p w14:paraId="46843AD6" w14:textId="77777777" w:rsidR="00C23193" w:rsidRDefault="00F4147B">
      <w:pPr>
        <w:pStyle w:val="PGoal"/>
      </w:pPr>
      <w:r>
        <w:t xml:space="preserve">Goal 16: Promote peaceful and inclusive societies for sustainable development, provide access </w:t>
      </w:r>
      <w:r>
        <w:t>to justice for all and build effective, accountable and inclusive institutions at all levels</w:t>
      </w:r>
    </w:p>
    <w:p w14:paraId="59D1F6B0" w14:textId="77777777" w:rsidR="00C23193" w:rsidRDefault="00F4147B">
      <w:pPr>
        <w:pStyle w:val="BulletList"/>
      </w:pPr>
      <w:r>
        <w:t>In 2014, the intentional homicide rate was 8.2 per 100,000 population.</w:t>
      </w:r>
    </w:p>
    <w:p w14:paraId="66F19AB2" w14:textId="77777777" w:rsidR="00C23193" w:rsidRDefault="00F4147B">
      <w:pPr>
        <w:pStyle w:val="BulletList"/>
      </w:pPr>
      <w:r>
        <w:t xml:space="preserve">In 2015, there were about 94% of children under age 5 whose births were registered with a </w:t>
      </w:r>
      <w:r>
        <w:t>civil authority.</w:t>
      </w:r>
    </w:p>
    <w:p w14:paraId="5DC899EB" w14:textId="77777777" w:rsidR="00C23193" w:rsidRDefault="00F4147B">
      <w:pPr>
        <w:pStyle w:val="PGoal"/>
      </w:pPr>
      <w:r>
        <w:t>Goal 17: Strengthen the means of implementation and revitalize the Global Partnership for Sustainable Development</w:t>
      </w:r>
    </w:p>
    <w:p w14:paraId="73C5C4DA" w14:textId="77777777" w:rsidR="00C23193" w:rsidRDefault="00F4147B">
      <w:pPr>
        <w:pStyle w:val="BulletList"/>
      </w:pPr>
      <w:r>
        <w:t>As of 2017, Ecuador has developed national statistical plans that are fully funded.</w:t>
      </w:r>
    </w:p>
    <w:p w14:paraId="051DE266" w14:textId="77777777" w:rsidR="00C23193" w:rsidRDefault="00F4147B">
      <w:pPr>
        <w:pStyle w:val="BulletList"/>
      </w:pPr>
      <w:r>
        <w:t>In 2016, the inflow of personal remittanc</w:t>
      </w:r>
      <w:r>
        <w:t>es was 2.7% of GDP, down from 7.2% in 2000.</w:t>
      </w:r>
    </w:p>
    <w:p w14:paraId="668318A0" w14:textId="77777777" w:rsidR="00C23193" w:rsidRDefault="00F4147B">
      <w:pPr>
        <w:pStyle w:val="BulletList"/>
      </w:pPr>
      <w:r>
        <w:t>Debt service as a proportion of exports of goods and services declined from 23% in 2000 to 15% in 2016.</w:t>
      </w:r>
    </w:p>
    <w:p w14:paraId="4E54AD75" w14:textId="77777777" w:rsidR="00C23193" w:rsidRDefault="00F4147B">
      <w:pPr>
        <w:pStyle w:val="BulletList"/>
      </w:pPr>
      <w:r>
        <w:t>In 2016, fixed-broadband internet penetration reached 9.8% of the population, up from 0.02% in 2001.</w:t>
      </w:r>
    </w:p>
    <w:p w14:paraId="218F3A99" w14:textId="77777777" w:rsidR="00C23193" w:rsidRDefault="00F4147B">
      <w:pPr>
        <w:pStyle w:val="PHeaderFooter"/>
      </w:pPr>
      <w:r>
        <w:t>_______</w:t>
      </w:r>
      <w:r>
        <w:t>_________________</w:t>
      </w:r>
    </w:p>
    <w:p w14:paraId="0EC7B1F0" w14:textId="77777777" w:rsidR="00C23193" w:rsidRDefault="00F4147B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(http://unstats.un.org/sdgs/indicators/database/</w:t>
      </w:r>
      <w:r>
        <w:t>).</w:t>
      </w:r>
    </w:p>
    <w:p w14:paraId="1E01FA10" w14:textId="77777777" w:rsidR="00C23193" w:rsidRDefault="00F4147B">
      <w:pPr>
        <w:pStyle w:val="PHeaderFooter"/>
      </w:pPr>
      <w:r>
        <w:t>Note (2): Some Goals may have been omitted from this profile due to a lack of data availability.</w:t>
      </w:r>
    </w:p>
    <w:sectPr w:rsidR="00C2319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6284B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A849BB8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B3CBC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38869F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355E978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B5147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A0082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F0274C3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BBFDA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FD24B" w14:textId="495A487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563E7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BCA23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93E821E">
      <w:start w:val="1"/>
      <w:numFmt w:val="decimal"/>
      <w:lvlText w:val="%1."/>
      <w:lvlJc w:val="left"/>
      <w:pPr>
        <w:ind w:left="576" w:hanging="576"/>
      </w:pPr>
    </w:lvl>
    <w:lvl w:ilvl="1" w:tplc="3CECA6F2">
      <w:start w:val="1"/>
      <w:numFmt w:val="decimal"/>
      <w:lvlText w:val="%2."/>
      <w:lvlJc w:val="left"/>
      <w:pPr>
        <w:ind w:left="1152" w:hanging="576"/>
      </w:pPr>
    </w:lvl>
    <w:lvl w:ilvl="2" w:tplc="0FD003B8">
      <w:start w:val="1"/>
      <w:numFmt w:val="decimal"/>
      <w:lvlText w:val="%3."/>
      <w:lvlJc w:val="left"/>
      <w:pPr>
        <w:ind w:left="1728" w:hanging="576"/>
      </w:pPr>
    </w:lvl>
    <w:lvl w:ilvl="3" w:tplc="FF308672">
      <w:start w:val="1"/>
      <w:numFmt w:val="decimal"/>
      <w:lvlText w:val="%4."/>
      <w:lvlJc w:val="left"/>
      <w:pPr>
        <w:ind w:left="2304" w:hanging="576"/>
      </w:pPr>
    </w:lvl>
    <w:lvl w:ilvl="4" w:tplc="4B9E57D8">
      <w:start w:val="1"/>
      <w:numFmt w:val="decimal"/>
      <w:lvlText w:val="%5."/>
      <w:lvlJc w:val="left"/>
      <w:pPr>
        <w:ind w:left="2880" w:hanging="576"/>
      </w:pPr>
    </w:lvl>
    <w:lvl w:ilvl="5" w:tplc="6396DEF4">
      <w:start w:val="1"/>
      <w:numFmt w:val="decimal"/>
      <w:lvlText w:val="%6."/>
      <w:lvlJc w:val="left"/>
      <w:pPr>
        <w:ind w:left="3456" w:hanging="576"/>
      </w:pPr>
    </w:lvl>
    <w:lvl w:ilvl="6" w:tplc="C8143F96">
      <w:start w:val="1"/>
      <w:numFmt w:val="decimal"/>
      <w:lvlText w:val="%7."/>
      <w:lvlJc w:val="left"/>
      <w:pPr>
        <w:ind w:left="4032" w:hanging="576"/>
      </w:pPr>
    </w:lvl>
    <w:lvl w:ilvl="7" w:tplc="E38E5C52">
      <w:start w:val="1"/>
      <w:numFmt w:val="decimal"/>
      <w:lvlText w:val="%8."/>
      <w:lvlJc w:val="left"/>
      <w:pPr>
        <w:ind w:left="4608" w:hanging="576"/>
      </w:pPr>
    </w:lvl>
    <w:lvl w:ilvl="8" w:tplc="3FDA091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6F0CF54">
      <w:start w:val="1"/>
      <w:numFmt w:val="bullet"/>
      <w:lvlText w:val="● "/>
      <w:lvlJc w:val="left"/>
      <w:pPr>
        <w:ind w:left="576" w:hanging="576"/>
      </w:pPr>
    </w:lvl>
    <w:lvl w:ilvl="1" w:tplc="61848812">
      <w:start w:val="1"/>
      <w:numFmt w:val="bullet"/>
      <w:lvlText w:val="○ "/>
      <w:lvlJc w:val="left"/>
      <w:pPr>
        <w:ind w:left="1152" w:hanging="576"/>
      </w:pPr>
    </w:lvl>
    <w:lvl w:ilvl="2" w:tplc="8508290C">
      <w:start w:val="1"/>
      <w:numFmt w:val="bullet"/>
      <w:lvlText w:val="∎ "/>
      <w:lvlJc w:val="left"/>
      <w:pPr>
        <w:ind w:left="1728" w:hanging="576"/>
      </w:pPr>
    </w:lvl>
    <w:lvl w:ilvl="3" w:tplc="14C07188">
      <w:start w:val="1"/>
      <w:numFmt w:val="bullet"/>
      <w:lvlText w:val="● "/>
      <w:lvlJc w:val="left"/>
      <w:pPr>
        <w:ind w:left="2304" w:hanging="576"/>
      </w:pPr>
    </w:lvl>
    <w:lvl w:ilvl="4" w:tplc="D6669DEA">
      <w:start w:val="1"/>
      <w:numFmt w:val="bullet"/>
      <w:lvlText w:val="○ "/>
      <w:lvlJc w:val="left"/>
      <w:pPr>
        <w:ind w:left="2880" w:hanging="576"/>
      </w:pPr>
    </w:lvl>
    <w:lvl w:ilvl="5" w:tplc="881E6BBE">
      <w:start w:val="1"/>
      <w:numFmt w:val="bullet"/>
      <w:lvlText w:val="∎ "/>
      <w:lvlJc w:val="left"/>
      <w:pPr>
        <w:ind w:left="3456" w:hanging="576"/>
      </w:pPr>
    </w:lvl>
    <w:lvl w:ilvl="6" w:tplc="E8B8A22A">
      <w:start w:val="1"/>
      <w:numFmt w:val="bullet"/>
      <w:lvlText w:val="● "/>
      <w:lvlJc w:val="left"/>
      <w:pPr>
        <w:ind w:left="4032" w:hanging="576"/>
      </w:pPr>
    </w:lvl>
    <w:lvl w:ilvl="7" w:tplc="CAEC7680">
      <w:start w:val="1"/>
      <w:numFmt w:val="bullet"/>
      <w:lvlText w:val="○ "/>
      <w:lvlJc w:val="left"/>
      <w:pPr>
        <w:ind w:left="4608" w:hanging="576"/>
      </w:pPr>
    </w:lvl>
    <w:lvl w:ilvl="8" w:tplc="8FBA35A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63E71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23193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4147B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920</Words>
  <Characters>5245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2018-11-28T21:16:00Z</dcterms:modified>
  <cp:version/>
</cp:coreProperties>
</file>