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76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01"/>
        <w:gridCol w:w="2123"/>
        <w:gridCol w:w="2693"/>
        <w:gridCol w:w="7345"/>
      </w:tblGrid>
      <w:tr w:rsidR="70500B55" w14:paraId="6ACD53C3" w14:textId="77777777" w:rsidTr="00BA09AF">
        <w:trPr>
          <w:trHeight w:val="975"/>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10C096CC" w14:textId="359ADDC8" w:rsidR="40EE641C" w:rsidRDefault="40EE641C" w:rsidP="70500B55">
            <w:pPr>
              <w:tabs>
                <w:tab w:val="left" w:pos="2375"/>
              </w:tabs>
              <w:spacing w:line="259" w:lineRule="auto"/>
              <w:rPr>
                <w:rFonts w:ascii="Calibri" w:eastAsia="Calibri" w:hAnsi="Calibri" w:cs="Calibri"/>
                <w:sz w:val="22"/>
                <w:szCs w:val="22"/>
                <w:lang w:val="en-GB"/>
              </w:rPr>
            </w:pPr>
            <w:r w:rsidRPr="70500B55">
              <w:rPr>
                <w:rFonts w:ascii="Calibri" w:eastAsia="Calibri" w:hAnsi="Calibri" w:cs="Calibri"/>
                <w:sz w:val="22"/>
                <w:szCs w:val="22"/>
                <w:lang w:val="en-GB"/>
              </w:rPr>
              <w:t>INDICATOR_NUM</w:t>
            </w:r>
          </w:p>
          <w:p w14:paraId="28B97AC4" w14:textId="3BBDAEB8" w:rsidR="70500B55" w:rsidRDefault="70500B55" w:rsidP="70500B55">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59E6E79A" w14:textId="2328185D" w:rsidR="40EE641C" w:rsidRDefault="40EE641C" w:rsidP="70500B55">
            <w:pPr>
              <w:tabs>
                <w:tab w:val="left" w:pos="2375"/>
              </w:tabs>
              <w:spacing w:line="259" w:lineRule="auto"/>
              <w:rPr>
                <w:rFonts w:ascii="Calibri" w:eastAsia="Calibri" w:hAnsi="Calibri" w:cs="Calibri"/>
                <w:sz w:val="22"/>
                <w:szCs w:val="22"/>
                <w:lang w:val="en-GB"/>
              </w:rPr>
            </w:pPr>
            <w:r w:rsidRPr="70500B55">
              <w:rPr>
                <w:rFonts w:ascii="Calibri" w:eastAsia="Calibri" w:hAnsi="Calibri" w:cs="Calibri"/>
                <w:sz w:val="22"/>
                <w:szCs w:val="22"/>
                <w:lang w:val="en-GB"/>
              </w:rPr>
              <w:t>METADATA_CATEGORY</w:t>
            </w:r>
          </w:p>
          <w:p w14:paraId="0D1E60B6" w14:textId="0FAEF003" w:rsidR="70500B55" w:rsidRDefault="70500B55" w:rsidP="70500B55">
            <w:pPr>
              <w:rPr>
                <w:rFonts w:ascii="Calibri" w:eastAsia="Times New Roman" w:hAnsi="Calibri" w:cs="Calibri"/>
                <w:sz w:val="20"/>
                <w:szCs w:val="20"/>
                <w:lang w:val="en-GB"/>
              </w:rPr>
            </w:pP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2328D8F" w14:textId="51CDCE6F" w:rsidR="40EE641C" w:rsidRDefault="40EE641C" w:rsidP="70500B55">
            <w:pPr>
              <w:tabs>
                <w:tab w:val="left" w:pos="2375"/>
              </w:tabs>
              <w:spacing w:line="259" w:lineRule="auto"/>
              <w:rPr>
                <w:rFonts w:ascii="Calibri" w:eastAsia="Calibri" w:hAnsi="Calibri" w:cs="Calibri"/>
                <w:sz w:val="22"/>
                <w:szCs w:val="22"/>
                <w:lang w:val="en-GB"/>
              </w:rPr>
            </w:pPr>
            <w:r w:rsidRPr="70500B55">
              <w:rPr>
                <w:rFonts w:ascii="Calibri" w:eastAsia="Calibri" w:hAnsi="Calibri" w:cs="Calibri"/>
                <w:sz w:val="22"/>
                <w:szCs w:val="22"/>
                <w:lang w:val="en-GB"/>
              </w:rPr>
              <w:t>METADATA_CATEGORY_DESC</w:t>
            </w:r>
          </w:p>
          <w:p w14:paraId="11F43FB1" w14:textId="65625EF9" w:rsidR="70500B55" w:rsidRDefault="70500B55" w:rsidP="70500B55">
            <w:pPr>
              <w:rPr>
                <w:rFonts w:ascii="Calibri" w:eastAsia="Times New Roman" w:hAnsi="Calibri" w:cs="Calibri"/>
                <w:sz w:val="20"/>
                <w:szCs w:val="20"/>
                <w:lang w:val="en-GB"/>
              </w:rPr>
            </w:pP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7C97E02F" w14:textId="469214FD" w:rsidR="40EE641C" w:rsidRDefault="40EE641C" w:rsidP="70500B55">
            <w:pPr>
              <w:tabs>
                <w:tab w:val="left" w:pos="2375"/>
              </w:tabs>
              <w:spacing w:line="259" w:lineRule="auto"/>
              <w:rPr>
                <w:rFonts w:ascii="Calibri" w:eastAsia="Calibri" w:hAnsi="Calibri" w:cs="Calibri"/>
                <w:sz w:val="22"/>
                <w:szCs w:val="22"/>
              </w:rPr>
            </w:pPr>
            <w:r w:rsidRPr="70500B55">
              <w:rPr>
                <w:rFonts w:ascii="Calibri" w:eastAsia="Calibri" w:hAnsi="Calibri" w:cs="Calibri"/>
                <w:sz w:val="22"/>
                <w:szCs w:val="22"/>
                <w:lang w:val="en-GB"/>
              </w:rPr>
              <w:t>METADATA_DESCRIPTION</w:t>
            </w:r>
          </w:p>
          <w:p w14:paraId="173F6C8D" w14:textId="3FF5156D" w:rsidR="70500B55" w:rsidRDefault="70500B55" w:rsidP="70500B55"/>
        </w:tc>
      </w:tr>
      <w:tr w:rsidR="00F91B57" w:rsidRPr="00155B79" w14:paraId="3CB702D0" w14:textId="77777777" w:rsidTr="00BA09AF">
        <w:trPr>
          <w:trHeight w:val="975"/>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15CEE7D1" w14:textId="3B7F43C1" w:rsidR="0EECDF90" w:rsidRDefault="40EE641C" w:rsidP="0EECDF90">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5647DFD8" w14:textId="2F3145D1" w:rsidR="44920D70" w:rsidRDefault="44920D70" w:rsidP="0EECDF90">
            <w:pPr>
              <w:rPr>
                <w:rFonts w:ascii="Calibri" w:eastAsia="Times New Roman" w:hAnsi="Calibri" w:cs="Calibri"/>
                <w:sz w:val="20"/>
                <w:szCs w:val="20"/>
                <w:lang w:val="en-GB"/>
              </w:rPr>
            </w:pPr>
            <w:r w:rsidRPr="0EECDF90">
              <w:rPr>
                <w:rFonts w:ascii="Calibri" w:eastAsia="Times New Roman" w:hAnsi="Calibri" w:cs="Calibri"/>
                <w:sz w:val="20"/>
                <w:szCs w:val="20"/>
                <w:lang w:val="en-GB"/>
              </w:rPr>
              <w:t>1</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915218D"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Contact point in international agency</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1EBDC683" w14:textId="5D708E78"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Name: Francesca Grum</w:t>
            </w:r>
          </w:p>
          <w:p w14:paraId="7BC3A5B1" w14:textId="1835FFC6"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Agency: DESA-UNSD</w:t>
            </w:r>
          </w:p>
          <w:p w14:paraId="63BA132D" w14:textId="2A3EB77F" w:rsidR="00155B79" w:rsidRPr="00155B79" w:rsidRDefault="4A6DC1D2" w:rsidP="309A55C3">
            <w:pPr>
              <w:pStyle w:val="Heading5"/>
              <w:rPr>
                <w:rFonts w:asciiTheme="minorHAnsi" w:eastAsiaTheme="minorEastAsia" w:hAnsiTheme="minorHAnsi" w:cstheme="minorBidi"/>
                <w:color w:val="auto"/>
                <w:sz w:val="20"/>
                <w:szCs w:val="20"/>
              </w:rPr>
            </w:pPr>
            <w:r w:rsidRPr="55971375">
              <w:rPr>
                <w:rFonts w:asciiTheme="minorHAnsi" w:eastAsiaTheme="minorEastAsia" w:hAnsiTheme="minorHAnsi" w:cstheme="minorBidi"/>
                <w:color w:val="auto"/>
                <w:sz w:val="20"/>
                <w:szCs w:val="20"/>
              </w:rPr>
              <w:t xml:space="preserve">Title: Chief, Social and </w:t>
            </w:r>
            <w:r w:rsidR="7BC55AF1" w:rsidRPr="55971375">
              <w:rPr>
                <w:rFonts w:asciiTheme="minorHAnsi" w:eastAsiaTheme="minorEastAsia" w:hAnsiTheme="minorHAnsi" w:cstheme="minorBidi"/>
                <w:color w:val="auto"/>
                <w:sz w:val="20"/>
                <w:szCs w:val="20"/>
              </w:rPr>
              <w:t>Gender</w:t>
            </w:r>
            <w:r w:rsidRPr="55971375">
              <w:rPr>
                <w:rFonts w:asciiTheme="minorHAnsi" w:eastAsiaTheme="minorEastAsia" w:hAnsiTheme="minorHAnsi" w:cstheme="minorBidi"/>
                <w:color w:val="auto"/>
                <w:sz w:val="20"/>
                <w:szCs w:val="20"/>
              </w:rPr>
              <w:t xml:space="preserve"> Statistics Section</w:t>
            </w:r>
          </w:p>
          <w:p w14:paraId="652A0071" w14:textId="76C68611" w:rsidR="00155B79" w:rsidRPr="00155B79" w:rsidRDefault="47C7FA94" w:rsidP="361308A0">
            <w:pPr>
              <w:rPr>
                <w:rFonts w:eastAsiaTheme="minorEastAsia"/>
                <w:sz w:val="20"/>
                <w:szCs w:val="20"/>
              </w:rPr>
            </w:pPr>
            <w:r w:rsidRPr="361308A0">
              <w:rPr>
                <w:rFonts w:eastAsiaTheme="minorEastAsia"/>
                <w:sz w:val="20"/>
                <w:szCs w:val="20"/>
              </w:rPr>
              <w:t>[g</w:t>
            </w:r>
            <w:hyperlink r:id="rId8">
              <w:r w:rsidR="4A6DC1D2" w:rsidRPr="361308A0">
                <w:rPr>
                  <w:rStyle w:val="Hyperlink"/>
                  <w:rFonts w:eastAsiaTheme="minorEastAsia"/>
                  <w:color w:val="auto"/>
                  <w:sz w:val="20"/>
                  <w:szCs w:val="20"/>
                </w:rPr>
                <w:t>rum@un.org; socialstat@un.org</w:t>
              </w:r>
              <w:r w:rsidR="024BD6B5" w:rsidRPr="361308A0">
                <w:rPr>
                  <w:rStyle w:val="Hyperlink"/>
                  <w:rFonts w:eastAsiaTheme="minorEastAsia"/>
                  <w:color w:val="auto"/>
                  <w:sz w:val="20"/>
                  <w:szCs w:val="20"/>
                </w:rPr>
                <w:t>](mailto:</w:t>
              </w:r>
            </w:hyperlink>
            <w:r w:rsidR="024BD6B5" w:rsidRPr="361308A0">
              <w:rPr>
                <w:rFonts w:eastAsiaTheme="minorEastAsia"/>
                <w:sz w:val="20"/>
                <w:szCs w:val="20"/>
              </w:rPr>
              <w:t>g</w:t>
            </w:r>
            <w:hyperlink r:id="rId9">
              <w:r w:rsidR="024BD6B5" w:rsidRPr="361308A0">
                <w:rPr>
                  <w:rStyle w:val="Hyperlink"/>
                  <w:rFonts w:eastAsiaTheme="minorEastAsia"/>
                  <w:color w:val="auto"/>
                  <w:sz w:val="20"/>
                  <w:szCs w:val="20"/>
                </w:rPr>
                <w:t>rum@un.org; socialstat@un.org)</w:t>
              </w:r>
            </w:hyperlink>
          </w:p>
          <w:p w14:paraId="5DD1BA86" w14:textId="3A270AC1" w:rsidR="00155B79" w:rsidRPr="00155B79" w:rsidRDefault="024BD6B5" w:rsidP="361308A0">
            <w:pPr>
              <w:rPr>
                <w:rFonts w:eastAsiaTheme="minorEastAsia"/>
                <w:sz w:val="20"/>
                <w:szCs w:val="20"/>
              </w:rPr>
            </w:pPr>
            <w:r w:rsidRPr="361308A0">
              <w:rPr>
                <w:rFonts w:eastAsiaTheme="minorEastAsia"/>
                <w:sz w:val="20"/>
                <w:szCs w:val="20"/>
              </w:rPr>
              <w:t>[</w:t>
            </w:r>
            <w:hyperlink r:id="rId10">
              <w:r w:rsidR="4A6DC1D2" w:rsidRPr="361308A0">
                <w:rPr>
                  <w:rStyle w:val="Hyperlink"/>
                  <w:rFonts w:eastAsiaTheme="minorEastAsia"/>
                  <w:color w:val="auto"/>
                  <w:sz w:val="20"/>
                  <w:szCs w:val="20"/>
                </w:rPr>
                <w:t>unstats.un.org/unsd/gender/default.html</w:t>
              </w:r>
              <w:r w:rsidR="3246A514" w:rsidRPr="361308A0">
                <w:rPr>
                  <w:rStyle w:val="Hyperlink"/>
                  <w:rFonts w:eastAsiaTheme="minorEastAsia"/>
                  <w:color w:val="auto"/>
                  <w:sz w:val="20"/>
                  <w:szCs w:val="20"/>
                </w:rPr>
                <w:t>](</w:t>
              </w:r>
            </w:hyperlink>
            <w:hyperlink r:id="rId11">
              <w:r w:rsidR="3246A514" w:rsidRPr="361308A0">
                <w:rPr>
                  <w:rStyle w:val="Hyperlink"/>
                  <w:rFonts w:eastAsiaTheme="minorEastAsia"/>
                  <w:color w:val="auto"/>
                  <w:sz w:val="20"/>
                  <w:szCs w:val="20"/>
                </w:rPr>
                <w:t>unstats.un.org/unsd/gender/default.html)</w:t>
              </w:r>
            </w:hyperlink>
          </w:p>
          <w:p w14:paraId="0739AC27" w14:textId="0D22FBA8" w:rsidR="00155B79" w:rsidRPr="00155B79" w:rsidRDefault="00155B79" w:rsidP="309A55C3">
            <w:pPr>
              <w:rPr>
                <w:rFonts w:eastAsiaTheme="minorEastAsia"/>
                <w:sz w:val="20"/>
                <w:szCs w:val="20"/>
              </w:rPr>
            </w:pPr>
          </w:p>
          <w:p w14:paraId="695632F6" w14:textId="47D44DC9"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Name: Mr. Papa Seck</w:t>
            </w:r>
          </w:p>
          <w:p w14:paraId="505E9480" w14:textId="4987DDFB"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Agency: UN Women</w:t>
            </w:r>
          </w:p>
          <w:p w14:paraId="26BA0C86" w14:textId="07933BD9" w:rsidR="00155B79" w:rsidRPr="00155B79" w:rsidRDefault="4A6DC1D2" w:rsidP="309A55C3">
            <w:pPr>
              <w:pStyle w:val="Heading5"/>
              <w:rPr>
                <w:rFonts w:asciiTheme="minorHAnsi" w:eastAsiaTheme="minorEastAsia" w:hAnsiTheme="minorHAnsi" w:cstheme="minorBidi"/>
                <w:color w:val="auto"/>
                <w:sz w:val="20"/>
                <w:szCs w:val="20"/>
              </w:rPr>
            </w:pPr>
            <w:r w:rsidRPr="309A55C3">
              <w:rPr>
                <w:rFonts w:asciiTheme="minorHAnsi" w:eastAsiaTheme="minorEastAsia" w:hAnsiTheme="minorHAnsi" w:cstheme="minorBidi"/>
                <w:color w:val="auto"/>
                <w:sz w:val="20"/>
                <w:szCs w:val="20"/>
              </w:rPr>
              <w:t xml:space="preserve">Title: Chief Statistician </w:t>
            </w:r>
          </w:p>
          <w:p w14:paraId="3D95853F" w14:textId="17B6FFCF" w:rsidR="00155B79" w:rsidRPr="00155B79" w:rsidRDefault="6F4AE709" w:rsidP="361308A0">
            <w:pPr>
              <w:rPr>
                <w:rFonts w:eastAsiaTheme="minorEastAsia"/>
                <w:sz w:val="20"/>
                <w:szCs w:val="20"/>
              </w:rPr>
            </w:pPr>
            <w:r w:rsidRPr="361308A0">
              <w:rPr>
                <w:rFonts w:eastAsiaTheme="minorEastAsia"/>
                <w:sz w:val="20"/>
                <w:szCs w:val="20"/>
              </w:rPr>
              <w:t>[</w:t>
            </w:r>
            <w:r w:rsidR="4A6DC1D2" w:rsidRPr="361308A0">
              <w:rPr>
                <w:rFonts w:eastAsiaTheme="minorEastAsia"/>
                <w:sz w:val="20"/>
                <w:szCs w:val="20"/>
              </w:rPr>
              <w:t>Papa.Seck@unwomen.org</w:t>
            </w:r>
            <w:r w:rsidR="374FBA2F" w:rsidRPr="361308A0">
              <w:rPr>
                <w:rFonts w:eastAsiaTheme="minorEastAsia"/>
                <w:sz w:val="20"/>
                <w:szCs w:val="20"/>
              </w:rPr>
              <w:t>](</w:t>
            </w:r>
            <w:r w:rsidR="3070313D" w:rsidRPr="361308A0">
              <w:rPr>
                <w:rFonts w:eastAsiaTheme="minorEastAsia"/>
                <w:sz w:val="20"/>
                <w:szCs w:val="20"/>
              </w:rPr>
              <w:t>mailto:</w:t>
            </w:r>
            <w:hyperlink r:id="rId12">
              <w:r w:rsidR="374FBA2F" w:rsidRPr="361308A0">
                <w:rPr>
                  <w:rStyle w:val="Hyperlink"/>
                  <w:rFonts w:eastAsiaTheme="minorEastAsia"/>
                  <w:color w:val="auto"/>
                  <w:sz w:val="20"/>
                  <w:szCs w:val="20"/>
                </w:rPr>
                <w:t>Papa.Seck@unwomen.org)</w:t>
              </w:r>
            </w:hyperlink>
          </w:p>
          <w:p w14:paraId="6AB4FF67" w14:textId="0F730A13" w:rsidR="00155B79" w:rsidRPr="00155B79" w:rsidRDefault="00155B79" w:rsidP="309A55C3">
            <w:pPr>
              <w:textAlignment w:val="baseline"/>
              <w:rPr>
                <w:rStyle w:val="normaltextrun"/>
                <w:rFonts w:ascii="Calibri" w:hAnsi="Calibri" w:cs="Calibri"/>
                <w:color w:val="000000" w:themeColor="text1"/>
                <w:sz w:val="20"/>
                <w:szCs w:val="20"/>
              </w:rPr>
            </w:pPr>
          </w:p>
        </w:tc>
      </w:tr>
      <w:tr w:rsidR="00F91B57" w:rsidRPr="00155B79" w14:paraId="2173B5ED" w14:textId="77777777" w:rsidTr="00BA09AF">
        <w:trPr>
          <w:trHeight w:val="1125"/>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2C18E5A1" w14:textId="3B7F43C1" w:rsidR="6700F219" w:rsidRDefault="70074C21"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662B3D2F" w14:textId="06EFD2CC"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3FF3F0AC" w14:textId="24B9836C" w:rsidR="5AAD3E6C" w:rsidRDefault="11570EF4"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2</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3F3AAB8"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International agreed definition</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06097C3E" w14:textId="77777777" w:rsidR="00155B79" w:rsidRPr="00155B79" w:rsidRDefault="00155B79" w:rsidP="00155B79">
            <w:pPr>
              <w:rPr>
                <w:rFonts w:cstheme="minorHAnsi"/>
                <w:sz w:val="20"/>
                <w:szCs w:val="20"/>
              </w:rPr>
            </w:pPr>
            <w:r w:rsidRPr="00155B79">
              <w:rPr>
                <w:rFonts w:cstheme="minorHAnsi"/>
                <w:sz w:val="20"/>
                <w:szCs w:val="20"/>
              </w:rPr>
              <w:t>Definition:</w:t>
            </w:r>
          </w:p>
          <w:p w14:paraId="774698F9" w14:textId="77777777" w:rsidR="00155B79" w:rsidRPr="00155B79" w:rsidRDefault="00155B79" w:rsidP="00155B79">
            <w:pPr>
              <w:rPr>
                <w:rFonts w:cstheme="minorHAnsi"/>
                <w:sz w:val="20"/>
                <w:szCs w:val="20"/>
              </w:rPr>
            </w:pPr>
          </w:p>
          <w:p w14:paraId="1E6BAD48" w14:textId="0C417D13" w:rsidR="00155B79" w:rsidRPr="00155B79" w:rsidRDefault="00155B79" w:rsidP="55971375">
            <w:pPr>
              <w:textAlignment w:val="baseline"/>
              <w:rPr>
                <w:sz w:val="20"/>
                <w:szCs w:val="20"/>
              </w:rPr>
            </w:pPr>
            <w:r w:rsidRPr="361308A0">
              <w:rPr>
                <w:sz w:val="20"/>
                <w:szCs w:val="20"/>
              </w:rPr>
              <w:t>This indicator is defined as the time spent in a day on unpaid domestic and care work by men and women. Unpaid domestic and care work refers to activities related to the provision of services for own final use by household members, or by family members living in other households. These activities are listed in</w:t>
            </w:r>
            <w:r w:rsidR="19EF054E" w:rsidRPr="361308A0">
              <w:rPr>
                <w:sz w:val="20"/>
                <w:szCs w:val="20"/>
              </w:rPr>
              <w:t xml:space="preserve"> International Classification of Activities for Time Use Statistics 2016 </w:t>
            </w:r>
            <w:r w:rsidR="382E816A" w:rsidRPr="361308A0">
              <w:rPr>
                <w:sz w:val="20"/>
                <w:szCs w:val="20"/>
              </w:rPr>
              <w:t>\</w:t>
            </w:r>
            <w:r w:rsidR="19EF054E" w:rsidRPr="361308A0">
              <w:rPr>
                <w:sz w:val="18"/>
                <w:szCs w:val="18"/>
              </w:rPr>
              <w:t>(</w:t>
            </w:r>
            <w:r w:rsidRPr="361308A0">
              <w:rPr>
                <w:sz w:val="20"/>
                <w:szCs w:val="20"/>
              </w:rPr>
              <w:t>ICATUS 2016</w:t>
            </w:r>
            <w:r w:rsidR="75B17D6D" w:rsidRPr="361308A0">
              <w:rPr>
                <w:sz w:val="20"/>
                <w:szCs w:val="20"/>
              </w:rPr>
              <w:t>\</w:t>
            </w:r>
            <w:r w:rsidR="07C3A666" w:rsidRPr="361308A0">
              <w:rPr>
                <w:sz w:val="20"/>
                <w:szCs w:val="20"/>
              </w:rPr>
              <w:t>)</w:t>
            </w:r>
            <w:r w:rsidRPr="361308A0">
              <w:rPr>
                <w:sz w:val="20"/>
                <w:szCs w:val="20"/>
              </w:rPr>
              <w:t xml:space="preserve"> under the major divisions “3. Unpaid domestic services for household and family members” and “4. Unpaid caregiving services for household and family members”.</w:t>
            </w:r>
          </w:p>
          <w:p w14:paraId="2D515587" w14:textId="6AC68CE7" w:rsidR="55971375" w:rsidRDefault="55971375" w:rsidP="55971375">
            <w:pPr>
              <w:rPr>
                <w:sz w:val="20"/>
                <w:szCs w:val="20"/>
              </w:rPr>
            </w:pPr>
          </w:p>
          <w:p w14:paraId="2162051C" w14:textId="77777777" w:rsidR="00155B79" w:rsidRPr="00155B79" w:rsidRDefault="00155B79" w:rsidP="00155B79">
            <w:pPr>
              <w:rPr>
                <w:rFonts w:cstheme="minorHAnsi"/>
                <w:sz w:val="20"/>
                <w:szCs w:val="20"/>
              </w:rPr>
            </w:pPr>
            <w:r w:rsidRPr="00155B79">
              <w:rPr>
                <w:rFonts w:cstheme="minorHAnsi"/>
                <w:sz w:val="20"/>
                <w:szCs w:val="20"/>
              </w:rPr>
              <w:t>Concepts:</w:t>
            </w:r>
          </w:p>
          <w:p w14:paraId="41B4270E" w14:textId="77777777" w:rsidR="00155B79" w:rsidRPr="00155B79" w:rsidRDefault="00155B79" w:rsidP="00155B79">
            <w:pPr>
              <w:rPr>
                <w:rFonts w:cstheme="minorHAnsi"/>
                <w:sz w:val="20"/>
                <w:szCs w:val="20"/>
              </w:rPr>
            </w:pPr>
          </w:p>
          <w:p w14:paraId="7AEE661B" w14:textId="79224246" w:rsidR="008F63E9" w:rsidRDefault="10ACE8E5" w:rsidP="55971375">
            <w:pPr>
              <w:rPr>
                <w:sz w:val="20"/>
                <w:szCs w:val="20"/>
              </w:rPr>
            </w:pPr>
            <w:r w:rsidRPr="361308A0">
              <w:rPr>
                <w:i/>
                <w:iCs/>
                <w:sz w:val="20"/>
                <w:szCs w:val="20"/>
              </w:rPr>
              <w:t>*</w:t>
            </w:r>
            <w:r w:rsidR="00155B79" w:rsidRPr="361308A0">
              <w:rPr>
                <w:sz w:val="20"/>
                <w:szCs w:val="20"/>
              </w:rPr>
              <w:t>Unpaid domestic and care work</w:t>
            </w:r>
            <w:r w:rsidR="7528F961" w:rsidRPr="361308A0">
              <w:rPr>
                <w:sz w:val="20"/>
                <w:szCs w:val="20"/>
              </w:rPr>
              <w:t>*</w:t>
            </w:r>
            <w:r w:rsidR="00155B79" w:rsidRPr="361308A0">
              <w:rPr>
                <w:sz w:val="20"/>
                <w:szCs w:val="20"/>
              </w:rPr>
              <w:t xml:space="preserve"> refers to activities including food preparation, dishwashing, cleaning and upkeep of the dwelling, laundry, ironing, gardening, caring for pets, shopping, installation, servicing and repair of personal and household goods, childcare, and care of the sick, elderly or disabled household and family members, among others. These activities are listed in ICATUS 2016 under the major divisions “3. Unpaid domestic services for household and family members” and “4. Unpaid caregiving services for household and family members”. </w:t>
            </w:r>
          </w:p>
          <w:p w14:paraId="0426A828" w14:textId="5D1A01A9" w:rsidR="55971375" w:rsidRDefault="55971375" w:rsidP="55971375">
            <w:pPr>
              <w:rPr>
                <w:sz w:val="20"/>
                <w:szCs w:val="20"/>
              </w:rPr>
            </w:pPr>
          </w:p>
          <w:p w14:paraId="5C9BEA35" w14:textId="6C9EB87D" w:rsidR="00155B79" w:rsidRPr="008F63E9" w:rsidRDefault="00155B79" w:rsidP="6700F219">
            <w:pPr>
              <w:rPr>
                <w:sz w:val="20"/>
                <w:szCs w:val="20"/>
              </w:rPr>
            </w:pPr>
            <w:r w:rsidRPr="361308A0">
              <w:rPr>
                <w:sz w:val="20"/>
                <w:szCs w:val="20"/>
              </w:rPr>
              <w:t xml:space="preserve">As much as possible, statistics compiled by UNSD are based on the International Classification of Activities for Time Use Statistics 2016 </w:t>
            </w:r>
            <w:r w:rsidR="624B972B" w:rsidRPr="361308A0">
              <w:rPr>
                <w:sz w:val="20"/>
                <w:szCs w:val="20"/>
              </w:rPr>
              <w:t>\</w:t>
            </w:r>
            <w:r w:rsidRPr="361308A0">
              <w:rPr>
                <w:sz w:val="20"/>
                <w:szCs w:val="20"/>
              </w:rPr>
              <w:t>(ICATUS</w:t>
            </w:r>
            <w:r w:rsidR="1D218B83" w:rsidRPr="361308A0">
              <w:rPr>
                <w:sz w:val="20"/>
                <w:szCs w:val="20"/>
              </w:rPr>
              <w:t xml:space="preserve"> </w:t>
            </w:r>
            <w:r w:rsidRPr="361308A0">
              <w:rPr>
                <w:sz w:val="20"/>
                <w:szCs w:val="20"/>
              </w:rPr>
              <w:t>2016</w:t>
            </w:r>
            <w:r w:rsidR="5EDAEA50" w:rsidRPr="361308A0">
              <w:rPr>
                <w:sz w:val="20"/>
                <w:szCs w:val="20"/>
              </w:rPr>
              <w:t>\</w:t>
            </w:r>
            <w:r w:rsidRPr="361308A0">
              <w:rPr>
                <w:sz w:val="20"/>
                <w:szCs w:val="20"/>
              </w:rPr>
              <w:t xml:space="preserve">), which classifies </w:t>
            </w:r>
            <w:r w:rsidRPr="361308A0">
              <w:rPr>
                <w:sz w:val="20"/>
                <w:szCs w:val="20"/>
              </w:rPr>
              <w:lastRenderedPageBreak/>
              <w:t>activities undertaken by persons during the survey period. ICATUS 2016 was adopted by the United Nations Statistical Commission for use as an international statistical classification at its 48th session, 7-10 March 2017.</w:t>
            </w:r>
          </w:p>
          <w:p w14:paraId="0ACDFF59" w14:textId="77777777" w:rsidR="00155B79" w:rsidRPr="00155B79" w:rsidRDefault="00155B79" w:rsidP="00155B79">
            <w:pPr>
              <w:textAlignment w:val="baseline"/>
              <w:rPr>
                <w:rFonts w:eastAsia="Times New Roman" w:cstheme="minorHAnsi"/>
                <w:sz w:val="20"/>
                <w:szCs w:val="20"/>
              </w:rPr>
            </w:pPr>
          </w:p>
          <w:p w14:paraId="45E947C9" w14:textId="3E3F534E" w:rsidR="00155B79" w:rsidRPr="00155B79" w:rsidRDefault="00155B79" w:rsidP="00155B79">
            <w:pPr>
              <w:textAlignment w:val="baseline"/>
              <w:rPr>
                <w:rFonts w:eastAsia="Times New Roman" w:cstheme="minorHAnsi"/>
                <w:sz w:val="20"/>
                <w:szCs w:val="20"/>
              </w:rPr>
            </w:pPr>
          </w:p>
        </w:tc>
      </w:tr>
      <w:tr w:rsidR="00F91B57" w:rsidRPr="00155B79" w14:paraId="4755A942"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50462B59" w14:textId="3B7F43C1" w:rsidR="6700F219" w:rsidRDefault="5816F19D"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lastRenderedPageBreak/>
              <w:t>I.1</w:t>
            </w:r>
          </w:p>
          <w:p w14:paraId="1FD0BCD4" w14:textId="54D40370"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75B7D6E3" w14:textId="60A9FE0B" w:rsidR="61B655C5" w:rsidRDefault="0AF07890"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3</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F16F8A5" w14:textId="77777777" w:rsidR="00155B79" w:rsidRPr="00155B79" w:rsidRDefault="423D00CE" w:rsidP="361308A0">
            <w:pPr>
              <w:textAlignment w:val="baseline"/>
              <w:rPr>
                <w:sz w:val="20"/>
                <w:szCs w:val="20"/>
              </w:rPr>
            </w:pPr>
            <w:r w:rsidRPr="361308A0">
              <w:rPr>
                <w:sz w:val="20"/>
                <w:szCs w:val="20"/>
                <w:lang w:val="en-GB"/>
              </w:rPr>
              <w:t>Method of computation</w:t>
            </w:r>
            <w:r w:rsidRPr="361308A0">
              <w:rPr>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0B168594" w14:textId="5C153526" w:rsidR="00F91B57" w:rsidRPr="00F91B57" w:rsidRDefault="3B697546" w:rsidP="361308A0">
            <w:pPr>
              <w:rPr>
                <w:sz w:val="20"/>
                <w:szCs w:val="20"/>
              </w:rPr>
            </w:pPr>
            <w:r w:rsidRPr="361308A0">
              <w:rPr>
                <w:sz w:val="20"/>
                <w:szCs w:val="20"/>
              </w:rPr>
              <w:t xml:space="preserve">Data presented for this indicator are expressed as </w:t>
            </w:r>
            <w:r w:rsidR="64516FB5" w:rsidRPr="361308A0">
              <w:rPr>
                <w:sz w:val="20"/>
                <w:szCs w:val="20"/>
              </w:rPr>
              <w:t xml:space="preserve">the daily </w:t>
            </w:r>
            <w:r w:rsidRPr="361308A0">
              <w:rPr>
                <w:sz w:val="20"/>
                <w:szCs w:val="20"/>
              </w:rPr>
              <w:t>a</w:t>
            </w:r>
            <w:r w:rsidR="1A03214F" w:rsidRPr="361308A0">
              <w:rPr>
                <w:sz w:val="20"/>
                <w:szCs w:val="20"/>
              </w:rPr>
              <w:t>verage number of hours</w:t>
            </w:r>
            <w:r w:rsidRPr="361308A0">
              <w:rPr>
                <w:sz w:val="20"/>
                <w:szCs w:val="20"/>
              </w:rPr>
              <w:t xml:space="preserve">. </w:t>
            </w:r>
            <w:r w:rsidR="0426BB84" w:rsidRPr="361308A0">
              <w:rPr>
                <w:sz w:val="20"/>
                <w:szCs w:val="20"/>
              </w:rPr>
              <w:t>The proportion of time spent is multiplied by 24 hours</w:t>
            </w:r>
            <w:r w:rsidRPr="361308A0">
              <w:rPr>
                <w:sz w:val="20"/>
                <w:szCs w:val="20"/>
              </w:rPr>
              <w:t xml:space="preserve"> to obtain the daily average time.</w:t>
            </w:r>
          </w:p>
          <w:p w14:paraId="334C8599" w14:textId="77777777" w:rsidR="00F91B57" w:rsidRPr="00F91B57" w:rsidRDefault="00F91B57" w:rsidP="361308A0">
            <w:pPr>
              <w:rPr>
                <w:sz w:val="20"/>
                <w:szCs w:val="20"/>
              </w:rPr>
            </w:pPr>
          </w:p>
          <w:p w14:paraId="600AB88D" w14:textId="194BE8ED" w:rsidR="00F91B57" w:rsidRPr="00F91B57" w:rsidRDefault="427D9EC8" w:rsidP="361308A0">
            <w:pPr>
              <w:rPr>
                <w:sz w:val="20"/>
                <w:szCs w:val="20"/>
              </w:rPr>
            </w:pPr>
            <w:r w:rsidRPr="361308A0">
              <w:rPr>
                <w:sz w:val="20"/>
                <w:szCs w:val="20"/>
              </w:rPr>
              <w:t>Proportion of time spent on unpaid domestic and care work is calculated</w:t>
            </w:r>
            <w:r w:rsidR="3B697546" w:rsidRPr="361308A0">
              <w:rPr>
                <w:sz w:val="20"/>
                <w:szCs w:val="20"/>
              </w:rPr>
              <w:t xml:space="preserve"> as</w:t>
            </w:r>
            <w:r w:rsidR="6681BC88" w:rsidRPr="361308A0">
              <w:rPr>
                <w:sz w:val="20"/>
                <w:szCs w:val="20"/>
              </w:rPr>
              <w:t xml:space="preserve"> the sum of daily number of hours spent on domestic work a</w:t>
            </w:r>
            <w:r w:rsidR="28CFD223" w:rsidRPr="361308A0">
              <w:rPr>
                <w:sz w:val="20"/>
                <w:szCs w:val="20"/>
              </w:rPr>
              <w:t>nd</w:t>
            </w:r>
            <w:r w:rsidR="6681BC88" w:rsidRPr="361308A0">
              <w:rPr>
                <w:sz w:val="20"/>
                <w:szCs w:val="20"/>
              </w:rPr>
              <w:t xml:space="preserve"> the daily number of hours spent on care work multiplied by 100</w:t>
            </w:r>
            <w:r w:rsidR="4C3AC585" w:rsidRPr="361308A0">
              <w:rPr>
                <w:sz w:val="20"/>
                <w:szCs w:val="20"/>
              </w:rPr>
              <w:t xml:space="preserve">, </w:t>
            </w:r>
            <w:r w:rsidR="6681BC88" w:rsidRPr="361308A0">
              <w:rPr>
                <w:sz w:val="20"/>
                <w:szCs w:val="20"/>
              </w:rPr>
              <w:t>divided by 24.</w:t>
            </w:r>
          </w:p>
          <w:p w14:paraId="511F9CED" w14:textId="6D38EF4A" w:rsidR="00F91B57" w:rsidRPr="00F91B57" w:rsidRDefault="00F91B57" w:rsidP="361308A0">
            <w:pPr>
              <w:rPr>
                <w:sz w:val="20"/>
                <w:szCs w:val="20"/>
              </w:rPr>
            </w:pPr>
          </w:p>
          <w:p w14:paraId="18A76A2B" w14:textId="77777777" w:rsidR="00F91B57" w:rsidRPr="00F91B57" w:rsidRDefault="00F91B57" w:rsidP="361308A0">
            <w:pPr>
              <w:rPr>
                <w:sz w:val="20"/>
                <w:szCs w:val="20"/>
              </w:rPr>
            </w:pPr>
            <w:r w:rsidRPr="361308A0">
              <w:rPr>
                <w:sz w:val="20"/>
                <w:szCs w:val="20"/>
              </w:rPr>
              <w:t xml:space="preserve">where </w:t>
            </w:r>
          </w:p>
          <w:p w14:paraId="0CE886DF" w14:textId="5804F443" w:rsidR="0379A930" w:rsidRDefault="0379A930" w:rsidP="361308A0">
            <w:pPr>
              <w:rPr>
                <w:sz w:val="20"/>
                <w:szCs w:val="20"/>
              </w:rPr>
            </w:pPr>
            <w:r w:rsidRPr="361308A0">
              <w:rPr>
                <w:sz w:val="20"/>
                <w:szCs w:val="20"/>
              </w:rPr>
              <w:t>*Daily number of hours spent on relevant activities* are calculated as the *total number of hours spent by the population on relevant activities* divided by the *total population \(regardless of whether they participated in the activity</w:t>
            </w:r>
            <w:r w:rsidR="00BA09AF">
              <w:rPr>
                <w:sz w:val="20"/>
                <w:szCs w:val="20"/>
              </w:rPr>
              <w:t>\</w:t>
            </w:r>
            <w:r w:rsidRPr="361308A0">
              <w:rPr>
                <w:sz w:val="20"/>
                <w:szCs w:val="20"/>
              </w:rPr>
              <w:t>)*</w:t>
            </w:r>
          </w:p>
          <w:p w14:paraId="141609E5" w14:textId="57F7BFAC" w:rsidR="00F91B57" w:rsidRPr="00F91B57" w:rsidRDefault="00F91B57" w:rsidP="361308A0">
            <w:pPr>
              <w:rPr>
                <w:sz w:val="20"/>
                <w:szCs w:val="20"/>
              </w:rPr>
            </w:pPr>
          </w:p>
          <w:p w14:paraId="4C555D96" w14:textId="1F71E231" w:rsidR="00F91B57" w:rsidRPr="00F91B57" w:rsidRDefault="3B697546" w:rsidP="361308A0">
            <w:pPr>
              <w:rPr>
                <w:sz w:val="20"/>
                <w:szCs w:val="20"/>
              </w:rPr>
            </w:pPr>
            <w:r w:rsidRPr="361308A0">
              <w:rPr>
                <w:sz w:val="20"/>
                <w:szCs w:val="20"/>
              </w:rPr>
              <w:t>If data on time spent are weekly, data are averaged over seven days of the week to obtain daily time spent.</w:t>
            </w:r>
          </w:p>
          <w:p w14:paraId="0E6096C7" w14:textId="1D65504E" w:rsidR="00155B79" w:rsidRPr="00155B79" w:rsidRDefault="00155B79" w:rsidP="361308A0">
            <w:pPr>
              <w:textAlignment w:val="baseline"/>
              <w:rPr>
                <w:sz w:val="20"/>
                <w:szCs w:val="20"/>
              </w:rPr>
            </w:pPr>
          </w:p>
          <w:p w14:paraId="092DCFDC" w14:textId="08B11D63" w:rsidR="07A542F8" w:rsidRDefault="07A542F8" w:rsidP="361308A0">
            <w:pPr>
              <w:rPr>
                <w:sz w:val="20"/>
                <w:szCs w:val="20"/>
              </w:rPr>
            </w:pPr>
            <w:r w:rsidRPr="361308A0">
              <w:rPr>
                <w:sz w:val="20"/>
                <w:szCs w:val="20"/>
              </w:rPr>
              <w:t>**Disaggregation**</w:t>
            </w:r>
          </w:p>
          <w:p w14:paraId="5C528FD6" w14:textId="7DE52657" w:rsidR="00155B79" w:rsidRPr="00155B79" w:rsidRDefault="7D05CAE9" w:rsidP="361308A0">
            <w:pPr>
              <w:textAlignment w:val="baseline"/>
              <w:rPr>
                <w:sz w:val="20"/>
                <w:szCs w:val="20"/>
              </w:rPr>
            </w:pPr>
            <w:r w:rsidRPr="361308A0">
              <w:rPr>
                <w:sz w:val="20"/>
                <w:szCs w:val="20"/>
              </w:rPr>
              <w:t>Available data are currently disaggregated by sex, age and location</w:t>
            </w:r>
            <w:r w:rsidR="0EC1DAD7" w:rsidRPr="361308A0">
              <w:rPr>
                <w:sz w:val="20"/>
                <w:szCs w:val="20"/>
              </w:rPr>
              <w:t xml:space="preserve"> as follows:</w:t>
            </w:r>
          </w:p>
          <w:p w14:paraId="649A5068" w14:textId="0AC8ACD2" w:rsidR="00155B79" w:rsidRPr="00155B79" w:rsidRDefault="7D05CAE9" w:rsidP="361308A0">
            <w:pPr>
              <w:textAlignment w:val="baseline"/>
              <w:rPr>
                <w:sz w:val="20"/>
                <w:szCs w:val="20"/>
              </w:rPr>
            </w:pPr>
            <w:r w:rsidRPr="361308A0">
              <w:rPr>
                <w:sz w:val="20"/>
                <w:szCs w:val="20"/>
              </w:rPr>
              <w:t>Sex: female/ male;</w:t>
            </w:r>
          </w:p>
          <w:p w14:paraId="620D30E7" w14:textId="77777777" w:rsidR="00155B79" w:rsidRPr="00155B79" w:rsidRDefault="7D05CAE9" w:rsidP="361308A0">
            <w:pPr>
              <w:textAlignment w:val="baseline"/>
              <w:rPr>
                <w:sz w:val="20"/>
                <w:szCs w:val="20"/>
              </w:rPr>
            </w:pPr>
            <w:r w:rsidRPr="361308A0">
              <w:rPr>
                <w:sz w:val="20"/>
                <w:szCs w:val="20"/>
              </w:rPr>
              <w:t>Age: the recommended age groups are: 15+, 15-24, 25-44, 45-54, 55-64 and 65+</w:t>
            </w:r>
          </w:p>
          <w:p w14:paraId="2EB32FD3" w14:textId="4A6F0098" w:rsidR="00155B79" w:rsidRPr="00155B79" w:rsidRDefault="7D05CAE9" w:rsidP="361308A0">
            <w:pPr>
              <w:textAlignment w:val="baseline"/>
              <w:rPr>
                <w:sz w:val="20"/>
                <w:szCs w:val="20"/>
              </w:rPr>
            </w:pPr>
            <w:r w:rsidRPr="361308A0">
              <w:rPr>
                <w:sz w:val="20"/>
                <w:szCs w:val="20"/>
              </w:rPr>
              <w:t xml:space="preserve">Location: urban/rural </w:t>
            </w:r>
            <w:r w:rsidR="21A6D195" w:rsidRPr="361308A0">
              <w:rPr>
                <w:sz w:val="20"/>
                <w:szCs w:val="20"/>
              </w:rPr>
              <w:t>\</w:t>
            </w:r>
            <w:r w:rsidRPr="361308A0">
              <w:rPr>
                <w:sz w:val="20"/>
                <w:szCs w:val="20"/>
              </w:rPr>
              <w:t>(following national definitions given the lack of international definition</w:t>
            </w:r>
            <w:r w:rsidR="66BFE467" w:rsidRPr="361308A0">
              <w:rPr>
                <w:sz w:val="20"/>
                <w:szCs w:val="20"/>
              </w:rPr>
              <w:t>\</w:t>
            </w:r>
            <w:r w:rsidRPr="361308A0">
              <w:rPr>
                <w:sz w:val="20"/>
                <w:szCs w:val="20"/>
              </w:rPr>
              <w:t>)</w:t>
            </w:r>
          </w:p>
          <w:p w14:paraId="5F4DD0F1" w14:textId="3A35C7D2" w:rsidR="00155B79" w:rsidRPr="00155B79" w:rsidRDefault="00155B79" w:rsidP="361308A0">
            <w:pPr>
              <w:textAlignment w:val="baseline"/>
              <w:rPr>
                <w:sz w:val="20"/>
                <w:szCs w:val="20"/>
              </w:rPr>
            </w:pPr>
          </w:p>
        </w:tc>
      </w:tr>
      <w:tr w:rsidR="00F91B57" w:rsidRPr="00155B79" w14:paraId="26C89C35" w14:textId="77777777" w:rsidTr="00BA09AF">
        <w:trPr>
          <w:trHeight w:val="2505"/>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7F262243" w14:textId="3B7F43C1" w:rsidR="6700F219" w:rsidRDefault="0FB0014D"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078E2F1B" w14:textId="02A59332"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41F2AB01" w14:textId="5D55F3B0" w:rsidR="04A618A0" w:rsidRDefault="39BAA7FE"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4</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3C4B1E8C"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Importance of the indicator in addressing gender issues and its limitation</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134516EF" w14:textId="2851320B" w:rsidR="008F63E9" w:rsidRDefault="64E06501" w:rsidP="361308A0">
            <w:pPr>
              <w:rPr>
                <w:sz w:val="20"/>
                <w:szCs w:val="20"/>
              </w:rPr>
            </w:pPr>
            <w:r w:rsidRPr="361308A0">
              <w:rPr>
                <w:sz w:val="20"/>
                <w:szCs w:val="20"/>
              </w:rPr>
              <w:t xml:space="preserve">Time use statistics have been used for: </w:t>
            </w:r>
          </w:p>
          <w:p w14:paraId="38FFC965" w14:textId="16C5AB82" w:rsidR="008F63E9" w:rsidRDefault="64E06501" w:rsidP="361308A0">
            <w:pPr>
              <w:pStyle w:val="ListParagraph"/>
              <w:numPr>
                <w:ilvl w:val="0"/>
                <w:numId w:val="2"/>
              </w:numPr>
              <w:rPr>
                <w:sz w:val="20"/>
                <w:szCs w:val="20"/>
              </w:rPr>
            </w:pPr>
            <w:r w:rsidRPr="361308A0">
              <w:rPr>
                <w:sz w:val="20"/>
                <w:szCs w:val="20"/>
              </w:rPr>
              <w:t>provide a measure of quality of life or general wellbeing of individuals and households;</w:t>
            </w:r>
            <w:r w:rsidR="2F4CEA6B" w:rsidRPr="361308A0">
              <w:rPr>
                <w:sz w:val="20"/>
                <w:szCs w:val="20"/>
              </w:rPr>
              <w:t xml:space="preserve"> </w:t>
            </w:r>
          </w:p>
          <w:p w14:paraId="10D7AE4B" w14:textId="263576A0" w:rsidR="008F63E9" w:rsidRDefault="64E06501" w:rsidP="361308A0">
            <w:pPr>
              <w:pStyle w:val="ListParagraph"/>
              <w:numPr>
                <w:ilvl w:val="0"/>
                <w:numId w:val="2"/>
              </w:numPr>
              <w:rPr>
                <w:sz w:val="20"/>
                <w:szCs w:val="20"/>
              </w:rPr>
            </w:pPr>
            <w:r w:rsidRPr="361308A0">
              <w:rPr>
                <w:sz w:val="20"/>
                <w:szCs w:val="20"/>
              </w:rPr>
              <w:t xml:space="preserve">offer a more comprehensive measurement of all forms of work, including unpaid household service work; </w:t>
            </w:r>
          </w:p>
          <w:p w14:paraId="17A6AE34" w14:textId="79520EB0" w:rsidR="008F63E9" w:rsidRDefault="64E06501" w:rsidP="361308A0">
            <w:pPr>
              <w:pStyle w:val="ListParagraph"/>
              <w:numPr>
                <w:ilvl w:val="0"/>
                <w:numId w:val="2"/>
              </w:numPr>
              <w:rPr>
                <w:sz w:val="20"/>
                <w:szCs w:val="20"/>
              </w:rPr>
            </w:pPr>
            <w:r w:rsidRPr="361308A0">
              <w:rPr>
                <w:sz w:val="20"/>
                <w:szCs w:val="20"/>
              </w:rPr>
              <w:t>produce data relevant for monitoring gender equality and the empowerment of women and girls and are essential inputs for the policy and political dialogue on gender equality.</w:t>
            </w:r>
          </w:p>
          <w:p w14:paraId="71B747BC" w14:textId="77777777" w:rsidR="008F63E9" w:rsidRDefault="008F63E9" w:rsidP="008F63E9">
            <w:pPr>
              <w:rPr>
                <w:rFonts w:cstheme="minorHAnsi"/>
                <w:sz w:val="20"/>
                <w:szCs w:val="20"/>
              </w:rPr>
            </w:pPr>
          </w:p>
          <w:p w14:paraId="5A64CCE2" w14:textId="1723EA3E" w:rsidR="008F63E9" w:rsidRDefault="008F63E9" w:rsidP="008F63E9">
            <w:pPr>
              <w:rPr>
                <w:rFonts w:cstheme="minorHAnsi"/>
                <w:sz w:val="20"/>
                <w:szCs w:val="20"/>
              </w:rPr>
            </w:pPr>
            <w:r w:rsidRPr="008F63E9">
              <w:rPr>
                <w:rFonts w:cstheme="minorHAnsi"/>
                <w:sz w:val="20"/>
                <w:szCs w:val="20"/>
              </w:rPr>
              <w:t xml:space="preserve">International comparability of time-use statistics is limited by a number of factors, including: </w:t>
            </w:r>
          </w:p>
          <w:p w14:paraId="57DDFAC1" w14:textId="77777777" w:rsidR="008F63E9" w:rsidRDefault="008F63E9" w:rsidP="008F63E9">
            <w:pPr>
              <w:rPr>
                <w:rFonts w:cstheme="minorHAnsi"/>
                <w:sz w:val="20"/>
                <w:szCs w:val="20"/>
              </w:rPr>
            </w:pPr>
          </w:p>
          <w:p w14:paraId="520F5A1E" w14:textId="62A06B48" w:rsidR="008F63E9" w:rsidRDefault="662E1B08" w:rsidP="361308A0">
            <w:pPr>
              <w:pStyle w:val="ListParagraph"/>
              <w:numPr>
                <w:ilvl w:val="0"/>
                <w:numId w:val="1"/>
              </w:numPr>
              <w:rPr>
                <w:sz w:val="20"/>
                <w:szCs w:val="20"/>
              </w:rPr>
            </w:pPr>
            <w:r w:rsidRPr="361308A0">
              <w:rPr>
                <w:sz w:val="20"/>
                <w:szCs w:val="20"/>
              </w:rPr>
              <w:t xml:space="preserve">Diary versus stylized time-use survey. Data on time-use can be collected through a 24-hour diary </w:t>
            </w:r>
            <w:r w:rsidR="165F6111" w:rsidRPr="361308A0">
              <w:rPr>
                <w:sz w:val="20"/>
                <w:szCs w:val="20"/>
              </w:rPr>
              <w:t>\</w:t>
            </w:r>
            <w:r w:rsidRPr="361308A0">
              <w:rPr>
                <w:sz w:val="20"/>
                <w:szCs w:val="20"/>
              </w:rPr>
              <w:t>(light diary</w:t>
            </w:r>
            <w:r w:rsidR="00BA00EB" w:rsidRPr="361308A0">
              <w:rPr>
                <w:sz w:val="20"/>
                <w:szCs w:val="20"/>
              </w:rPr>
              <w:t>\</w:t>
            </w:r>
            <w:r w:rsidRPr="361308A0">
              <w:rPr>
                <w:sz w:val="20"/>
                <w:szCs w:val="20"/>
              </w:rPr>
              <w:t>) or stylized questionnaire. With diaries, respondents are asked to report on what activity they were performing when they started the day, what activity followed, and the time that activity began and ended, and so forth through the 24 hours of the day. Stylized time-use questions ask respondents to recall the amount of time they allocated to a certain activity over a specified period, such as a day or week. Often, stylized time-use questions are attached as a module to a multipurpose household survey. The 24-hour diary method yields better results than the stylized method but is a more expensive mode of data collection. Data obtained from these two different data collection methods are usually not comparable, and even data collected with different stylized questions might not be comparable given that the level of details</w:t>
            </w:r>
            <w:r w:rsidR="5C7C6492" w:rsidRPr="361308A0">
              <w:rPr>
                <w:sz w:val="20"/>
                <w:szCs w:val="20"/>
              </w:rPr>
              <w:t xml:space="preserve"> </w:t>
            </w:r>
            <w:r w:rsidR="008F63E9" w:rsidRPr="361308A0">
              <w:rPr>
                <w:sz w:val="20"/>
                <w:szCs w:val="20"/>
              </w:rPr>
              <w:t xml:space="preserve">asked about activities performed might differ from one instrument to another, thus impacting the total time spent on a given activity. </w:t>
            </w:r>
          </w:p>
          <w:p w14:paraId="6BDAD3C8" w14:textId="77777777" w:rsidR="008F63E9" w:rsidRDefault="008F63E9" w:rsidP="008F63E9">
            <w:pPr>
              <w:rPr>
                <w:rFonts w:cstheme="minorHAnsi"/>
                <w:sz w:val="20"/>
                <w:szCs w:val="20"/>
              </w:rPr>
            </w:pPr>
          </w:p>
          <w:p w14:paraId="1AF0733F" w14:textId="1D3633AD" w:rsidR="008F63E9" w:rsidRDefault="221571F7" w:rsidP="361308A0">
            <w:pPr>
              <w:pStyle w:val="ListParagraph"/>
              <w:numPr>
                <w:ilvl w:val="0"/>
                <w:numId w:val="1"/>
              </w:numPr>
              <w:rPr>
                <w:sz w:val="20"/>
                <w:szCs w:val="20"/>
              </w:rPr>
            </w:pPr>
            <w:r w:rsidRPr="361308A0">
              <w:rPr>
                <w:sz w:val="20"/>
                <w:szCs w:val="20"/>
              </w:rPr>
              <w:t>T</w:t>
            </w:r>
            <w:r w:rsidR="008F63E9" w:rsidRPr="361308A0">
              <w:rPr>
                <w:sz w:val="20"/>
                <w:szCs w:val="20"/>
              </w:rPr>
              <w:t>ime-use activity classification. Regional and national classifications of time-use activities may differ from ICATUS</w:t>
            </w:r>
            <w:r w:rsidR="0151E0A3" w:rsidRPr="361308A0">
              <w:rPr>
                <w:sz w:val="20"/>
                <w:szCs w:val="20"/>
              </w:rPr>
              <w:t xml:space="preserve"> </w:t>
            </w:r>
            <w:r w:rsidR="008F63E9" w:rsidRPr="361308A0">
              <w:rPr>
                <w:sz w:val="20"/>
                <w:szCs w:val="20"/>
              </w:rPr>
              <w:t xml:space="preserve">2016, resulting in data that are not comparable across countries. </w:t>
            </w:r>
          </w:p>
          <w:p w14:paraId="7F5C8446" w14:textId="77777777" w:rsidR="008F63E9" w:rsidRPr="008F63E9" w:rsidRDefault="008F63E9" w:rsidP="008F63E9">
            <w:pPr>
              <w:rPr>
                <w:rFonts w:cstheme="minorHAnsi"/>
                <w:sz w:val="20"/>
                <w:szCs w:val="20"/>
              </w:rPr>
            </w:pPr>
          </w:p>
          <w:p w14:paraId="2D2FE15A" w14:textId="47A0E2C6" w:rsidR="008F63E9" w:rsidRDefault="361308A0" w:rsidP="361308A0">
            <w:pPr>
              <w:pStyle w:val="ListParagraph"/>
              <w:numPr>
                <w:ilvl w:val="0"/>
                <w:numId w:val="1"/>
              </w:numPr>
              <w:rPr>
                <w:sz w:val="20"/>
                <w:szCs w:val="20"/>
              </w:rPr>
            </w:pPr>
            <w:r w:rsidRPr="361308A0">
              <w:rPr>
                <w:sz w:val="20"/>
                <w:szCs w:val="20"/>
              </w:rPr>
              <w:t>T</w:t>
            </w:r>
            <w:r w:rsidR="64E06501" w:rsidRPr="361308A0">
              <w:rPr>
                <w:sz w:val="20"/>
                <w:szCs w:val="20"/>
              </w:rPr>
              <w:t xml:space="preserve">ime-use data presented refer to the “main activity” only. Any “secondary activity” performed simultaneously with the main activity is not reflected in the average times shown. For instance, a woman may be cooking and looking after a child simultaneously. For countries reporting cooking as the main activity, time spent caring for children is not accounted for and reflected in the statistics. This may affect international comparability of data on time spent caring for children; it may also underestimate the time women spend on this activity. </w:t>
            </w:r>
          </w:p>
          <w:p w14:paraId="2BEDDB12" w14:textId="5FE2AAE6" w:rsidR="008F63E9" w:rsidRDefault="008F63E9" w:rsidP="309A55C3">
            <w:pPr>
              <w:rPr>
                <w:sz w:val="20"/>
                <w:szCs w:val="20"/>
              </w:rPr>
            </w:pPr>
          </w:p>
          <w:p w14:paraId="701425BE" w14:textId="205F15F9" w:rsidR="008F63E9" w:rsidRDefault="64E06501" w:rsidP="361308A0">
            <w:pPr>
              <w:pStyle w:val="ListParagraph"/>
              <w:numPr>
                <w:ilvl w:val="0"/>
                <w:numId w:val="1"/>
              </w:numPr>
              <w:rPr>
                <w:sz w:val="20"/>
                <w:szCs w:val="20"/>
              </w:rPr>
            </w:pPr>
            <w:r w:rsidRPr="361308A0">
              <w:rPr>
                <w:sz w:val="20"/>
                <w:szCs w:val="20"/>
              </w:rPr>
              <w:t>Different target age population used by countries and age groups used also make time use data difficult to compare across countries.</w:t>
            </w:r>
          </w:p>
          <w:p w14:paraId="28DFA4F9" w14:textId="45240102" w:rsidR="00155B79" w:rsidRPr="00155B79" w:rsidRDefault="00155B79" w:rsidP="309A55C3">
            <w:pPr>
              <w:textAlignment w:val="baseline"/>
              <w:rPr>
                <w:sz w:val="20"/>
                <w:szCs w:val="20"/>
              </w:rPr>
            </w:pPr>
          </w:p>
        </w:tc>
      </w:tr>
      <w:tr w:rsidR="00F91B57" w:rsidRPr="00155B79" w14:paraId="78C5C6F9"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7FCC3732" w14:textId="3B7F43C1" w:rsidR="6700F219" w:rsidRDefault="13990C0B"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lastRenderedPageBreak/>
              <w:t>I.1</w:t>
            </w:r>
          </w:p>
          <w:p w14:paraId="28401B6A" w14:textId="51404347"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3013B5C2" w14:textId="67D6F1BB" w:rsidR="22BF2A46" w:rsidRDefault="1B5225DC"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5</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791D561F"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Sources of discrepancies between global and national figures</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757DDE4B" w14:textId="60DCE668" w:rsidR="00155B79" w:rsidRPr="00155B79" w:rsidRDefault="00AA1CEC" w:rsidP="00155B79">
            <w:pPr>
              <w:textAlignment w:val="baseline"/>
              <w:rPr>
                <w:rFonts w:ascii="Segoe UI" w:eastAsia="Times New Roman" w:hAnsi="Segoe UI" w:cs="Segoe UI"/>
                <w:sz w:val="18"/>
                <w:szCs w:val="18"/>
              </w:rPr>
            </w:pPr>
            <w:r>
              <w:rPr>
                <w:rFonts w:ascii="Segoe UI" w:eastAsia="Times New Roman" w:hAnsi="Segoe UI" w:cs="Segoe UI"/>
                <w:sz w:val="18"/>
                <w:szCs w:val="18"/>
              </w:rPr>
              <w:t>Do not apply</w:t>
            </w:r>
          </w:p>
        </w:tc>
      </w:tr>
      <w:tr w:rsidR="00F91B57" w:rsidRPr="00155B79" w14:paraId="3087C18F"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0B2FD915" w14:textId="3B7F43C1" w:rsidR="6700F219" w:rsidRDefault="3AB48E22"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750E6341" w14:textId="5B67E4AC"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78B2994A" w14:textId="3CF85D85" w:rsidR="5DEC9F67" w:rsidRDefault="47E2511C"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6</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66F35AB"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Process of obtaining data</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0F29581E" w14:textId="2355E489" w:rsidR="00AA1CEC" w:rsidRDefault="00AA1CEC" w:rsidP="00AA1CEC">
            <w:pPr>
              <w:rPr>
                <w:rFonts w:ascii="Calibri" w:hAnsi="Calibri" w:cs="Calibri"/>
                <w:sz w:val="20"/>
                <w:szCs w:val="20"/>
              </w:rPr>
            </w:pPr>
            <w:r w:rsidRPr="361308A0">
              <w:rPr>
                <w:rFonts w:ascii="Calibri" w:hAnsi="Calibri" w:cs="Calibri"/>
                <w:sz w:val="20"/>
                <w:szCs w:val="20"/>
              </w:rPr>
              <w:t xml:space="preserve">Most data on time use are collected through dedicated time use surveys or from time-use modules integrated in multi-purpose household surveys, conducted at national level. Data on time-use can be collected through a 24-hour diary </w:t>
            </w:r>
            <w:r w:rsidR="70718A95" w:rsidRPr="361308A0">
              <w:rPr>
                <w:rFonts w:ascii="Calibri" w:hAnsi="Calibri" w:cs="Calibri"/>
                <w:sz w:val="20"/>
                <w:szCs w:val="20"/>
              </w:rPr>
              <w:t>\</w:t>
            </w:r>
            <w:r w:rsidRPr="361308A0">
              <w:rPr>
                <w:rFonts w:ascii="Calibri" w:hAnsi="Calibri" w:cs="Calibri"/>
                <w:sz w:val="20"/>
                <w:szCs w:val="20"/>
              </w:rPr>
              <w:t>(light diary</w:t>
            </w:r>
            <w:r w:rsidR="2E73FE5D" w:rsidRPr="361308A0">
              <w:rPr>
                <w:rFonts w:ascii="Calibri" w:hAnsi="Calibri" w:cs="Calibri"/>
                <w:sz w:val="20"/>
                <w:szCs w:val="20"/>
              </w:rPr>
              <w:t>\</w:t>
            </w:r>
            <w:r w:rsidRPr="361308A0">
              <w:rPr>
                <w:rFonts w:ascii="Calibri" w:hAnsi="Calibri" w:cs="Calibri"/>
                <w:sz w:val="20"/>
                <w:szCs w:val="20"/>
              </w:rPr>
              <w:t xml:space="preserve">) or stylized questionnaire. With diaries, respondents are asked to report on what activity they were </w:t>
            </w:r>
            <w:r w:rsidRPr="361308A0">
              <w:rPr>
                <w:rFonts w:ascii="Calibri" w:hAnsi="Calibri" w:cs="Calibri"/>
                <w:sz w:val="20"/>
                <w:szCs w:val="20"/>
              </w:rPr>
              <w:lastRenderedPageBreak/>
              <w:t xml:space="preserve">performing when they started the day, what activity followed, and the time that activity began and ended </w:t>
            </w:r>
            <w:r w:rsidR="74658D66" w:rsidRPr="361308A0">
              <w:rPr>
                <w:rFonts w:ascii="Calibri" w:hAnsi="Calibri" w:cs="Calibri"/>
                <w:sz w:val="20"/>
                <w:szCs w:val="20"/>
              </w:rPr>
              <w:t>\</w:t>
            </w:r>
            <w:r w:rsidRPr="361308A0">
              <w:rPr>
                <w:rFonts w:ascii="Calibri" w:hAnsi="Calibri" w:cs="Calibri"/>
                <w:sz w:val="20"/>
                <w:szCs w:val="20"/>
              </w:rPr>
              <w:t>(in most of the cases based on fixed intervals</w:t>
            </w:r>
            <w:r w:rsidR="0F5E49CC" w:rsidRPr="361308A0">
              <w:rPr>
                <w:rFonts w:ascii="Calibri" w:hAnsi="Calibri" w:cs="Calibri"/>
                <w:sz w:val="20"/>
                <w:szCs w:val="20"/>
              </w:rPr>
              <w:t>\</w:t>
            </w:r>
            <w:r w:rsidRPr="361308A0">
              <w:rPr>
                <w:rFonts w:ascii="Calibri" w:hAnsi="Calibri" w:cs="Calibri"/>
                <w:sz w:val="20"/>
                <w:szCs w:val="20"/>
              </w:rPr>
              <w:t>), and so forth through the 24 hours of the day. Stylized time-use questions ask respondents to recall the amount of time they allocated to a certain activity over a specified period, such as a day or a week. Often, stylized time-use questions are attached as a module to a multipurpose household survey. The 24-hour diary method yields better results than the stylized method but is a more expensive mode of data collection.</w:t>
            </w:r>
          </w:p>
          <w:p w14:paraId="09F8E9E6" w14:textId="107EFAAD" w:rsidR="55971375" w:rsidRDefault="55971375" w:rsidP="55971375">
            <w:pPr>
              <w:rPr>
                <w:rFonts w:ascii="Calibri" w:eastAsia="Calibri" w:hAnsi="Calibri" w:cs="Calibri"/>
                <w:sz w:val="20"/>
                <w:szCs w:val="20"/>
              </w:rPr>
            </w:pPr>
          </w:p>
          <w:p w14:paraId="0EC5F064" w14:textId="1A20B522" w:rsidR="00155B79" w:rsidRPr="00155B79" w:rsidRDefault="6351B20E" w:rsidP="55971375">
            <w:pPr>
              <w:textAlignment w:val="baseline"/>
              <w:rPr>
                <w:rFonts w:ascii="Calibri" w:hAnsi="Calibri" w:cs="Calibri"/>
                <w:sz w:val="20"/>
                <w:szCs w:val="20"/>
              </w:rPr>
            </w:pPr>
            <w:r w:rsidRPr="55971375">
              <w:rPr>
                <w:rFonts w:ascii="Calibri" w:eastAsia="Calibri" w:hAnsi="Calibri" w:cs="Calibri"/>
                <w:sz w:val="20"/>
                <w:szCs w:val="20"/>
              </w:rPr>
              <w:t>Most of the data are provided and validated by national statistical offices. In some cases, data have been obtained from publicly available national databases and publications. UNSD communicates with countries if there are inconsistencies or possible errors in the data.</w:t>
            </w:r>
            <w:r w:rsidR="03A67479" w:rsidRPr="55971375">
              <w:rPr>
                <w:rFonts w:ascii="Calibri" w:hAnsi="Calibri" w:cs="Calibri"/>
                <w:sz w:val="20"/>
                <w:szCs w:val="20"/>
              </w:rPr>
              <w:t xml:space="preserve"> </w:t>
            </w:r>
          </w:p>
          <w:p w14:paraId="036ABAAA" w14:textId="05E3AF7A" w:rsidR="00155B79" w:rsidRPr="00155B79" w:rsidRDefault="00155B79" w:rsidP="309A55C3">
            <w:pPr>
              <w:textAlignment w:val="baseline"/>
              <w:rPr>
                <w:rFonts w:ascii="Calibri" w:hAnsi="Calibri" w:cs="Calibri"/>
                <w:sz w:val="20"/>
                <w:szCs w:val="20"/>
              </w:rPr>
            </w:pPr>
          </w:p>
        </w:tc>
      </w:tr>
      <w:tr w:rsidR="00F91B57" w:rsidRPr="00155B79" w14:paraId="2AEC8E0F"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2CBCC942" w14:textId="3B7F43C1" w:rsidR="6700F219" w:rsidRDefault="387014A8"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lastRenderedPageBreak/>
              <w:t>I.1</w:t>
            </w:r>
          </w:p>
          <w:p w14:paraId="08A8D5EF" w14:textId="4A0863C2"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7E156D32" w14:textId="419511FF" w:rsidR="48DAB275" w:rsidRDefault="2AD26CB0"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7</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3194E75"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Treatment of missing values</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5CE3D198" w14:textId="20DCBDE5" w:rsidR="00155B79" w:rsidRPr="00155B79" w:rsidRDefault="00155B79" w:rsidP="00155B79">
            <w:pPr>
              <w:textAlignment w:val="baseline"/>
              <w:rPr>
                <w:rFonts w:eastAsia="Times New Roman" w:cstheme="minorHAnsi"/>
                <w:sz w:val="20"/>
                <w:szCs w:val="20"/>
              </w:rPr>
            </w:pPr>
          </w:p>
        </w:tc>
      </w:tr>
      <w:tr w:rsidR="00F91B57" w:rsidRPr="00155B79" w14:paraId="4624B9E5" w14:textId="77777777" w:rsidTr="00BA09AF">
        <w:trPr>
          <w:trHeight w:val="417"/>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6EC13508" w14:textId="3B7F43C1" w:rsidR="6700F219" w:rsidRDefault="3584A90E"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71FADB8A" w14:textId="33566ABF"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0DF1E548" w14:textId="160AF7CB" w:rsidR="32C0AB39" w:rsidRDefault="03B16075"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8</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012A71F"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Data availability and assessment of countries’ capacity</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76A229A6" w14:textId="271B600B" w:rsidR="00155B79" w:rsidRPr="00155B79" w:rsidRDefault="00155B79" w:rsidP="70500B55">
            <w:pPr>
              <w:textAlignment w:val="baseline"/>
              <w:rPr>
                <w:rFonts w:ascii="Calibri" w:hAnsi="Calibri" w:cs="Calibri"/>
                <w:sz w:val="20"/>
                <w:szCs w:val="20"/>
              </w:rPr>
            </w:pPr>
          </w:p>
        </w:tc>
      </w:tr>
      <w:tr w:rsidR="00F91B57" w:rsidRPr="00155B79" w14:paraId="522417B6"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651E2256" w14:textId="3B7F43C1" w:rsidR="6700F219" w:rsidRDefault="0A9BA310"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71C745C8" w14:textId="065D6C47"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03DD47F8" w14:textId="205AFC77" w:rsidR="20AFC065" w:rsidRDefault="59071FC8" w:rsidP="0EECDF90">
            <w:pPr>
              <w:rPr>
                <w:rFonts w:ascii="Calibri" w:eastAsia="Times New Roman" w:hAnsi="Calibri" w:cs="Calibri"/>
                <w:sz w:val="20"/>
                <w:szCs w:val="20"/>
                <w:lang w:val="en-GB"/>
              </w:rPr>
            </w:pPr>
            <w:r w:rsidRPr="6700F219">
              <w:rPr>
                <w:rFonts w:ascii="Calibri" w:eastAsia="Times New Roman" w:hAnsi="Calibri" w:cs="Calibri"/>
                <w:sz w:val="20"/>
                <w:szCs w:val="20"/>
                <w:lang w:val="en-GB"/>
              </w:rPr>
              <w:t>9</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9FC51F3" w14:textId="77777777" w:rsidR="00155B79" w:rsidRPr="00155B79" w:rsidRDefault="00155B79" w:rsidP="00155B79">
            <w:pPr>
              <w:textAlignment w:val="baseline"/>
              <w:rPr>
                <w:rFonts w:ascii="Segoe UI" w:eastAsia="Times New Roman" w:hAnsi="Segoe UI" w:cs="Segoe UI"/>
                <w:sz w:val="18"/>
                <w:szCs w:val="18"/>
              </w:rPr>
            </w:pPr>
            <w:r w:rsidRPr="00155B79">
              <w:rPr>
                <w:rFonts w:ascii="Calibri" w:eastAsia="Times New Roman" w:hAnsi="Calibri" w:cs="Calibri"/>
                <w:sz w:val="20"/>
                <w:szCs w:val="20"/>
                <w:lang w:val="en-GB"/>
              </w:rPr>
              <w:t>Expected time of release</w:t>
            </w:r>
            <w:r w:rsidRPr="00155B79">
              <w:rPr>
                <w:rFonts w:ascii="Calibri" w:eastAsia="Times New Roman" w:hAnsi="Calibri" w:cs="Calibri"/>
                <w:sz w:val="20"/>
                <w:szCs w:val="20"/>
              </w:rPr>
              <w:t>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2FE07CE5" w14:textId="7444420D" w:rsidR="00155B79" w:rsidRPr="00155B79" w:rsidRDefault="00155B79" w:rsidP="6700F219">
            <w:pPr>
              <w:textAlignment w:val="baseline"/>
              <w:rPr>
                <w:rFonts w:ascii="Calibri" w:hAnsi="Calibri" w:cs="Calibri"/>
                <w:sz w:val="20"/>
                <w:szCs w:val="20"/>
              </w:rPr>
            </w:pPr>
          </w:p>
        </w:tc>
      </w:tr>
      <w:tr w:rsidR="6700F219" w14:paraId="5663AFEA" w14:textId="77777777" w:rsidTr="00BA09AF">
        <w:trPr>
          <w:trHeight w:val="300"/>
        </w:trPr>
        <w:tc>
          <w:tcPr>
            <w:tcW w:w="1601" w:type="dxa"/>
            <w:tcBorders>
              <w:top w:val="single" w:sz="6" w:space="0" w:color="auto"/>
              <w:left w:val="single" w:sz="6" w:space="0" w:color="auto"/>
              <w:bottom w:val="single" w:sz="6" w:space="0" w:color="auto"/>
              <w:right w:val="single" w:sz="6" w:space="0" w:color="auto"/>
            </w:tcBorders>
            <w:shd w:val="clear" w:color="auto" w:fill="auto"/>
          </w:tcPr>
          <w:p w14:paraId="159B77A1" w14:textId="3B7F43C1" w:rsidR="6700F219" w:rsidRDefault="255861DA" w:rsidP="70500B55">
            <w:pPr>
              <w:rPr>
                <w:rFonts w:ascii="Calibri" w:eastAsia="Times New Roman" w:hAnsi="Calibri" w:cs="Calibri"/>
                <w:sz w:val="20"/>
                <w:szCs w:val="20"/>
                <w:lang w:val="en-GB"/>
              </w:rPr>
            </w:pPr>
            <w:r w:rsidRPr="70500B55">
              <w:rPr>
                <w:rFonts w:ascii="Calibri" w:eastAsia="Times New Roman" w:hAnsi="Calibri" w:cs="Calibri"/>
                <w:sz w:val="20"/>
                <w:szCs w:val="20"/>
                <w:lang w:val="en-GB"/>
              </w:rPr>
              <w:t>I.1</w:t>
            </w:r>
          </w:p>
          <w:p w14:paraId="26DDE69D" w14:textId="1622C5B8" w:rsidR="6700F219" w:rsidRDefault="6700F219" w:rsidP="6700F219">
            <w:pPr>
              <w:rPr>
                <w:rFonts w:ascii="Calibri" w:eastAsia="Times New Roman" w:hAnsi="Calibri" w:cs="Calibri"/>
                <w:sz w:val="20"/>
                <w:szCs w:val="20"/>
                <w:lang w:val="en-GB"/>
              </w:rPr>
            </w:pPr>
          </w:p>
        </w:tc>
        <w:tc>
          <w:tcPr>
            <w:tcW w:w="2123" w:type="dxa"/>
            <w:tcBorders>
              <w:top w:val="single" w:sz="6" w:space="0" w:color="auto"/>
              <w:left w:val="single" w:sz="6" w:space="0" w:color="auto"/>
              <w:bottom w:val="single" w:sz="6" w:space="0" w:color="auto"/>
              <w:right w:val="single" w:sz="6" w:space="0" w:color="auto"/>
            </w:tcBorders>
            <w:shd w:val="clear" w:color="auto" w:fill="auto"/>
          </w:tcPr>
          <w:p w14:paraId="5B6E6A9A" w14:textId="4A62FBD5" w:rsidR="337205A5" w:rsidRDefault="337205A5" w:rsidP="6700F219">
            <w:pPr>
              <w:rPr>
                <w:rFonts w:ascii="Calibri" w:eastAsia="Times New Roman" w:hAnsi="Calibri" w:cs="Calibri"/>
                <w:sz w:val="20"/>
                <w:szCs w:val="20"/>
                <w:lang w:val="en-GB"/>
              </w:rPr>
            </w:pPr>
            <w:r w:rsidRPr="6700F219">
              <w:rPr>
                <w:rFonts w:ascii="Calibri" w:eastAsia="Times New Roman" w:hAnsi="Calibri" w:cs="Calibri"/>
                <w:sz w:val="20"/>
                <w:szCs w:val="20"/>
                <w:lang w:val="en-GB"/>
              </w:rPr>
              <w:t>10</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48E907C" w14:textId="0FFC7CD4" w:rsidR="6700F219" w:rsidRDefault="73792BEB" w:rsidP="6700F219">
            <w:pPr>
              <w:rPr>
                <w:rFonts w:ascii="Calibri" w:eastAsia="Times New Roman" w:hAnsi="Calibri" w:cs="Calibri"/>
                <w:sz w:val="20"/>
                <w:szCs w:val="20"/>
                <w:lang w:val="en-GB"/>
              </w:rPr>
            </w:pPr>
            <w:r w:rsidRPr="6F617539">
              <w:rPr>
                <w:rFonts w:ascii="Calibri" w:eastAsia="Times New Roman" w:hAnsi="Calibri" w:cs="Calibri"/>
                <w:sz w:val="20"/>
                <w:szCs w:val="20"/>
                <w:lang w:val="en-GB"/>
              </w:rPr>
              <w:t>Data s</w:t>
            </w:r>
            <w:r w:rsidR="6700F219" w:rsidRPr="6F617539">
              <w:rPr>
                <w:rFonts w:ascii="Calibri" w:eastAsia="Times New Roman" w:hAnsi="Calibri" w:cs="Calibri"/>
                <w:sz w:val="20"/>
                <w:szCs w:val="20"/>
                <w:lang w:val="en-GB"/>
              </w:rPr>
              <w:t xml:space="preserve">ource </w:t>
            </w:r>
          </w:p>
        </w:tc>
        <w:tc>
          <w:tcPr>
            <w:tcW w:w="7345" w:type="dxa"/>
            <w:tcBorders>
              <w:top w:val="single" w:sz="6" w:space="0" w:color="auto"/>
              <w:left w:val="single" w:sz="6" w:space="0" w:color="auto"/>
              <w:bottom w:val="single" w:sz="6" w:space="0" w:color="auto"/>
              <w:right w:val="single" w:sz="6" w:space="0" w:color="auto"/>
            </w:tcBorders>
            <w:shd w:val="clear" w:color="auto" w:fill="auto"/>
            <w:hideMark/>
          </w:tcPr>
          <w:p w14:paraId="201D3251" w14:textId="5318730B" w:rsidR="6700F219" w:rsidRDefault="12EBE370" w:rsidP="70500B55">
            <w:pPr>
              <w:spacing w:line="259" w:lineRule="auto"/>
              <w:rPr>
                <w:rFonts w:ascii="Calibri" w:hAnsi="Calibri" w:cs="Calibri"/>
                <w:sz w:val="20"/>
                <w:szCs w:val="20"/>
              </w:rPr>
            </w:pPr>
            <w:r w:rsidRPr="70500B55">
              <w:rPr>
                <w:rFonts w:ascii="Calibri" w:hAnsi="Calibri" w:cs="Calibri"/>
                <w:sz w:val="20"/>
                <w:szCs w:val="20"/>
                <w:lang w:val="en-GB"/>
              </w:rPr>
              <w:t>Data and metadata were extracted from Global SDG Indicators Database on 11 May 2021.</w:t>
            </w:r>
          </w:p>
          <w:p w14:paraId="732E0074" w14:textId="6374DBCB" w:rsidR="6700F219" w:rsidRDefault="6700F219" w:rsidP="70500B55">
            <w:pPr>
              <w:rPr>
                <w:rFonts w:ascii="Calibri" w:hAnsi="Calibri" w:cs="Calibri"/>
                <w:sz w:val="20"/>
                <w:szCs w:val="20"/>
              </w:rPr>
            </w:pPr>
          </w:p>
          <w:p w14:paraId="4202AFDA" w14:textId="145C0BA0" w:rsidR="6700F219" w:rsidRDefault="12EBE370" w:rsidP="70500B55">
            <w:pPr>
              <w:rPr>
                <w:rFonts w:ascii="Calibri" w:hAnsi="Calibri" w:cs="Calibri"/>
                <w:sz w:val="20"/>
                <w:szCs w:val="20"/>
              </w:rPr>
            </w:pPr>
            <w:r w:rsidRPr="70500B55">
              <w:rPr>
                <w:rFonts w:ascii="Calibri" w:hAnsi="Calibri" w:cs="Calibri"/>
                <w:sz w:val="20"/>
                <w:szCs w:val="20"/>
                <w:lang w:val="en-GB"/>
              </w:rPr>
              <w:t>For more information, please go to the following: </w:t>
            </w:r>
          </w:p>
          <w:p w14:paraId="31157648" w14:textId="5B87F44A" w:rsidR="6700F219" w:rsidRDefault="3CB79E60" w:rsidP="70500B55">
            <w:pPr>
              <w:pStyle w:val="ListParagraph"/>
              <w:numPr>
                <w:ilvl w:val="0"/>
                <w:numId w:val="4"/>
              </w:numPr>
              <w:spacing w:after="160"/>
              <w:rPr>
                <w:rFonts w:ascii="Calibri" w:hAnsi="Calibri" w:cs="Calibri"/>
                <w:sz w:val="20"/>
                <w:szCs w:val="20"/>
              </w:rPr>
            </w:pPr>
            <w:r w:rsidRPr="361308A0">
              <w:rPr>
                <w:rFonts w:ascii="Calibri" w:hAnsi="Calibri" w:cs="Calibri"/>
                <w:sz w:val="20"/>
                <w:szCs w:val="20"/>
                <w:lang w:val="en-GB"/>
              </w:rPr>
              <w:t>[</w:t>
            </w:r>
            <w:hyperlink r:id="rId13">
              <w:r w:rsidR="12EBE370" w:rsidRPr="361308A0">
                <w:rPr>
                  <w:rFonts w:ascii="Calibri" w:hAnsi="Calibri" w:cs="Calibri"/>
                  <w:sz w:val="20"/>
                  <w:szCs w:val="20"/>
                  <w:lang w:val="en-GB"/>
                </w:rPr>
                <w:t>https://unstats.un.org/sdgs/indicators/database/</w:t>
              </w:r>
              <w:r w:rsidR="6E323E16" w:rsidRPr="361308A0">
                <w:rPr>
                  <w:rFonts w:ascii="Calibri" w:hAnsi="Calibri" w:cs="Calibri"/>
                  <w:sz w:val="20"/>
                  <w:szCs w:val="20"/>
                  <w:lang w:val="en-GB"/>
                </w:rPr>
                <w:t>}(</w:t>
              </w:r>
            </w:hyperlink>
            <w:hyperlink r:id="rId14">
              <w:r w:rsidR="6E323E16" w:rsidRPr="361308A0">
                <w:rPr>
                  <w:rFonts w:ascii="Calibri" w:hAnsi="Calibri" w:cs="Calibri"/>
                  <w:sz w:val="20"/>
                  <w:szCs w:val="20"/>
                  <w:lang w:val="en-GB"/>
                </w:rPr>
                <w:t>https://unstats.un.org/sdgs/indicators/database/)</w:t>
              </w:r>
            </w:hyperlink>
            <w:r w:rsidR="3F9E295F" w:rsidRPr="361308A0">
              <w:rPr>
                <w:rFonts w:ascii="Calibri" w:hAnsi="Calibri" w:cs="Calibri"/>
                <w:sz w:val="20"/>
                <w:szCs w:val="20"/>
                <w:lang w:val="en-GB"/>
              </w:rPr>
              <w:t xml:space="preserve"> </w:t>
            </w:r>
          </w:p>
          <w:p w14:paraId="0C9D843B" w14:textId="4F2C51EE" w:rsidR="6700F219" w:rsidRDefault="6E323E16" w:rsidP="361308A0">
            <w:pPr>
              <w:pStyle w:val="ListParagraph"/>
              <w:numPr>
                <w:ilvl w:val="0"/>
                <w:numId w:val="4"/>
              </w:numPr>
              <w:spacing w:after="160"/>
              <w:rPr>
                <w:rFonts w:ascii="Calibri" w:eastAsia="Calibri" w:hAnsi="Calibri" w:cs="Calibri"/>
                <w:sz w:val="20"/>
                <w:szCs w:val="20"/>
              </w:rPr>
            </w:pPr>
            <w:r w:rsidRPr="361308A0">
              <w:rPr>
                <w:rFonts w:ascii="Calibri" w:hAnsi="Calibri" w:cs="Calibri"/>
                <w:sz w:val="20"/>
                <w:szCs w:val="20"/>
              </w:rPr>
              <w:t>[</w:t>
            </w:r>
            <w:r w:rsidR="12EBE370" w:rsidRPr="000A5FAE">
              <w:rPr>
                <w:rFonts w:ascii="Calibri" w:hAnsi="Calibri" w:cs="Calibri"/>
                <w:sz w:val="20"/>
                <w:szCs w:val="20"/>
              </w:rPr>
              <w:t>https://unstats.un.org/sdgs/metadata/files/Metadata-05-04-01.pdf</w:t>
            </w:r>
            <w:r w:rsidR="3E0CB9AD" w:rsidRPr="000A5FAE">
              <w:rPr>
                <w:rFonts w:ascii="Calibri" w:hAnsi="Calibri" w:cs="Calibri"/>
                <w:sz w:val="20"/>
                <w:szCs w:val="20"/>
              </w:rPr>
              <w:t>](https://unstats.un.org/sdgs/metadata/files/Metadata-05-04-01.pdf</w:t>
            </w:r>
            <w:r w:rsidR="3E0CB9AD" w:rsidRPr="361308A0">
              <w:rPr>
                <w:rFonts w:ascii="Calibri" w:hAnsi="Calibri" w:cs="Calibri"/>
                <w:sz w:val="20"/>
                <w:szCs w:val="20"/>
              </w:rPr>
              <w:t xml:space="preserve">) </w:t>
            </w:r>
            <w:r w:rsidR="6700F219">
              <w:br/>
            </w:r>
          </w:p>
        </w:tc>
      </w:tr>
    </w:tbl>
    <w:p w14:paraId="26161029" w14:textId="77777777" w:rsidR="00CC3778" w:rsidRDefault="00CC3778"/>
    <w:sectPr w:rsidR="00CC377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72A"/>
    <w:multiLevelType w:val="hybridMultilevel"/>
    <w:tmpl w:val="F44A7424"/>
    <w:lvl w:ilvl="0" w:tplc="04EE6A66">
      <w:start w:val="1"/>
      <w:numFmt w:val="bullet"/>
      <w:lvlText w:val="-"/>
      <w:lvlJc w:val="left"/>
      <w:pPr>
        <w:ind w:left="720" w:hanging="360"/>
      </w:pPr>
      <w:rPr>
        <w:rFonts w:ascii="Calibri" w:hAnsi="Calibri" w:hint="default"/>
      </w:rPr>
    </w:lvl>
    <w:lvl w:ilvl="1" w:tplc="5C18770E">
      <w:start w:val="1"/>
      <w:numFmt w:val="bullet"/>
      <w:lvlText w:val="o"/>
      <w:lvlJc w:val="left"/>
      <w:pPr>
        <w:ind w:left="1440" w:hanging="360"/>
      </w:pPr>
      <w:rPr>
        <w:rFonts w:ascii="Courier New" w:hAnsi="Courier New" w:hint="default"/>
      </w:rPr>
    </w:lvl>
    <w:lvl w:ilvl="2" w:tplc="EB0268EA">
      <w:start w:val="1"/>
      <w:numFmt w:val="bullet"/>
      <w:lvlText w:val=""/>
      <w:lvlJc w:val="left"/>
      <w:pPr>
        <w:ind w:left="2160" w:hanging="360"/>
      </w:pPr>
      <w:rPr>
        <w:rFonts w:ascii="Wingdings" w:hAnsi="Wingdings" w:hint="default"/>
      </w:rPr>
    </w:lvl>
    <w:lvl w:ilvl="3" w:tplc="43F8EFE2">
      <w:start w:val="1"/>
      <w:numFmt w:val="bullet"/>
      <w:lvlText w:val=""/>
      <w:lvlJc w:val="left"/>
      <w:pPr>
        <w:ind w:left="2880" w:hanging="360"/>
      </w:pPr>
      <w:rPr>
        <w:rFonts w:ascii="Symbol" w:hAnsi="Symbol" w:hint="default"/>
      </w:rPr>
    </w:lvl>
    <w:lvl w:ilvl="4" w:tplc="47589132">
      <w:start w:val="1"/>
      <w:numFmt w:val="bullet"/>
      <w:lvlText w:val="o"/>
      <w:lvlJc w:val="left"/>
      <w:pPr>
        <w:ind w:left="3600" w:hanging="360"/>
      </w:pPr>
      <w:rPr>
        <w:rFonts w:ascii="Courier New" w:hAnsi="Courier New" w:hint="default"/>
      </w:rPr>
    </w:lvl>
    <w:lvl w:ilvl="5" w:tplc="B5D420EE">
      <w:start w:val="1"/>
      <w:numFmt w:val="bullet"/>
      <w:lvlText w:val=""/>
      <w:lvlJc w:val="left"/>
      <w:pPr>
        <w:ind w:left="4320" w:hanging="360"/>
      </w:pPr>
      <w:rPr>
        <w:rFonts w:ascii="Wingdings" w:hAnsi="Wingdings" w:hint="default"/>
      </w:rPr>
    </w:lvl>
    <w:lvl w:ilvl="6" w:tplc="D0DAE934">
      <w:start w:val="1"/>
      <w:numFmt w:val="bullet"/>
      <w:lvlText w:val=""/>
      <w:lvlJc w:val="left"/>
      <w:pPr>
        <w:ind w:left="5040" w:hanging="360"/>
      </w:pPr>
      <w:rPr>
        <w:rFonts w:ascii="Symbol" w:hAnsi="Symbol" w:hint="default"/>
      </w:rPr>
    </w:lvl>
    <w:lvl w:ilvl="7" w:tplc="180A7EB4">
      <w:start w:val="1"/>
      <w:numFmt w:val="bullet"/>
      <w:lvlText w:val="o"/>
      <w:lvlJc w:val="left"/>
      <w:pPr>
        <w:ind w:left="5760" w:hanging="360"/>
      </w:pPr>
      <w:rPr>
        <w:rFonts w:ascii="Courier New" w:hAnsi="Courier New" w:hint="default"/>
      </w:rPr>
    </w:lvl>
    <w:lvl w:ilvl="8" w:tplc="1DE2B778">
      <w:start w:val="1"/>
      <w:numFmt w:val="bullet"/>
      <w:lvlText w:val=""/>
      <w:lvlJc w:val="left"/>
      <w:pPr>
        <w:ind w:left="6480" w:hanging="360"/>
      </w:pPr>
      <w:rPr>
        <w:rFonts w:ascii="Wingdings" w:hAnsi="Wingdings" w:hint="default"/>
      </w:rPr>
    </w:lvl>
  </w:abstractNum>
  <w:abstractNum w:abstractNumId="1" w15:restartNumberingAfterBreak="0">
    <w:nsid w:val="16F43A21"/>
    <w:multiLevelType w:val="hybridMultilevel"/>
    <w:tmpl w:val="A7B8A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B15A4D"/>
    <w:multiLevelType w:val="hybridMultilevel"/>
    <w:tmpl w:val="FA44A9DC"/>
    <w:lvl w:ilvl="0" w:tplc="EA08F35E">
      <w:start w:val="1"/>
      <w:numFmt w:val="bullet"/>
      <w:lvlText w:val="-"/>
      <w:lvlJc w:val="left"/>
      <w:pPr>
        <w:ind w:left="720" w:hanging="360"/>
      </w:pPr>
      <w:rPr>
        <w:rFonts w:ascii="Calibri" w:hAnsi="Calibri" w:hint="default"/>
      </w:rPr>
    </w:lvl>
    <w:lvl w:ilvl="1" w:tplc="10B8B724">
      <w:start w:val="1"/>
      <w:numFmt w:val="bullet"/>
      <w:lvlText w:val="o"/>
      <w:lvlJc w:val="left"/>
      <w:pPr>
        <w:ind w:left="1440" w:hanging="360"/>
      </w:pPr>
      <w:rPr>
        <w:rFonts w:ascii="Courier New" w:hAnsi="Courier New" w:hint="default"/>
      </w:rPr>
    </w:lvl>
    <w:lvl w:ilvl="2" w:tplc="8558E82E">
      <w:start w:val="1"/>
      <w:numFmt w:val="bullet"/>
      <w:lvlText w:val=""/>
      <w:lvlJc w:val="left"/>
      <w:pPr>
        <w:ind w:left="2160" w:hanging="360"/>
      </w:pPr>
      <w:rPr>
        <w:rFonts w:ascii="Wingdings" w:hAnsi="Wingdings" w:hint="default"/>
      </w:rPr>
    </w:lvl>
    <w:lvl w:ilvl="3" w:tplc="D1B6F05A">
      <w:start w:val="1"/>
      <w:numFmt w:val="bullet"/>
      <w:lvlText w:val=""/>
      <w:lvlJc w:val="left"/>
      <w:pPr>
        <w:ind w:left="2880" w:hanging="360"/>
      </w:pPr>
      <w:rPr>
        <w:rFonts w:ascii="Symbol" w:hAnsi="Symbol" w:hint="default"/>
      </w:rPr>
    </w:lvl>
    <w:lvl w:ilvl="4" w:tplc="2B408E42">
      <w:start w:val="1"/>
      <w:numFmt w:val="bullet"/>
      <w:lvlText w:val="o"/>
      <w:lvlJc w:val="left"/>
      <w:pPr>
        <w:ind w:left="3600" w:hanging="360"/>
      </w:pPr>
      <w:rPr>
        <w:rFonts w:ascii="Courier New" w:hAnsi="Courier New" w:hint="default"/>
      </w:rPr>
    </w:lvl>
    <w:lvl w:ilvl="5" w:tplc="DDBABFCE">
      <w:start w:val="1"/>
      <w:numFmt w:val="bullet"/>
      <w:lvlText w:val=""/>
      <w:lvlJc w:val="left"/>
      <w:pPr>
        <w:ind w:left="4320" w:hanging="360"/>
      </w:pPr>
      <w:rPr>
        <w:rFonts w:ascii="Wingdings" w:hAnsi="Wingdings" w:hint="default"/>
      </w:rPr>
    </w:lvl>
    <w:lvl w:ilvl="6" w:tplc="EFC4F794">
      <w:start w:val="1"/>
      <w:numFmt w:val="bullet"/>
      <w:lvlText w:val=""/>
      <w:lvlJc w:val="left"/>
      <w:pPr>
        <w:ind w:left="5040" w:hanging="360"/>
      </w:pPr>
      <w:rPr>
        <w:rFonts w:ascii="Symbol" w:hAnsi="Symbol" w:hint="default"/>
      </w:rPr>
    </w:lvl>
    <w:lvl w:ilvl="7" w:tplc="AAC495A4">
      <w:start w:val="1"/>
      <w:numFmt w:val="bullet"/>
      <w:lvlText w:val="o"/>
      <w:lvlJc w:val="left"/>
      <w:pPr>
        <w:ind w:left="5760" w:hanging="360"/>
      </w:pPr>
      <w:rPr>
        <w:rFonts w:ascii="Courier New" w:hAnsi="Courier New" w:hint="default"/>
      </w:rPr>
    </w:lvl>
    <w:lvl w:ilvl="8" w:tplc="4F62C918">
      <w:start w:val="1"/>
      <w:numFmt w:val="bullet"/>
      <w:lvlText w:val=""/>
      <w:lvlJc w:val="left"/>
      <w:pPr>
        <w:ind w:left="6480" w:hanging="360"/>
      </w:pPr>
      <w:rPr>
        <w:rFonts w:ascii="Wingdings" w:hAnsi="Wingdings" w:hint="default"/>
      </w:rPr>
    </w:lvl>
  </w:abstractNum>
  <w:abstractNum w:abstractNumId="3" w15:restartNumberingAfterBreak="0">
    <w:nsid w:val="22FA7EAE"/>
    <w:multiLevelType w:val="hybridMultilevel"/>
    <w:tmpl w:val="5986B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822F5"/>
    <w:multiLevelType w:val="hybridMultilevel"/>
    <w:tmpl w:val="A03C8576"/>
    <w:lvl w:ilvl="0" w:tplc="6E486042">
      <w:start w:val="1"/>
      <w:numFmt w:val="decimal"/>
      <w:lvlText w:val="%1."/>
      <w:lvlJc w:val="left"/>
      <w:pPr>
        <w:ind w:left="720" w:hanging="360"/>
      </w:pPr>
    </w:lvl>
    <w:lvl w:ilvl="1" w:tplc="2A5692CA">
      <w:start w:val="1"/>
      <w:numFmt w:val="lowerLetter"/>
      <w:lvlText w:val="%2."/>
      <w:lvlJc w:val="left"/>
      <w:pPr>
        <w:ind w:left="1440" w:hanging="360"/>
      </w:pPr>
    </w:lvl>
    <w:lvl w:ilvl="2" w:tplc="D388C254">
      <w:start w:val="1"/>
      <w:numFmt w:val="lowerRoman"/>
      <w:lvlText w:val="%3."/>
      <w:lvlJc w:val="right"/>
      <w:pPr>
        <w:ind w:left="2160" w:hanging="180"/>
      </w:pPr>
    </w:lvl>
    <w:lvl w:ilvl="3" w:tplc="863A0566">
      <w:start w:val="1"/>
      <w:numFmt w:val="decimal"/>
      <w:lvlText w:val="%4."/>
      <w:lvlJc w:val="left"/>
      <w:pPr>
        <w:ind w:left="2880" w:hanging="360"/>
      </w:pPr>
    </w:lvl>
    <w:lvl w:ilvl="4" w:tplc="82BC004E">
      <w:start w:val="1"/>
      <w:numFmt w:val="lowerLetter"/>
      <w:lvlText w:val="%5."/>
      <w:lvlJc w:val="left"/>
      <w:pPr>
        <w:ind w:left="3600" w:hanging="360"/>
      </w:pPr>
    </w:lvl>
    <w:lvl w:ilvl="5" w:tplc="180C0BAC">
      <w:start w:val="1"/>
      <w:numFmt w:val="lowerRoman"/>
      <w:lvlText w:val="%6."/>
      <w:lvlJc w:val="right"/>
      <w:pPr>
        <w:ind w:left="4320" w:hanging="180"/>
      </w:pPr>
    </w:lvl>
    <w:lvl w:ilvl="6" w:tplc="1F509DFA">
      <w:start w:val="1"/>
      <w:numFmt w:val="decimal"/>
      <w:lvlText w:val="%7."/>
      <w:lvlJc w:val="left"/>
      <w:pPr>
        <w:ind w:left="5040" w:hanging="360"/>
      </w:pPr>
    </w:lvl>
    <w:lvl w:ilvl="7" w:tplc="F98615F0">
      <w:start w:val="1"/>
      <w:numFmt w:val="lowerLetter"/>
      <w:lvlText w:val="%8."/>
      <w:lvlJc w:val="left"/>
      <w:pPr>
        <w:ind w:left="5760" w:hanging="360"/>
      </w:pPr>
    </w:lvl>
    <w:lvl w:ilvl="8" w:tplc="1BF04FE8">
      <w:start w:val="1"/>
      <w:numFmt w:val="lowerRoman"/>
      <w:lvlText w:val="%9."/>
      <w:lvlJc w:val="right"/>
      <w:pPr>
        <w:ind w:left="6480" w:hanging="180"/>
      </w:pPr>
    </w:lvl>
  </w:abstractNum>
  <w:abstractNum w:abstractNumId="5" w15:restartNumberingAfterBreak="0">
    <w:nsid w:val="3EE777FE"/>
    <w:multiLevelType w:val="hybridMultilevel"/>
    <w:tmpl w:val="20E0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623D"/>
    <w:multiLevelType w:val="hybridMultilevel"/>
    <w:tmpl w:val="378C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42F2B"/>
    <w:multiLevelType w:val="hybridMultilevel"/>
    <w:tmpl w:val="965023AE"/>
    <w:lvl w:ilvl="0" w:tplc="3A60E7C0">
      <w:start w:val="1"/>
      <w:numFmt w:val="decimal"/>
      <w:lvlText w:val="%1."/>
      <w:lvlJc w:val="left"/>
      <w:pPr>
        <w:ind w:left="720" w:hanging="360"/>
      </w:pPr>
    </w:lvl>
    <w:lvl w:ilvl="1" w:tplc="787EE51C">
      <w:start w:val="1"/>
      <w:numFmt w:val="lowerLetter"/>
      <w:lvlText w:val="%2."/>
      <w:lvlJc w:val="left"/>
      <w:pPr>
        <w:ind w:left="1440" w:hanging="360"/>
      </w:pPr>
    </w:lvl>
    <w:lvl w:ilvl="2" w:tplc="0582BB8C">
      <w:start w:val="1"/>
      <w:numFmt w:val="lowerRoman"/>
      <w:lvlText w:val="%3."/>
      <w:lvlJc w:val="right"/>
      <w:pPr>
        <w:ind w:left="2160" w:hanging="180"/>
      </w:pPr>
    </w:lvl>
    <w:lvl w:ilvl="3" w:tplc="93F6B8E2">
      <w:start w:val="1"/>
      <w:numFmt w:val="decimal"/>
      <w:lvlText w:val="%4."/>
      <w:lvlJc w:val="left"/>
      <w:pPr>
        <w:ind w:left="2880" w:hanging="360"/>
      </w:pPr>
    </w:lvl>
    <w:lvl w:ilvl="4" w:tplc="5366DB12">
      <w:start w:val="1"/>
      <w:numFmt w:val="lowerLetter"/>
      <w:lvlText w:val="%5."/>
      <w:lvlJc w:val="left"/>
      <w:pPr>
        <w:ind w:left="3600" w:hanging="360"/>
      </w:pPr>
    </w:lvl>
    <w:lvl w:ilvl="5" w:tplc="D78E0528">
      <w:start w:val="1"/>
      <w:numFmt w:val="lowerRoman"/>
      <w:lvlText w:val="%6."/>
      <w:lvlJc w:val="right"/>
      <w:pPr>
        <w:ind w:left="4320" w:hanging="180"/>
      </w:pPr>
    </w:lvl>
    <w:lvl w:ilvl="6" w:tplc="22ACA298">
      <w:start w:val="1"/>
      <w:numFmt w:val="decimal"/>
      <w:lvlText w:val="%7."/>
      <w:lvlJc w:val="left"/>
      <w:pPr>
        <w:ind w:left="5040" w:hanging="360"/>
      </w:pPr>
    </w:lvl>
    <w:lvl w:ilvl="7" w:tplc="543E2F84">
      <w:start w:val="1"/>
      <w:numFmt w:val="lowerLetter"/>
      <w:lvlText w:val="%8."/>
      <w:lvlJc w:val="left"/>
      <w:pPr>
        <w:ind w:left="5760" w:hanging="360"/>
      </w:pPr>
    </w:lvl>
    <w:lvl w:ilvl="8" w:tplc="3FB0A706">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79"/>
    <w:rsid w:val="000A5FAE"/>
    <w:rsid w:val="00155B79"/>
    <w:rsid w:val="00824668"/>
    <w:rsid w:val="008F63E9"/>
    <w:rsid w:val="00942F80"/>
    <w:rsid w:val="00AA1CEC"/>
    <w:rsid w:val="00BA00EB"/>
    <w:rsid w:val="00BA09AF"/>
    <w:rsid w:val="00BE75F5"/>
    <w:rsid w:val="00CC3778"/>
    <w:rsid w:val="00D1AD2E"/>
    <w:rsid w:val="00F91B57"/>
    <w:rsid w:val="0151E0A3"/>
    <w:rsid w:val="022617F6"/>
    <w:rsid w:val="024BD6B5"/>
    <w:rsid w:val="0250336E"/>
    <w:rsid w:val="02A10B30"/>
    <w:rsid w:val="0379A930"/>
    <w:rsid w:val="03A67479"/>
    <w:rsid w:val="03B16075"/>
    <w:rsid w:val="0426BB84"/>
    <w:rsid w:val="04A618A0"/>
    <w:rsid w:val="05607FB5"/>
    <w:rsid w:val="06E78F27"/>
    <w:rsid w:val="07069C0B"/>
    <w:rsid w:val="07A542F8"/>
    <w:rsid w:val="07C3A666"/>
    <w:rsid w:val="07C9FDF6"/>
    <w:rsid w:val="094F8656"/>
    <w:rsid w:val="094FCF31"/>
    <w:rsid w:val="0A72D347"/>
    <w:rsid w:val="0A9BA310"/>
    <w:rsid w:val="0AF07890"/>
    <w:rsid w:val="0D69BCB0"/>
    <w:rsid w:val="0EC1DAD7"/>
    <w:rsid w:val="0EECDF90"/>
    <w:rsid w:val="0F5E49CC"/>
    <w:rsid w:val="0FB0014D"/>
    <w:rsid w:val="10ACE8E5"/>
    <w:rsid w:val="11570EF4"/>
    <w:rsid w:val="11EBFAAA"/>
    <w:rsid w:val="1252A0AB"/>
    <w:rsid w:val="1273ACFD"/>
    <w:rsid w:val="12EBE370"/>
    <w:rsid w:val="13990C0B"/>
    <w:rsid w:val="13D048E6"/>
    <w:rsid w:val="14169D1B"/>
    <w:rsid w:val="14CDBDD1"/>
    <w:rsid w:val="165F6111"/>
    <w:rsid w:val="16698E32"/>
    <w:rsid w:val="188E5538"/>
    <w:rsid w:val="18C45A08"/>
    <w:rsid w:val="198A6477"/>
    <w:rsid w:val="19EF054E"/>
    <w:rsid w:val="1A03214F"/>
    <w:rsid w:val="1B5225DC"/>
    <w:rsid w:val="1D218B83"/>
    <w:rsid w:val="1E278747"/>
    <w:rsid w:val="1E5D6E6E"/>
    <w:rsid w:val="1F2AF06C"/>
    <w:rsid w:val="1F443D78"/>
    <w:rsid w:val="20AFC065"/>
    <w:rsid w:val="21589E25"/>
    <w:rsid w:val="21798ACC"/>
    <w:rsid w:val="21A6D195"/>
    <w:rsid w:val="21E1C359"/>
    <w:rsid w:val="221571F7"/>
    <w:rsid w:val="22BF2A46"/>
    <w:rsid w:val="236A6A1B"/>
    <w:rsid w:val="255861DA"/>
    <w:rsid w:val="25ACDC8C"/>
    <w:rsid w:val="2635D35B"/>
    <w:rsid w:val="28323950"/>
    <w:rsid w:val="286050EC"/>
    <w:rsid w:val="28CFD223"/>
    <w:rsid w:val="2A0174AC"/>
    <w:rsid w:val="2AB5D056"/>
    <w:rsid w:val="2AD26CB0"/>
    <w:rsid w:val="2E73FE5D"/>
    <w:rsid w:val="2F4CEA6B"/>
    <w:rsid w:val="3070313D"/>
    <w:rsid w:val="309A55C3"/>
    <w:rsid w:val="31FC0F22"/>
    <w:rsid w:val="324087D9"/>
    <w:rsid w:val="3246A514"/>
    <w:rsid w:val="326FB409"/>
    <w:rsid w:val="32C0AB39"/>
    <w:rsid w:val="337205A5"/>
    <w:rsid w:val="33763978"/>
    <w:rsid w:val="348DA073"/>
    <w:rsid w:val="3584A90E"/>
    <w:rsid w:val="361308A0"/>
    <w:rsid w:val="36E2C9BC"/>
    <w:rsid w:val="374FBA2F"/>
    <w:rsid w:val="375877EA"/>
    <w:rsid w:val="37F20BE6"/>
    <w:rsid w:val="382E816A"/>
    <w:rsid w:val="387014A8"/>
    <w:rsid w:val="39BAA7FE"/>
    <w:rsid w:val="3A729FDD"/>
    <w:rsid w:val="3AB48E22"/>
    <w:rsid w:val="3B697546"/>
    <w:rsid w:val="3BA21ABC"/>
    <w:rsid w:val="3CB79E60"/>
    <w:rsid w:val="3D458523"/>
    <w:rsid w:val="3E0CB9AD"/>
    <w:rsid w:val="3E53B30A"/>
    <w:rsid w:val="3EA42302"/>
    <w:rsid w:val="3EF6652C"/>
    <w:rsid w:val="3F2E6971"/>
    <w:rsid w:val="3F4B283B"/>
    <w:rsid w:val="3F68A5BC"/>
    <w:rsid w:val="3F933382"/>
    <w:rsid w:val="3F9E295F"/>
    <w:rsid w:val="406BAF62"/>
    <w:rsid w:val="4092358D"/>
    <w:rsid w:val="40EE641C"/>
    <w:rsid w:val="423D00CE"/>
    <w:rsid w:val="42694462"/>
    <w:rsid w:val="427D9EC8"/>
    <w:rsid w:val="44920D70"/>
    <w:rsid w:val="47539CAF"/>
    <w:rsid w:val="478B4868"/>
    <w:rsid w:val="47C7FA94"/>
    <w:rsid w:val="47E2511C"/>
    <w:rsid w:val="48DAB275"/>
    <w:rsid w:val="494C3BD6"/>
    <w:rsid w:val="49965CC9"/>
    <w:rsid w:val="49E309B3"/>
    <w:rsid w:val="4A6DC1D2"/>
    <w:rsid w:val="4ACDFB6F"/>
    <w:rsid w:val="4B61602C"/>
    <w:rsid w:val="4B755A0A"/>
    <w:rsid w:val="4C3AC585"/>
    <w:rsid w:val="4C4DFD22"/>
    <w:rsid w:val="4E1559F2"/>
    <w:rsid w:val="4E386917"/>
    <w:rsid w:val="4F19921F"/>
    <w:rsid w:val="55971375"/>
    <w:rsid w:val="55D87B0F"/>
    <w:rsid w:val="5639BB62"/>
    <w:rsid w:val="568E6955"/>
    <w:rsid w:val="56AACBE1"/>
    <w:rsid w:val="573E3670"/>
    <w:rsid w:val="57E7AF48"/>
    <w:rsid w:val="5816F19D"/>
    <w:rsid w:val="587F400C"/>
    <w:rsid w:val="59071FC8"/>
    <w:rsid w:val="5AABEC32"/>
    <w:rsid w:val="5AAD3E6C"/>
    <w:rsid w:val="5AF87649"/>
    <w:rsid w:val="5B5A1159"/>
    <w:rsid w:val="5B61DA78"/>
    <w:rsid w:val="5C11D56C"/>
    <w:rsid w:val="5C7C6492"/>
    <w:rsid w:val="5C7F1155"/>
    <w:rsid w:val="5CC5A694"/>
    <w:rsid w:val="5DEC9F67"/>
    <w:rsid w:val="5E9CB569"/>
    <w:rsid w:val="5EDAEA50"/>
    <w:rsid w:val="5F8D3E2D"/>
    <w:rsid w:val="61B655C5"/>
    <w:rsid w:val="620F57D5"/>
    <w:rsid w:val="624B972B"/>
    <w:rsid w:val="62FF160D"/>
    <w:rsid w:val="634DD0AE"/>
    <w:rsid w:val="6351B20E"/>
    <w:rsid w:val="64516FB5"/>
    <w:rsid w:val="64E06501"/>
    <w:rsid w:val="654AE162"/>
    <w:rsid w:val="662E1B08"/>
    <w:rsid w:val="6636B6CF"/>
    <w:rsid w:val="665AFBAF"/>
    <w:rsid w:val="6681BC88"/>
    <w:rsid w:val="668DCEB8"/>
    <w:rsid w:val="66BFE467"/>
    <w:rsid w:val="6700F219"/>
    <w:rsid w:val="671618FE"/>
    <w:rsid w:val="678F432D"/>
    <w:rsid w:val="68013171"/>
    <w:rsid w:val="68715091"/>
    <w:rsid w:val="6891AFA1"/>
    <w:rsid w:val="69322A93"/>
    <w:rsid w:val="6A6DFCDE"/>
    <w:rsid w:val="6B47E783"/>
    <w:rsid w:val="6B9CAA92"/>
    <w:rsid w:val="6E18CFED"/>
    <w:rsid w:val="6E323E16"/>
    <w:rsid w:val="6E889E35"/>
    <w:rsid w:val="6EB78C8A"/>
    <w:rsid w:val="6F4AE709"/>
    <w:rsid w:val="6F617539"/>
    <w:rsid w:val="6F84C005"/>
    <w:rsid w:val="70074C21"/>
    <w:rsid w:val="70500B55"/>
    <w:rsid w:val="70718A95"/>
    <w:rsid w:val="71A20350"/>
    <w:rsid w:val="7316E0B2"/>
    <w:rsid w:val="7371D550"/>
    <w:rsid w:val="73792BEB"/>
    <w:rsid w:val="7425A678"/>
    <w:rsid w:val="74658D66"/>
    <w:rsid w:val="7528F961"/>
    <w:rsid w:val="75B17D6D"/>
    <w:rsid w:val="75EB5669"/>
    <w:rsid w:val="7661CAE9"/>
    <w:rsid w:val="76D77819"/>
    <w:rsid w:val="777FA579"/>
    <w:rsid w:val="77DC0C56"/>
    <w:rsid w:val="7826B0CF"/>
    <w:rsid w:val="785DF48B"/>
    <w:rsid w:val="7861A8FF"/>
    <w:rsid w:val="798C68E1"/>
    <w:rsid w:val="79E45103"/>
    <w:rsid w:val="7BC55AF1"/>
    <w:rsid w:val="7C9E7CB4"/>
    <w:rsid w:val="7CB69D36"/>
    <w:rsid w:val="7D05CAE9"/>
    <w:rsid w:val="7D357660"/>
    <w:rsid w:val="7E526D97"/>
    <w:rsid w:val="7E7D6304"/>
    <w:rsid w:val="7FAFA545"/>
    <w:rsid w:val="7FC4A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64FB"/>
  <w15:chartTrackingRefBased/>
  <w15:docId w15:val="{E96D9E00-9921-C245-805D-1F360C45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55B7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55B79"/>
  </w:style>
  <w:style w:type="character" w:customStyle="1" w:styleId="apple-converted-space">
    <w:name w:val="apple-converted-space"/>
    <w:basedOn w:val="DefaultParagraphFont"/>
    <w:rsid w:val="00155B79"/>
  </w:style>
  <w:style w:type="character" w:customStyle="1" w:styleId="eop">
    <w:name w:val="eop"/>
    <w:basedOn w:val="DefaultParagraphFont"/>
    <w:rsid w:val="00155B79"/>
  </w:style>
  <w:style w:type="character" w:customStyle="1" w:styleId="scxw170622045">
    <w:name w:val="scxw170622045"/>
    <w:basedOn w:val="DefaultParagraphFont"/>
    <w:rsid w:val="00155B79"/>
  </w:style>
  <w:style w:type="character" w:customStyle="1" w:styleId="scxw90659825">
    <w:name w:val="scxw90659825"/>
    <w:basedOn w:val="DefaultParagraphFont"/>
    <w:rsid w:val="00155B79"/>
  </w:style>
  <w:style w:type="paragraph" w:styleId="ListParagraph">
    <w:name w:val="List Paragraph"/>
    <w:basedOn w:val="Normal"/>
    <w:uiPriority w:val="34"/>
    <w:qFormat/>
    <w:rsid w:val="00155B79"/>
    <w:pPr>
      <w:ind w:left="720"/>
      <w:contextualSpacing/>
    </w:pPr>
  </w:style>
  <w:style w:type="character" w:styleId="CommentReference">
    <w:name w:val="annotation reference"/>
    <w:basedOn w:val="DefaultParagraphFont"/>
    <w:uiPriority w:val="99"/>
    <w:semiHidden/>
    <w:unhideWhenUsed/>
    <w:rsid w:val="00BE75F5"/>
    <w:rPr>
      <w:sz w:val="16"/>
      <w:szCs w:val="16"/>
    </w:rPr>
  </w:style>
  <w:style w:type="paragraph" w:styleId="CommentText">
    <w:name w:val="annotation text"/>
    <w:basedOn w:val="Normal"/>
    <w:link w:val="CommentTextChar"/>
    <w:uiPriority w:val="99"/>
    <w:semiHidden/>
    <w:unhideWhenUsed/>
    <w:rsid w:val="00BE75F5"/>
    <w:rPr>
      <w:sz w:val="20"/>
      <w:szCs w:val="20"/>
    </w:rPr>
  </w:style>
  <w:style w:type="character" w:customStyle="1" w:styleId="CommentTextChar">
    <w:name w:val="Comment Text Char"/>
    <w:basedOn w:val="DefaultParagraphFont"/>
    <w:link w:val="CommentText"/>
    <w:uiPriority w:val="99"/>
    <w:semiHidden/>
    <w:rsid w:val="00BE75F5"/>
    <w:rPr>
      <w:sz w:val="20"/>
      <w:szCs w:val="20"/>
    </w:rPr>
  </w:style>
  <w:style w:type="paragraph" w:styleId="CommentSubject">
    <w:name w:val="annotation subject"/>
    <w:basedOn w:val="CommentText"/>
    <w:next w:val="CommentText"/>
    <w:link w:val="CommentSubjectChar"/>
    <w:uiPriority w:val="99"/>
    <w:semiHidden/>
    <w:unhideWhenUsed/>
    <w:rsid w:val="00BE75F5"/>
    <w:rPr>
      <w:b/>
      <w:bCs/>
    </w:rPr>
  </w:style>
  <w:style w:type="character" w:customStyle="1" w:styleId="CommentSubjectChar">
    <w:name w:val="Comment Subject Char"/>
    <w:basedOn w:val="CommentTextChar"/>
    <w:link w:val="CommentSubject"/>
    <w:uiPriority w:val="99"/>
    <w:semiHidden/>
    <w:rsid w:val="00BE75F5"/>
    <w:rPr>
      <w:b/>
      <w:bCs/>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6742">
      <w:bodyDiv w:val="1"/>
      <w:marLeft w:val="0"/>
      <w:marRight w:val="0"/>
      <w:marTop w:val="0"/>
      <w:marBottom w:val="0"/>
      <w:divBdr>
        <w:top w:val="none" w:sz="0" w:space="0" w:color="auto"/>
        <w:left w:val="none" w:sz="0" w:space="0" w:color="auto"/>
        <w:bottom w:val="none" w:sz="0" w:space="0" w:color="auto"/>
        <w:right w:val="none" w:sz="0" w:space="0" w:color="auto"/>
      </w:divBdr>
    </w:div>
    <w:div w:id="155805181">
      <w:bodyDiv w:val="1"/>
      <w:marLeft w:val="0"/>
      <w:marRight w:val="0"/>
      <w:marTop w:val="0"/>
      <w:marBottom w:val="0"/>
      <w:divBdr>
        <w:top w:val="none" w:sz="0" w:space="0" w:color="auto"/>
        <w:left w:val="none" w:sz="0" w:space="0" w:color="auto"/>
        <w:bottom w:val="none" w:sz="0" w:space="0" w:color="auto"/>
        <w:right w:val="none" w:sz="0" w:space="0" w:color="auto"/>
      </w:divBdr>
    </w:div>
    <w:div w:id="164173177">
      <w:bodyDiv w:val="1"/>
      <w:marLeft w:val="0"/>
      <w:marRight w:val="0"/>
      <w:marTop w:val="0"/>
      <w:marBottom w:val="0"/>
      <w:divBdr>
        <w:top w:val="none" w:sz="0" w:space="0" w:color="auto"/>
        <w:left w:val="none" w:sz="0" w:space="0" w:color="auto"/>
        <w:bottom w:val="none" w:sz="0" w:space="0" w:color="auto"/>
        <w:right w:val="none" w:sz="0" w:space="0" w:color="auto"/>
      </w:divBdr>
    </w:div>
    <w:div w:id="164980747">
      <w:bodyDiv w:val="1"/>
      <w:marLeft w:val="0"/>
      <w:marRight w:val="0"/>
      <w:marTop w:val="0"/>
      <w:marBottom w:val="0"/>
      <w:divBdr>
        <w:top w:val="none" w:sz="0" w:space="0" w:color="auto"/>
        <w:left w:val="none" w:sz="0" w:space="0" w:color="auto"/>
        <w:bottom w:val="none" w:sz="0" w:space="0" w:color="auto"/>
        <w:right w:val="none" w:sz="0" w:space="0" w:color="auto"/>
      </w:divBdr>
    </w:div>
    <w:div w:id="418721593">
      <w:bodyDiv w:val="1"/>
      <w:marLeft w:val="0"/>
      <w:marRight w:val="0"/>
      <w:marTop w:val="0"/>
      <w:marBottom w:val="0"/>
      <w:divBdr>
        <w:top w:val="none" w:sz="0" w:space="0" w:color="auto"/>
        <w:left w:val="none" w:sz="0" w:space="0" w:color="auto"/>
        <w:bottom w:val="none" w:sz="0" w:space="0" w:color="auto"/>
        <w:right w:val="none" w:sz="0" w:space="0" w:color="auto"/>
      </w:divBdr>
    </w:div>
    <w:div w:id="626660711">
      <w:bodyDiv w:val="1"/>
      <w:marLeft w:val="0"/>
      <w:marRight w:val="0"/>
      <w:marTop w:val="0"/>
      <w:marBottom w:val="0"/>
      <w:divBdr>
        <w:top w:val="none" w:sz="0" w:space="0" w:color="auto"/>
        <w:left w:val="none" w:sz="0" w:space="0" w:color="auto"/>
        <w:bottom w:val="none" w:sz="0" w:space="0" w:color="auto"/>
        <w:right w:val="none" w:sz="0" w:space="0" w:color="auto"/>
      </w:divBdr>
    </w:div>
    <w:div w:id="721368490">
      <w:bodyDiv w:val="1"/>
      <w:marLeft w:val="0"/>
      <w:marRight w:val="0"/>
      <w:marTop w:val="0"/>
      <w:marBottom w:val="0"/>
      <w:divBdr>
        <w:top w:val="none" w:sz="0" w:space="0" w:color="auto"/>
        <w:left w:val="none" w:sz="0" w:space="0" w:color="auto"/>
        <w:bottom w:val="none" w:sz="0" w:space="0" w:color="auto"/>
        <w:right w:val="none" w:sz="0" w:space="0" w:color="auto"/>
      </w:divBdr>
    </w:div>
    <w:div w:id="781001124">
      <w:bodyDiv w:val="1"/>
      <w:marLeft w:val="0"/>
      <w:marRight w:val="0"/>
      <w:marTop w:val="0"/>
      <w:marBottom w:val="0"/>
      <w:divBdr>
        <w:top w:val="none" w:sz="0" w:space="0" w:color="auto"/>
        <w:left w:val="none" w:sz="0" w:space="0" w:color="auto"/>
        <w:bottom w:val="none" w:sz="0" w:space="0" w:color="auto"/>
        <w:right w:val="none" w:sz="0" w:space="0" w:color="auto"/>
      </w:divBdr>
    </w:div>
    <w:div w:id="834808971">
      <w:bodyDiv w:val="1"/>
      <w:marLeft w:val="0"/>
      <w:marRight w:val="0"/>
      <w:marTop w:val="0"/>
      <w:marBottom w:val="0"/>
      <w:divBdr>
        <w:top w:val="none" w:sz="0" w:space="0" w:color="auto"/>
        <w:left w:val="none" w:sz="0" w:space="0" w:color="auto"/>
        <w:bottom w:val="none" w:sz="0" w:space="0" w:color="auto"/>
        <w:right w:val="none" w:sz="0" w:space="0" w:color="auto"/>
      </w:divBdr>
    </w:div>
    <w:div w:id="1015159268">
      <w:bodyDiv w:val="1"/>
      <w:marLeft w:val="0"/>
      <w:marRight w:val="0"/>
      <w:marTop w:val="0"/>
      <w:marBottom w:val="0"/>
      <w:divBdr>
        <w:top w:val="none" w:sz="0" w:space="0" w:color="auto"/>
        <w:left w:val="none" w:sz="0" w:space="0" w:color="auto"/>
        <w:bottom w:val="none" w:sz="0" w:space="0" w:color="auto"/>
        <w:right w:val="none" w:sz="0" w:space="0" w:color="auto"/>
      </w:divBdr>
    </w:div>
    <w:div w:id="1148977599">
      <w:bodyDiv w:val="1"/>
      <w:marLeft w:val="0"/>
      <w:marRight w:val="0"/>
      <w:marTop w:val="0"/>
      <w:marBottom w:val="0"/>
      <w:divBdr>
        <w:top w:val="none" w:sz="0" w:space="0" w:color="auto"/>
        <w:left w:val="none" w:sz="0" w:space="0" w:color="auto"/>
        <w:bottom w:val="none" w:sz="0" w:space="0" w:color="auto"/>
        <w:right w:val="none" w:sz="0" w:space="0" w:color="auto"/>
      </w:divBdr>
    </w:div>
    <w:div w:id="1220047087">
      <w:bodyDiv w:val="1"/>
      <w:marLeft w:val="0"/>
      <w:marRight w:val="0"/>
      <w:marTop w:val="0"/>
      <w:marBottom w:val="0"/>
      <w:divBdr>
        <w:top w:val="none" w:sz="0" w:space="0" w:color="auto"/>
        <w:left w:val="none" w:sz="0" w:space="0" w:color="auto"/>
        <w:bottom w:val="none" w:sz="0" w:space="0" w:color="auto"/>
        <w:right w:val="none" w:sz="0" w:space="0" w:color="auto"/>
      </w:divBdr>
    </w:div>
    <w:div w:id="1266310472">
      <w:bodyDiv w:val="1"/>
      <w:marLeft w:val="0"/>
      <w:marRight w:val="0"/>
      <w:marTop w:val="0"/>
      <w:marBottom w:val="0"/>
      <w:divBdr>
        <w:top w:val="none" w:sz="0" w:space="0" w:color="auto"/>
        <w:left w:val="none" w:sz="0" w:space="0" w:color="auto"/>
        <w:bottom w:val="none" w:sz="0" w:space="0" w:color="auto"/>
        <w:right w:val="none" w:sz="0" w:space="0" w:color="auto"/>
      </w:divBdr>
    </w:div>
    <w:div w:id="1442338559">
      <w:bodyDiv w:val="1"/>
      <w:marLeft w:val="0"/>
      <w:marRight w:val="0"/>
      <w:marTop w:val="0"/>
      <w:marBottom w:val="0"/>
      <w:divBdr>
        <w:top w:val="none" w:sz="0" w:space="0" w:color="auto"/>
        <w:left w:val="none" w:sz="0" w:space="0" w:color="auto"/>
        <w:bottom w:val="none" w:sz="0" w:space="0" w:color="auto"/>
        <w:right w:val="none" w:sz="0" w:space="0" w:color="auto"/>
      </w:divBdr>
    </w:div>
    <w:div w:id="1527791412">
      <w:bodyDiv w:val="1"/>
      <w:marLeft w:val="0"/>
      <w:marRight w:val="0"/>
      <w:marTop w:val="0"/>
      <w:marBottom w:val="0"/>
      <w:divBdr>
        <w:top w:val="none" w:sz="0" w:space="0" w:color="auto"/>
        <w:left w:val="none" w:sz="0" w:space="0" w:color="auto"/>
        <w:bottom w:val="none" w:sz="0" w:space="0" w:color="auto"/>
        <w:right w:val="none" w:sz="0" w:space="0" w:color="auto"/>
      </w:divBdr>
    </w:div>
    <w:div w:id="1531139633">
      <w:bodyDiv w:val="1"/>
      <w:marLeft w:val="0"/>
      <w:marRight w:val="0"/>
      <w:marTop w:val="0"/>
      <w:marBottom w:val="0"/>
      <w:divBdr>
        <w:top w:val="none" w:sz="0" w:space="0" w:color="auto"/>
        <w:left w:val="none" w:sz="0" w:space="0" w:color="auto"/>
        <w:bottom w:val="none" w:sz="0" w:space="0" w:color="auto"/>
        <w:right w:val="none" w:sz="0" w:space="0" w:color="auto"/>
      </w:divBdr>
    </w:div>
    <w:div w:id="1578902434">
      <w:bodyDiv w:val="1"/>
      <w:marLeft w:val="0"/>
      <w:marRight w:val="0"/>
      <w:marTop w:val="0"/>
      <w:marBottom w:val="0"/>
      <w:divBdr>
        <w:top w:val="none" w:sz="0" w:space="0" w:color="auto"/>
        <w:left w:val="none" w:sz="0" w:space="0" w:color="auto"/>
        <w:bottom w:val="none" w:sz="0" w:space="0" w:color="auto"/>
        <w:right w:val="none" w:sz="0" w:space="0" w:color="auto"/>
      </w:divBdr>
      <w:divsChild>
        <w:div w:id="854418404">
          <w:marLeft w:val="0"/>
          <w:marRight w:val="0"/>
          <w:marTop w:val="0"/>
          <w:marBottom w:val="0"/>
          <w:divBdr>
            <w:top w:val="none" w:sz="0" w:space="0" w:color="auto"/>
            <w:left w:val="none" w:sz="0" w:space="0" w:color="auto"/>
            <w:bottom w:val="none" w:sz="0" w:space="0" w:color="auto"/>
            <w:right w:val="none" w:sz="0" w:space="0" w:color="auto"/>
          </w:divBdr>
        </w:div>
        <w:div w:id="1061370843">
          <w:marLeft w:val="0"/>
          <w:marRight w:val="0"/>
          <w:marTop w:val="0"/>
          <w:marBottom w:val="0"/>
          <w:divBdr>
            <w:top w:val="none" w:sz="0" w:space="0" w:color="auto"/>
            <w:left w:val="none" w:sz="0" w:space="0" w:color="auto"/>
            <w:bottom w:val="none" w:sz="0" w:space="0" w:color="auto"/>
            <w:right w:val="none" w:sz="0" w:space="0" w:color="auto"/>
          </w:divBdr>
        </w:div>
      </w:divsChild>
    </w:div>
    <w:div w:id="1633824273">
      <w:bodyDiv w:val="1"/>
      <w:marLeft w:val="0"/>
      <w:marRight w:val="0"/>
      <w:marTop w:val="0"/>
      <w:marBottom w:val="0"/>
      <w:divBdr>
        <w:top w:val="none" w:sz="0" w:space="0" w:color="auto"/>
        <w:left w:val="none" w:sz="0" w:space="0" w:color="auto"/>
        <w:bottom w:val="none" w:sz="0" w:space="0" w:color="auto"/>
        <w:right w:val="none" w:sz="0" w:space="0" w:color="auto"/>
      </w:divBdr>
    </w:div>
    <w:div w:id="1817605805">
      <w:bodyDiv w:val="1"/>
      <w:marLeft w:val="0"/>
      <w:marRight w:val="0"/>
      <w:marTop w:val="0"/>
      <w:marBottom w:val="0"/>
      <w:divBdr>
        <w:top w:val="none" w:sz="0" w:space="0" w:color="auto"/>
        <w:left w:val="none" w:sz="0" w:space="0" w:color="auto"/>
        <w:bottom w:val="none" w:sz="0" w:space="0" w:color="auto"/>
        <w:right w:val="none" w:sz="0" w:space="0" w:color="auto"/>
      </w:divBdr>
      <w:divsChild>
        <w:div w:id="537133710">
          <w:marLeft w:val="0"/>
          <w:marRight w:val="0"/>
          <w:marTop w:val="0"/>
          <w:marBottom w:val="0"/>
          <w:divBdr>
            <w:top w:val="none" w:sz="0" w:space="0" w:color="auto"/>
            <w:left w:val="none" w:sz="0" w:space="0" w:color="auto"/>
            <w:bottom w:val="none" w:sz="0" w:space="0" w:color="auto"/>
            <w:right w:val="none" w:sz="0" w:space="0" w:color="auto"/>
          </w:divBdr>
          <w:divsChild>
            <w:div w:id="509176390">
              <w:marLeft w:val="0"/>
              <w:marRight w:val="0"/>
              <w:marTop w:val="0"/>
              <w:marBottom w:val="0"/>
              <w:divBdr>
                <w:top w:val="none" w:sz="0" w:space="0" w:color="auto"/>
                <w:left w:val="none" w:sz="0" w:space="0" w:color="auto"/>
                <w:bottom w:val="none" w:sz="0" w:space="0" w:color="auto"/>
                <w:right w:val="none" w:sz="0" w:space="0" w:color="auto"/>
              </w:divBdr>
            </w:div>
          </w:divsChild>
        </w:div>
        <w:div w:id="567308376">
          <w:marLeft w:val="0"/>
          <w:marRight w:val="0"/>
          <w:marTop w:val="0"/>
          <w:marBottom w:val="0"/>
          <w:divBdr>
            <w:top w:val="none" w:sz="0" w:space="0" w:color="auto"/>
            <w:left w:val="none" w:sz="0" w:space="0" w:color="auto"/>
            <w:bottom w:val="none" w:sz="0" w:space="0" w:color="auto"/>
            <w:right w:val="none" w:sz="0" w:space="0" w:color="auto"/>
          </w:divBdr>
          <w:divsChild>
            <w:div w:id="2100564677">
              <w:marLeft w:val="0"/>
              <w:marRight w:val="0"/>
              <w:marTop w:val="0"/>
              <w:marBottom w:val="0"/>
              <w:divBdr>
                <w:top w:val="none" w:sz="0" w:space="0" w:color="auto"/>
                <w:left w:val="none" w:sz="0" w:space="0" w:color="auto"/>
                <w:bottom w:val="none" w:sz="0" w:space="0" w:color="auto"/>
                <w:right w:val="none" w:sz="0" w:space="0" w:color="auto"/>
              </w:divBdr>
            </w:div>
          </w:divsChild>
        </w:div>
        <w:div w:id="1340041633">
          <w:marLeft w:val="0"/>
          <w:marRight w:val="0"/>
          <w:marTop w:val="0"/>
          <w:marBottom w:val="0"/>
          <w:divBdr>
            <w:top w:val="none" w:sz="0" w:space="0" w:color="auto"/>
            <w:left w:val="none" w:sz="0" w:space="0" w:color="auto"/>
            <w:bottom w:val="none" w:sz="0" w:space="0" w:color="auto"/>
            <w:right w:val="none" w:sz="0" w:space="0" w:color="auto"/>
          </w:divBdr>
          <w:divsChild>
            <w:div w:id="234243356">
              <w:marLeft w:val="0"/>
              <w:marRight w:val="0"/>
              <w:marTop w:val="0"/>
              <w:marBottom w:val="0"/>
              <w:divBdr>
                <w:top w:val="none" w:sz="0" w:space="0" w:color="auto"/>
                <w:left w:val="none" w:sz="0" w:space="0" w:color="auto"/>
                <w:bottom w:val="none" w:sz="0" w:space="0" w:color="auto"/>
                <w:right w:val="none" w:sz="0" w:space="0" w:color="auto"/>
              </w:divBdr>
            </w:div>
          </w:divsChild>
        </w:div>
        <w:div w:id="2056393939">
          <w:marLeft w:val="0"/>
          <w:marRight w:val="0"/>
          <w:marTop w:val="0"/>
          <w:marBottom w:val="0"/>
          <w:divBdr>
            <w:top w:val="none" w:sz="0" w:space="0" w:color="auto"/>
            <w:left w:val="none" w:sz="0" w:space="0" w:color="auto"/>
            <w:bottom w:val="none" w:sz="0" w:space="0" w:color="auto"/>
            <w:right w:val="none" w:sz="0" w:space="0" w:color="auto"/>
          </w:divBdr>
          <w:divsChild>
            <w:div w:id="1690107907">
              <w:marLeft w:val="0"/>
              <w:marRight w:val="0"/>
              <w:marTop w:val="0"/>
              <w:marBottom w:val="0"/>
              <w:divBdr>
                <w:top w:val="none" w:sz="0" w:space="0" w:color="auto"/>
                <w:left w:val="none" w:sz="0" w:space="0" w:color="auto"/>
                <w:bottom w:val="none" w:sz="0" w:space="0" w:color="auto"/>
                <w:right w:val="none" w:sz="0" w:space="0" w:color="auto"/>
              </w:divBdr>
            </w:div>
          </w:divsChild>
        </w:div>
        <w:div w:id="299769090">
          <w:marLeft w:val="0"/>
          <w:marRight w:val="0"/>
          <w:marTop w:val="0"/>
          <w:marBottom w:val="0"/>
          <w:divBdr>
            <w:top w:val="none" w:sz="0" w:space="0" w:color="auto"/>
            <w:left w:val="none" w:sz="0" w:space="0" w:color="auto"/>
            <w:bottom w:val="none" w:sz="0" w:space="0" w:color="auto"/>
            <w:right w:val="none" w:sz="0" w:space="0" w:color="auto"/>
          </w:divBdr>
          <w:divsChild>
            <w:div w:id="1814174442">
              <w:marLeft w:val="0"/>
              <w:marRight w:val="0"/>
              <w:marTop w:val="0"/>
              <w:marBottom w:val="0"/>
              <w:divBdr>
                <w:top w:val="none" w:sz="0" w:space="0" w:color="auto"/>
                <w:left w:val="none" w:sz="0" w:space="0" w:color="auto"/>
                <w:bottom w:val="none" w:sz="0" w:space="0" w:color="auto"/>
                <w:right w:val="none" w:sz="0" w:space="0" w:color="auto"/>
              </w:divBdr>
            </w:div>
          </w:divsChild>
        </w:div>
        <w:div w:id="649796360">
          <w:marLeft w:val="0"/>
          <w:marRight w:val="0"/>
          <w:marTop w:val="0"/>
          <w:marBottom w:val="0"/>
          <w:divBdr>
            <w:top w:val="none" w:sz="0" w:space="0" w:color="auto"/>
            <w:left w:val="none" w:sz="0" w:space="0" w:color="auto"/>
            <w:bottom w:val="none" w:sz="0" w:space="0" w:color="auto"/>
            <w:right w:val="none" w:sz="0" w:space="0" w:color="auto"/>
          </w:divBdr>
          <w:divsChild>
            <w:div w:id="1705717160">
              <w:marLeft w:val="0"/>
              <w:marRight w:val="0"/>
              <w:marTop w:val="0"/>
              <w:marBottom w:val="0"/>
              <w:divBdr>
                <w:top w:val="none" w:sz="0" w:space="0" w:color="auto"/>
                <w:left w:val="none" w:sz="0" w:space="0" w:color="auto"/>
                <w:bottom w:val="none" w:sz="0" w:space="0" w:color="auto"/>
                <w:right w:val="none" w:sz="0" w:space="0" w:color="auto"/>
              </w:divBdr>
            </w:div>
          </w:divsChild>
        </w:div>
        <w:div w:id="1089498394">
          <w:marLeft w:val="0"/>
          <w:marRight w:val="0"/>
          <w:marTop w:val="0"/>
          <w:marBottom w:val="0"/>
          <w:divBdr>
            <w:top w:val="none" w:sz="0" w:space="0" w:color="auto"/>
            <w:left w:val="none" w:sz="0" w:space="0" w:color="auto"/>
            <w:bottom w:val="none" w:sz="0" w:space="0" w:color="auto"/>
            <w:right w:val="none" w:sz="0" w:space="0" w:color="auto"/>
          </w:divBdr>
          <w:divsChild>
            <w:div w:id="62337956">
              <w:marLeft w:val="0"/>
              <w:marRight w:val="0"/>
              <w:marTop w:val="0"/>
              <w:marBottom w:val="0"/>
              <w:divBdr>
                <w:top w:val="none" w:sz="0" w:space="0" w:color="auto"/>
                <w:left w:val="none" w:sz="0" w:space="0" w:color="auto"/>
                <w:bottom w:val="none" w:sz="0" w:space="0" w:color="auto"/>
                <w:right w:val="none" w:sz="0" w:space="0" w:color="auto"/>
              </w:divBdr>
            </w:div>
          </w:divsChild>
        </w:div>
        <w:div w:id="1307007539">
          <w:marLeft w:val="0"/>
          <w:marRight w:val="0"/>
          <w:marTop w:val="0"/>
          <w:marBottom w:val="0"/>
          <w:divBdr>
            <w:top w:val="none" w:sz="0" w:space="0" w:color="auto"/>
            <w:left w:val="none" w:sz="0" w:space="0" w:color="auto"/>
            <w:bottom w:val="none" w:sz="0" w:space="0" w:color="auto"/>
            <w:right w:val="none" w:sz="0" w:space="0" w:color="auto"/>
          </w:divBdr>
          <w:divsChild>
            <w:div w:id="844629578">
              <w:marLeft w:val="0"/>
              <w:marRight w:val="0"/>
              <w:marTop w:val="0"/>
              <w:marBottom w:val="0"/>
              <w:divBdr>
                <w:top w:val="none" w:sz="0" w:space="0" w:color="auto"/>
                <w:left w:val="none" w:sz="0" w:space="0" w:color="auto"/>
                <w:bottom w:val="none" w:sz="0" w:space="0" w:color="auto"/>
                <w:right w:val="none" w:sz="0" w:space="0" w:color="auto"/>
              </w:divBdr>
            </w:div>
          </w:divsChild>
        </w:div>
        <w:div w:id="1804618188">
          <w:marLeft w:val="0"/>
          <w:marRight w:val="0"/>
          <w:marTop w:val="0"/>
          <w:marBottom w:val="0"/>
          <w:divBdr>
            <w:top w:val="none" w:sz="0" w:space="0" w:color="auto"/>
            <w:left w:val="none" w:sz="0" w:space="0" w:color="auto"/>
            <w:bottom w:val="none" w:sz="0" w:space="0" w:color="auto"/>
            <w:right w:val="none" w:sz="0" w:space="0" w:color="auto"/>
          </w:divBdr>
          <w:divsChild>
            <w:div w:id="1823236833">
              <w:marLeft w:val="0"/>
              <w:marRight w:val="0"/>
              <w:marTop w:val="0"/>
              <w:marBottom w:val="0"/>
              <w:divBdr>
                <w:top w:val="none" w:sz="0" w:space="0" w:color="auto"/>
                <w:left w:val="none" w:sz="0" w:space="0" w:color="auto"/>
                <w:bottom w:val="none" w:sz="0" w:space="0" w:color="auto"/>
                <w:right w:val="none" w:sz="0" w:space="0" w:color="auto"/>
              </w:divBdr>
            </w:div>
          </w:divsChild>
        </w:div>
        <w:div w:id="912815416">
          <w:marLeft w:val="0"/>
          <w:marRight w:val="0"/>
          <w:marTop w:val="0"/>
          <w:marBottom w:val="0"/>
          <w:divBdr>
            <w:top w:val="none" w:sz="0" w:space="0" w:color="auto"/>
            <w:left w:val="none" w:sz="0" w:space="0" w:color="auto"/>
            <w:bottom w:val="none" w:sz="0" w:space="0" w:color="auto"/>
            <w:right w:val="none" w:sz="0" w:space="0" w:color="auto"/>
          </w:divBdr>
          <w:divsChild>
            <w:div w:id="938952734">
              <w:marLeft w:val="0"/>
              <w:marRight w:val="0"/>
              <w:marTop w:val="0"/>
              <w:marBottom w:val="0"/>
              <w:divBdr>
                <w:top w:val="none" w:sz="0" w:space="0" w:color="auto"/>
                <w:left w:val="none" w:sz="0" w:space="0" w:color="auto"/>
                <w:bottom w:val="none" w:sz="0" w:space="0" w:color="auto"/>
                <w:right w:val="none" w:sz="0" w:space="0" w:color="auto"/>
              </w:divBdr>
            </w:div>
          </w:divsChild>
        </w:div>
        <w:div w:id="1064062966">
          <w:marLeft w:val="0"/>
          <w:marRight w:val="0"/>
          <w:marTop w:val="0"/>
          <w:marBottom w:val="0"/>
          <w:divBdr>
            <w:top w:val="none" w:sz="0" w:space="0" w:color="auto"/>
            <w:left w:val="none" w:sz="0" w:space="0" w:color="auto"/>
            <w:bottom w:val="none" w:sz="0" w:space="0" w:color="auto"/>
            <w:right w:val="none" w:sz="0" w:space="0" w:color="auto"/>
          </w:divBdr>
          <w:divsChild>
            <w:div w:id="2123111858">
              <w:marLeft w:val="0"/>
              <w:marRight w:val="0"/>
              <w:marTop w:val="0"/>
              <w:marBottom w:val="0"/>
              <w:divBdr>
                <w:top w:val="none" w:sz="0" w:space="0" w:color="auto"/>
                <w:left w:val="none" w:sz="0" w:space="0" w:color="auto"/>
                <w:bottom w:val="none" w:sz="0" w:space="0" w:color="auto"/>
                <w:right w:val="none" w:sz="0" w:space="0" w:color="auto"/>
              </w:divBdr>
            </w:div>
          </w:divsChild>
        </w:div>
        <w:div w:id="1848278703">
          <w:marLeft w:val="0"/>
          <w:marRight w:val="0"/>
          <w:marTop w:val="0"/>
          <w:marBottom w:val="0"/>
          <w:divBdr>
            <w:top w:val="none" w:sz="0" w:space="0" w:color="auto"/>
            <w:left w:val="none" w:sz="0" w:space="0" w:color="auto"/>
            <w:bottom w:val="none" w:sz="0" w:space="0" w:color="auto"/>
            <w:right w:val="none" w:sz="0" w:space="0" w:color="auto"/>
          </w:divBdr>
          <w:divsChild>
            <w:div w:id="1072046579">
              <w:marLeft w:val="0"/>
              <w:marRight w:val="0"/>
              <w:marTop w:val="0"/>
              <w:marBottom w:val="0"/>
              <w:divBdr>
                <w:top w:val="none" w:sz="0" w:space="0" w:color="auto"/>
                <w:left w:val="none" w:sz="0" w:space="0" w:color="auto"/>
                <w:bottom w:val="none" w:sz="0" w:space="0" w:color="auto"/>
                <w:right w:val="none" w:sz="0" w:space="0" w:color="auto"/>
              </w:divBdr>
            </w:div>
          </w:divsChild>
        </w:div>
        <w:div w:id="1691636418">
          <w:marLeft w:val="0"/>
          <w:marRight w:val="0"/>
          <w:marTop w:val="0"/>
          <w:marBottom w:val="0"/>
          <w:divBdr>
            <w:top w:val="none" w:sz="0" w:space="0" w:color="auto"/>
            <w:left w:val="none" w:sz="0" w:space="0" w:color="auto"/>
            <w:bottom w:val="none" w:sz="0" w:space="0" w:color="auto"/>
            <w:right w:val="none" w:sz="0" w:space="0" w:color="auto"/>
          </w:divBdr>
          <w:divsChild>
            <w:div w:id="867572734">
              <w:marLeft w:val="0"/>
              <w:marRight w:val="0"/>
              <w:marTop w:val="0"/>
              <w:marBottom w:val="0"/>
              <w:divBdr>
                <w:top w:val="none" w:sz="0" w:space="0" w:color="auto"/>
                <w:left w:val="none" w:sz="0" w:space="0" w:color="auto"/>
                <w:bottom w:val="none" w:sz="0" w:space="0" w:color="auto"/>
                <w:right w:val="none" w:sz="0" w:space="0" w:color="auto"/>
              </w:divBdr>
            </w:div>
          </w:divsChild>
        </w:div>
        <w:div w:id="613096585">
          <w:marLeft w:val="0"/>
          <w:marRight w:val="0"/>
          <w:marTop w:val="0"/>
          <w:marBottom w:val="0"/>
          <w:divBdr>
            <w:top w:val="none" w:sz="0" w:space="0" w:color="auto"/>
            <w:left w:val="none" w:sz="0" w:space="0" w:color="auto"/>
            <w:bottom w:val="none" w:sz="0" w:space="0" w:color="auto"/>
            <w:right w:val="none" w:sz="0" w:space="0" w:color="auto"/>
          </w:divBdr>
          <w:divsChild>
            <w:div w:id="2011249636">
              <w:marLeft w:val="0"/>
              <w:marRight w:val="0"/>
              <w:marTop w:val="0"/>
              <w:marBottom w:val="0"/>
              <w:divBdr>
                <w:top w:val="none" w:sz="0" w:space="0" w:color="auto"/>
                <w:left w:val="none" w:sz="0" w:space="0" w:color="auto"/>
                <w:bottom w:val="none" w:sz="0" w:space="0" w:color="auto"/>
                <w:right w:val="none" w:sz="0" w:space="0" w:color="auto"/>
              </w:divBdr>
            </w:div>
          </w:divsChild>
        </w:div>
        <w:div w:id="1643265610">
          <w:marLeft w:val="0"/>
          <w:marRight w:val="0"/>
          <w:marTop w:val="0"/>
          <w:marBottom w:val="0"/>
          <w:divBdr>
            <w:top w:val="none" w:sz="0" w:space="0" w:color="auto"/>
            <w:left w:val="none" w:sz="0" w:space="0" w:color="auto"/>
            <w:bottom w:val="none" w:sz="0" w:space="0" w:color="auto"/>
            <w:right w:val="none" w:sz="0" w:space="0" w:color="auto"/>
          </w:divBdr>
          <w:divsChild>
            <w:div w:id="1065640492">
              <w:marLeft w:val="0"/>
              <w:marRight w:val="0"/>
              <w:marTop w:val="0"/>
              <w:marBottom w:val="0"/>
              <w:divBdr>
                <w:top w:val="none" w:sz="0" w:space="0" w:color="auto"/>
                <w:left w:val="none" w:sz="0" w:space="0" w:color="auto"/>
                <w:bottom w:val="none" w:sz="0" w:space="0" w:color="auto"/>
                <w:right w:val="none" w:sz="0" w:space="0" w:color="auto"/>
              </w:divBdr>
            </w:div>
          </w:divsChild>
        </w:div>
        <w:div w:id="1771470279">
          <w:marLeft w:val="0"/>
          <w:marRight w:val="0"/>
          <w:marTop w:val="0"/>
          <w:marBottom w:val="0"/>
          <w:divBdr>
            <w:top w:val="none" w:sz="0" w:space="0" w:color="auto"/>
            <w:left w:val="none" w:sz="0" w:space="0" w:color="auto"/>
            <w:bottom w:val="none" w:sz="0" w:space="0" w:color="auto"/>
            <w:right w:val="none" w:sz="0" w:space="0" w:color="auto"/>
          </w:divBdr>
          <w:divsChild>
            <w:div w:id="1141534757">
              <w:marLeft w:val="0"/>
              <w:marRight w:val="0"/>
              <w:marTop w:val="0"/>
              <w:marBottom w:val="0"/>
              <w:divBdr>
                <w:top w:val="none" w:sz="0" w:space="0" w:color="auto"/>
                <w:left w:val="none" w:sz="0" w:space="0" w:color="auto"/>
                <w:bottom w:val="none" w:sz="0" w:space="0" w:color="auto"/>
                <w:right w:val="none" w:sz="0" w:space="0" w:color="auto"/>
              </w:divBdr>
            </w:div>
          </w:divsChild>
        </w:div>
        <w:div w:id="1738161647">
          <w:marLeft w:val="0"/>
          <w:marRight w:val="0"/>
          <w:marTop w:val="0"/>
          <w:marBottom w:val="0"/>
          <w:divBdr>
            <w:top w:val="none" w:sz="0" w:space="0" w:color="auto"/>
            <w:left w:val="none" w:sz="0" w:space="0" w:color="auto"/>
            <w:bottom w:val="none" w:sz="0" w:space="0" w:color="auto"/>
            <w:right w:val="none" w:sz="0" w:space="0" w:color="auto"/>
          </w:divBdr>
          <w:divsChild>
            <w:div w:id="2042589238">
              <w:marLeft w:val="0"/>
              <w:marRight w:val="0"/>
              <w:marTop w:val="0"/>
              <w:marBottom w:val="0"/>
              <w:divBdr>
                <w:top w:val="none" w:sz="0" w:space="0" w:color="auto"/>
                <w:left w:val="none" w:sz="0" w:space="0" w:color="auto"/>
                <w:bottom w:val="none" w:sz="0" w:space="0" w:color="auto"/>
                <w:right w:val="none" w:sz="0" w:space="0" w:color="auto"/>
              </w:divBdr>
            </w:div>
          </w:divsChild>
        </w:div>
        <w:div w:id="2006931101">
          <w:marLeft w:val="0"/>
          <w:marRight w:val="0"/>
          <w:marTop w:val="0"/>
          <w:marBottom w:val="0"/>
          <w:divBdr>
            <w:top w:val="none" w:sz="0" w:space="0" w:color="auto"/>
            <w:left w:val="none" w:sz="0" w:space="0" w:color="auto"/>
            <w:bottom w:val="none" w:sz="0" w:space="0" w:color="auto"/>
            <w:right w:val="none" w:sz="0" w:space="0" w:color="auto"/>
          </w:divBdr>
          <w:divsChild>
            <w:div w:id="69811180">
              <w:marLeft w:val="0"/>
              <w:marRight w:val="0"/>
              <w:marTop w:val="0"/>
              <w:marBottom w:val="0"/>
              <w:divBdr>
                <w:top w:val="none" w:sz="0" w:space="0" w:color="auto"/>
                <w:left w:val="none" w:sz="0" w:space="0" w:color="auto"/>
                <w:bottom w:val="none" w:sz="0" w:space="0" w:color="auto"/>
                <w:right w:val="none" w:sz="0" w:space="0" w:color="auto"/>
              </w:divBdr>
            </w:div>
          </w:divsChild>
        </w:div>
        <w:div w:id="1229800341">
          <w:marLeft w:val="0"/>
          <w:marRight w:val="0"/>
          <w:marTop w:val="0"/>
          <w:marBottom w:val="0"/>
          <w:divBdr>
            <w:top w:val="none" w:sz="0" w:space="0" w:color="auto"/>
            <w:left w:val="none" w:sz="0" w:space="0" w:color="auto"/>
            <w:bottom w:val="none" w:sz="0" w:space="0" w:color="auto"/>
            <w:right w:val="none" w:sz="0" w:space="0" w:color="auto"/>
          </w:divBdr>
          <w:divsChild>
            <w:div w:id="1475099567">
              <w:marLeft w:val="0"/>
              <w:marRight w:val="0"/>
              <w:marTop w:val="0"/>
              <w:marBottom w:val="0"/>
              <w:divBdr>
                <w:top w:val="none" w:sz="0" w:space="0" w:color="auto"/>
                <w:left w:val="none" w:sz="0" w:space="0" w:color="auto"/>
                <w:bottom w:val="none" w:sz="0" w:space="0" w:color="auto"/>
                <w:right w:val="none" w:sz="0" w:space="0" w:color="auto"/>
              </w:divBdr>
            </w:div>
          </w:divsChild>
        </w:div>
        <w:div w:id="2103061434">
          <w:marLeft w:val="0"/>
          <w:marRight w:val="0"/>
          <w:marTop w:val="0"/>
          <w:marBottom w:val="0"/>
          <w:divBdr>
            <w:top w:val="none" w:sz="0" w:space="0" w:color="auto"/>
            <w:left w:val="none" w:sz="0" w:space="0" w:color="auto"/>
            <w:bottom w:val="none" w:sz="0" w:space="0" w:color="auto"/>
            <w:right w:val="none" w:sz="0" w:space="0" w:color="auto"/>
          </w:divBdr>
          <w:divsChild>
            <w:div w:id="1397317892">
              <w:marLeft w:val="0"/>
              <w:marRight w:val="0"/>
              <w:marTop w:val="0"/>
              <w:marBottom w:val="0"/>
              <w:divBdr>
                <w:top w:val="none" w:sz="0" w:space="0" w:color="auto"/>
                <w:left w:val="none" w:sz="0" w:space="0" w:color="auto"/>
                <w:bottom w:val="none" w:sz="0" w:space="0" w:color="auto"/>
                <w:right w:val="none" w:sz="0" w:space="0" w:color="auto"/>
              </w:divBdr>
            </w:div>
          </w:divsChild>
        </w:div>
        <w:div w:id="708803653">
          <w:marLeft w:val="0"/>
          <w:marRight w:val="0"/>
          <w:marTop w:val="0"/>
          <w:marBottom w:val="0"/>
          <w:divBdr>
            <w:top w:val="none" w:sz="0" w:space="0" w:color="auto"/>
            <w:left w:val="none" w:sz="0" w:space="0" w:color="auto"/>
            <w:bottom w:val="none" w:sz="0" w:space="0" w:color="auto"/>
            <w:right w:val="none" w:sz="0" w:space="0" w:color="auto"/>
          </w:divBdr>
          <w:divsChild>
            <w:div w:id="420445781">
              <w:marLeft w:val="0"/>
              <w:marRight w:val="0"/>
              <w:marTop w:val="0"/>
              <w:marBottom w:val="0"/>
              <w:divBdr>
                <w:top w:val="none" w:sz="0" w:space="0" w:color="auto"/>
                <w:left w:val="none" w:sz="0" w:space="0" w:color="auto"/>
                <w:bottom w:val="none" w:sz="0" w:space="0" w:color="auto"/>
                <w:right w:val="none" w:sz="0" w:space="0" w:color="auto"/>
              </w:divBdr>
            </w:div>
            <w:div w:id="8167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819">
      <w:bodyDiv w:val="1"/>
      <w:marLeft w:val="0"/>
      <w:marRight w:val="0"/>
      <w:marTop w:val="0"/>
      <w:marBottom w:val="0"/>
      <w:divBdr>
        <w:top w:val="none" w:sz="0" w:space="0" w:color="auto"/>
        <w:left w:val="none" w:sz="0" w:space="0" w:color="auto"/>
        <w:bottom w:val="none" w:sz="0" w:space="0" w:color="auto"/>
        <w:right w:val="none" w:sz="0" w:space="0" w:color="auto"/>
      </w:divBdr>
    </w:div>
    <w:div w:id="1918511957">
      <w:bodyDiv w:val="1"/>
      <w:marLeft w:val="0"/>
      <w:marRight w:val="0"/>
      <w:marTop w:val="0"/>
      <w:marBottom w:val="0"/>
      <w:divBdr>
        <w:top w:val="none" w:sz="0" w:space="0" w:color="auto"/>
        <w:left w:val="none" w:sz="0" w:space="0" w:color="auto"/>
        <w:bottom w:val="none" w:sz="0" w:space="0" w:color="auto"/>
        <w:right w:val="none" w:sz="0" w:space="0" w:color="auto"/>
      </w:divBdr>
    </w:div>
    <w:div w:id="1953513173">
      <w:bodyDiv w:val="1"/>
      <w:marLeft w:val="0"/>
      <w:marRight w:val="0"/>
      <w:marTop w:val="0"/>
      <w:marBottom w:val="0"/>
      <w:divBdr>
        <w:top w:val="none" w:sz="0" w:space="0" w:color="auto"/>
        <w:left w:val="none" w:sz="0" w:space="0" w:color="auto"/>
        <w:bottom w:val="none" w:sz="0" w:space="0" w:color="auto"/>
        <w:right w:val="none" w:sz="0" w:space="0" w:color="auto"/>
      </w:divBdr>
    </w:div>
    <w:div w:id="2099475691">
      <w:bodyDiv w:val="1"/>
      <w:marLeft w:val="0"/>
      <w:marRight w:val="0"/>
      <w:marTop w:val="0"/>
      <w:marBottom w:val="0"/>
      <w:divBdr>
        <w:top w:val="none" w:sz="0" w:space="0" w:color="auto"/>
        <w:left w:val="none" w:sz="0" w:space="0" w:color="auto"/>
        <w:bottom w:val="none" w:sz="0" w:space="0" w:color="auto"/>
        <w:right w:val="none" w:sz="0" w:space="0" w:color="auto"/>
      </w:divBdr>
    </w:div>
    <w:div w:id="21459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um@un.org;%20socialstat@un.org" TargetMode="External"/><Relationship Id="rId13" Type="http://schemas.openxmlformats.org/officeDocument/2006/relationships/hyperlink" Target="https://unstats.un.org/sdgs/indicators/database/%7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apa.Seck@unwomen.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nstats.un.org/unsd/gender/default.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unstats.un.org/unsd/gender/default.html" TargetMode="External"/><Relationship Id="rId4" Type="http://schemas.openxmlformats.org/officeDocument/2006/relationships/numbering" Target="numbering.xml"/><Relationship Id="rId9" Type="http://schemas.openxmlformats.org/officeDocument/2006/relationships/hyperlink" Target="mailto:grum@un.org;%20socialstat@un.org" TargetMode="External"/><Relationship Id="rId14" Type="http://schemas.openxmlformats.org/officeDocument/2006/relationships/hyperlink" Target="https://unstats.un.org/sdgs/indicator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669A32-F96A-4F02-991C-E215DD2AD5D6}">
  <ds:schemaRefs>
    <ds:schemaRef ds:uri="http://schemas.microsoft.com/sharepoint/v3/contenttype/forms"/>
  </ds:schemaRefs>
</ds:datastoreItem>
</file>

<file path=customXml/itemProps2.xml><?xml version="1.0" encoding="utf-8"?>
<ds:datastoreItem xmlns:ds="http://schemas.openxmlformats.org/officeDocument/2006/customXml" ds:itemID="{7FA0380F-14C7-40ED-BF3B-05BCA0F32619}">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B461274E-260C-47DC-A6ED-1C600E337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13</cp:revision>
  <dcterms:created xsi:type="dcterms:W3CDTF">2021-07-30T01:32:00Z</dcterms:created>
  <dcterms:modified xsi:type="dcterms:W3CDTF">2021-09-12T07:45:00Z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