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9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8091"/>
      </w:tblGrid>
      <w:tr w:rsidR="7940E1B4" w14:paraId="49007D1F"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212C89A1" w14:textId="2DB16CB3" w:rsidR="0D853FE4" w:rsidRDefault="0D853FE4" w:rsidP="7940E1B4">
            <w:pPr>
              <w:tabs>
                <w:tab w:val="left" w:pos="2375"/>
              </w:tabs>
              <w:rPr>
                <w:rFonts w:ascii="Calibri" w:eastAsia="Calibri" w:hAnsi="Calibri" w:cs="Calibri"/>
                <w:sz w:val="22"/>
                <w:szCs w:val="22"/>
                <w:lang w:val="en-GB"/>
              </w:rPr>
            </w:pPr>
            <w:r w:rsidRPr="7940E1B4">
              <w:rPr>
                <w:rFonts w:ascii="Calibri" w:eastAsia="Calibri" w:hAnsi="Calibri" w:cs="Calibri"/>
                <w:sz w:val="22"/>
                <w:szCs w:val="22"/>
                <w:lang w:val="en-GB"/>
              </w:rPr>
              <w:t>INDICATOR_NUM</w:t>
            </w:r>
          </w:p>
          <w:p w14:paraId="6446A9FB" w14:textId="0FEFA9A2" w:rsidR="7940E1B4" w:rsidRDefault="7940E1B4" w:rsidP="7940E1B4">
            <w:pPr>
              <w:rPr>
                <w:rFonts w:ascii="Calibri" w:eastAsia="Calibri" w:hAnsi="Calibri" w:cs="Calibri"/>
                <w:sz w:val="20"/>
                <w:szCs w:val="20"/>
                <w:lang w:val="en-GB"/>
              </w:rPr>
            </w:pPr>
          </w:p>
          <w:p w14:paraId="2C2D0A97" w14:textId="1D97F76F" w:rsidR="7940E1B4" w:rsidRDefault="7940E1B4" w:rsidP="7940E1B4">
            <w:pPr>
              <w:rPr>
                <w:rFonts w:ascii="Calibri" w:eastAsia="Calibri" w:hAnsi="Calibri" w:cs="Calibri"/>
                <w:sz w:val="20"/>
                <w:szCs w:val="20"/>
                <w:lang w:val="en-GB"/>
              </w:rPr>
            </w:pPr>
          </w:p>
          <w:p w14:paraId="0C7CC290" w14:textId="42703A9F" w:rsidR="7940E1B4" w:rsidRDefault="7940E1B4" w:rsidP="7940E1B4">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1C250363" w14:textId="1A742C09" w:rsidR="0D853FE4" w:rsidRDefault="0D853FE4" w:rsidP="7940E1B4">
            <w:pPr>
              <w:tabs>
                <w:tab w:val="left" w:pos="2375"/>
              </w:tabs>
              <w:rPr>
                <w:rFonts w:ascii="Calibri" w:eastAsia="Calibri" w:hAnsi="Calibri" w:cs="Calibri"/>
                <w:sz w:val="22"/>
                <w:szCs w:val="22"/>
                <w:lang w:val="en-GB"/>
              </w:rPr>
            </w:pPr>
            <w:r w:rsidRPr="7940E1B4">
              <w:rPr>
                <w:rFonts w:ascii="Calibri" w:eastAsia="Calibri" w:hAnsi="Calibri" w:cs="Calibri"/>
                <w:sz w:val="22"/>
                <w:szCs w:val="22"/>
                <w:lang w:val="en-GB"/>
              </w:rPr>
              <w:t>METADATA_CATEGORY</w:t>
            </w:r>
          </w:p>
          <w:p w14:paraId="2B591710" w14:textId="0509F06C" w:rsidR="7940E1B4" w:rsidRDefault="7940E1B4" w:rsidP="7940E1B4">
            <w:pPr>
              <w:rPr>
                <w:rFonts w:ascii="Calibri" w:eastAsia="Calibri" w:hAnsi="Calibri" w:cs="Calibri"/>
                <w:sz w:val="20"/>
                <w:szCs w:val="20"/>
                <w:lang w:val="en-GB"/>
              </w:rPr>
            </w:pPr>
          </w:p>
          <w:p w14:paraId="42FC0E32" w14:textId="0877FB0C" w:rsidR="7940E1B4" w:rsidRDefault="7940E1B4" w:rsidP="7940E1B4">
            <w:pPr>
              <w:rPr>
                <w:rFonts w:ascii="Calibri" w:eastAsia="Calibri" w:hAnsi="Calibri" w:cs="Calibri"/>
                <w:sz w:val="20"/>
                <w:szCs w:val="20"/>
                <w:lang w:val="en-GB"/>
              </w:rPr>
            </w:pPr>
          </w:p>
          <w:p w14:paraId="24BCD359" w14:textId="0F069605" w:rsidR="7940E1B4" w:rsidRDefault="7940E1B4" w:rsidP="7940E1B4">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6954CB0D" w14:textId="3D618D4A" w:rsidR="0D853FE4" w:rsidRDefault="0D853FE4" w:rsidP="7940E1B4">
            <w:pPr>
              <w:tabs>
                <w:tab w:val="left" w:pos="2375"/>
              </w:tabs>
              <w:rPr>
                <w:rFonts w:ascii="Calibri" w:eastAsia="Calibri" w:hAnsi="Calibri" w:cs="Calibri"/>
                <w:sz w:val="22"/>
                <w:szCs w:val="22"/>
                <w:lang w:val="en-GB"/>
              </w:rPr>
            </w:pPr>
            <w:r w:rsidRPr="7940E1B4">
              <w:rPr>
                <w:rFonts w:ascii="Calibri" w:eastAsia="Calibri" w:hAnsi="Calibri" w:cs="Calibri"/>
                <w:sz w:val="22"/>
                <w:szCs w:val="22"/>
                <w:lang w:val="en-GB"/>
              </w:rPr>
              <w:t>METADATA_CATEGORY_DESC</w:t>
            </w:r>
          </w:p>
          <w:p w14:paraId="71C1D965" w14:textId="0EF7E7CD" w:rsidR="7940E1B4" w:rsidRDefault="7940E1B4" w:rsidP="7940E1B4">
            <w:pPr>
              <w:rPr>
                <w:rFonts w:ascii="Calibri" w:eastAsia="Calibri" w:hAnsi="Calibri" w:cs="Calibri"/>
                <w:sz w:val="20"/>
                <w:szCs w:val="20"/>
                <w:lang w:val="en-GB"/>
              </w:rPr>
            </w:pPr>
          </w:p>
          <w:p w14:paraId="304461F4" w14:textId="1C116B2F" w:rsidR="7940E1B4" w:rsidRDefault="7940E1B4" w:rsidP="7940E1B4">
            <w:pPr>
              <w:rPr>
                <w:rFonts w:ascii="Calibri" w:eastAsia="Calibri" w:hAnsi="Calibri" w:cs="Calibri"/>
                <w:sz w:val="20"/>
                <w:szCs w:val="20"/>
                <w:lang w:val="en-GB"/>
              </w:rPr>
            </w:pPr>
          </w:p>
          <w:p w14:paraId="0C7C4EE8" w14:textId="0DF4F918" w:rsidR="7940E1B4" w:rsidRDefault="7940E1B4" w:rsidP="7940E1B4">
            <w:pPr>
              <w:rPr>
                <w:rFonts w:ascii="Calibri" w:eastAsia="Times New Roman" w:hAnsi="Calibri" w:cs="Calibri"/>
                <w:sz w:val="20"/>
                <w:szCs w:val="20"/>
                <w:lang w:val="en-GB"/>
              </w:rPr>
            </w:pP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8642905" w14:textId="7B3B1BC8" w:rsidR="0D853FE4" w:rsidRDefault="0D853FE4" w:rsidP="7940E1B4">
            <w:pPr>
              <w:tabs>
                <w:tab w:val="left" w:pos="2375"/>
              </w:tabs>
              <w:rPr>
                <w:rFonts w:ascii="Calibri" w:eastAsia="Calibri" w:hAnsi="Calibri" w:cs="Calibri"/>
                <w:sz w:val="22"/>
                <w:szCs w:val="22"/>
              </w:rPr>
            </w:pPr>
            <w:r w:rsidRPr="7940E1B4">
              <w:rPr>
                <w:rFonts w:ascii="Calibri" w:eastAsia="Calibri" w:hAnsi="Calibri" w:cs="Calibri"/>
                <w:sz w:val="22"/>
                <w:szCs w:val="22"/>
                <w:lang w:val="en-GB"/>
              </w:rPr>
              <w:t>METADATA_DESCRIPTION</w:t>
            </w:r>
          </w:p>
          <w:p w14:paraId="5661BDC6" w14:textId="3DDCD5B2" w:rsidR="7940E1B4" w:rsidRDefault="7940E1B4" w:rsidP="7940E1B4">
            <w:pPr>
              <w:rPr>
                <w:rFonts w:ascii="Calibri" w:eastAsia="Calibri" w:hAnsi="Calibri" w:cs="Calibri"/>
              </w:rPr>
            </w:pPr>
          </w:p>
          <w:p w14:paraId="6D0CAA61" w14:textId="43F8CF5F" w:rsidR="7940E1B4" w:rsidRDefault="7940E1B4" w:rsidP="7940E1B4">
            <w:pPr>
              <w:rPr>
                <w:rFonts w:ascii="Calibri" w:eastAsia="Calibri" w:hAnsi="Calibri" w:cs="Calibri"/>
                <w:color w:val="000000" w:themeColor="text1"/>
                <w:sz w:val="20"/>
                <w:szCs w:val="20"/>
              </w:rPr>
            </w:pPr>
          </w:p>
          <w:p w14:paraId="07F1DE85" w14:textId="28BA252F" w:rsidR="7940E1B4" w:rsidRDefault="7940E1B4" w:rsidP="7940E1B4">
            <w:pPr>
              <w:rPr>
                <w:rFonts w:ascii="Calibri" w:eastAsia="Calibri" w:hAnsi="Calibri" w:cs="Calibri"/>
                <w:color w:val="000000" w:themeColor="text1"/>
                <w:sz w:val="20"/>
                <w:szCs w:val="20"/>
              </w:rPr>
            </w:pPr>
          </w:p>
        </w:tc>
      </w:tr>
      <w:tr w:rsidR="004D4A3D" w:rsidRPr="00A40ED5" w14:paraId="34C4E879"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53C8911B" w14:textId="68200CFB" w:rsidR="2F6EF34B" w:rsidRDefault="6A9E7EA3" w:rsidP="2F6EF34B">
            <w:pPr>
              <w:rPr>
                <w:rFonts w:ascii="Calibri" w:eastAsia="Times New Roman" w:hAnsi="Calibri" w:cs="Calibri"/>
                <w:sz w:val="20"/>
                <w:szCs w:val="20"/>
                <w:lang w:val="en-GB"/>
              </w:rPr>
            </w:pPr>
            <w:r w:rsidRPr="7940E1B4">
              <w:rPr>
                <w:rFonts w:ascii="Calibri" w:eastAsia="Times New Roman" w:hAnsi="Calibri" w:cs="Calibri"/>
                <w:sz w:val="20"/>
                <w:szCs w:val="20"/>
                <w:lang w:val="en-GB"/>
              </w:rPr>
              <w:t>I.</w:t>
            </w:r>
            <w:r w:rsidR="456A63DA" w:rsidRPr="7940E1B4">
              <w:rPr>
                <w:rFonts w:ascii="Calibri" w:eastAsia="Times New Roman" w:hAnsi="Calibri" w:cs="Calibri"/>
                <w:sz w:val="20"/>
                <w:szCs w:val="20"/>
                <w:lang w:val="en-GB"/>
              </w:rPr>
              <w:t>8</w:t>
            </w: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39413C2A" w14:textId="3C1A39EE" w:rsidR="2B003967" w:rsidRDefault="2B003967" w:rsidP="2F6EF34B">
            <w:pPr>
              <w:rPr>
                <w:rFonts w:ascii="Calibri" w:eastAsia="Times New Roman" w:hAnsi="Calibri" w:cs="Calibri"/>
                <w:sz w:val="20"/>
                <w:szCs w:val="20"/>
                <w:lang w:val="en-GB"/>
              </w:rPr>
            </w:pPr>
            <w:r w:rsidRPr="2F6EF34B">
              <w:rPr>
                <w:rFonts w:ascii="Calibri" w:eastAsia="Times New Roman" w:hAnsi="Calibri" w:cs="Calibri"/>
                <w:sz w:val="20"/>
                <w:szCs w:val="20"/>
                <w:lang w:val="en-GB"/>
              </w:rPr>
              <w:t>1</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4ACCE49E"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Contact point in international agency</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195C254" w14:textId="3EEB6900" w:rsidR="004D4A3D" w:rsidRPr="00A40ED5" w:rsidRDefault="5F93181A" w:rsidP="7940E1B4">
            <w:pPr>
              <w:textAlignment w:val="baseline"/>
              <w:rPr>
                <w:rFonts w:ascii="Calibri" w:eastAsia="Calibri" w:hAnsi="Calibri" w:cs="Calibri"/>
                <w:sz w:val="20"/>
                <w:szCs w:val="20"/>
              </w:rPr>
            </w:pPr>
            <w:r w:rsidRPr="39A2A6FC">
              <w:rPr>
                <w:rFonts w:ascii="Calibri" w:eastAsia="Calibri" w:hAnsi="Calibri" w:cs="Calibri"/>
                <w:sz w:val="20"/>
                <w:szCs w:val="20"/>
              </w:rPr>
              <w:t xml:space="preserve">Marie-Claire Sodergren </w:t>
            </w:r>
          </w:p>
          <w:p w14:paraId="5138CBC6" w14:textId="74695E8F" w:rsidR="004D4A3D" w:rsidRPr="00A40ED5" w:rsidRDefault="59E9EC99" w:rsidP="39A2A6FC">
            <w:pPr>
              <w:textAlignment w:val="baseline"/>
              <w:rPr>
                <w:rFonts w:ascii="Calibri" w:eastAsia="Calibri" w:hAnsi="Calibri" w:cs="Calibri"/>
                <w:sz w:val="20"/>
                <w:szCs w:val="20"/>
              </w:rPr>
            </w:pPr>
            <w:r w:rsidRPr="39A2A6FC">
              <w:rPr>
                <w:rFonts w:ascii="Calibri" w:eastAsia="Calibri" w:hAnsi="Calibri" w:cs="Calibri"/>
                <w:sz w:val="20"/>
                <w:szCs w:val="20"/>
              </w:rPr>
              <w:t xml:space="preserve">Economist, Department of Statistics </w:t>
            </w:r>
          </w:p>
          <w:p w14:paraId="21020B3A" w14:textId="508F55DA" w:rsidR="004D4A3D" w:rsidRPr="00A40ED5" w:rsidRDefault="5F93181A" w:rsidP="39A2A6FC">
            <w:pPr>
              <w:textAlignment w:val="baseline"/>
              <w:rPr>
                <w:rFonts w:ascii="Calibri" w:eastAsia="Calibri" w:hAnsi="Calibri" w:cs="Calibri"/>
                <w:sz w:val="20"/>
                <w:szCs w:val="20"/>
              </w:rPr>
            </w:pPr>
            <w:r w:rsidRPr="39A2A6FC">
              <w:rPr>
                <w:rFonts w:ascii="Calibri" w:eastAsia="Calibri" w:hAnsi="Calibri" w:cs="Calibri"/>
                <w:sz w:val="20"/>
                <w:szCs w:val="20"/>
              </w:rPr>
              <w:t>ILO</w:t>
            </w:r>
          </w:p>
          <w:p w14:paraId="535C6AB6" w14:textId="2E2030E9" w:rsidR="004D4A3D" w:rsidRPr="00A40ED5" w:rsidRDefault="20A90F9D" w:rsidP="6816DFD2">
            <w:pPr>
              <w:textAlignment w:val="baseline"/>
              <w:rPr>
                <w:rFonts w:ascii="Calibri" w:eastAsia="Calibri" w:hAnsi="Calibri" w:cs="Calibri"/>
                <w:sz w:val="20"/>
                <w:szCs w:val="20"/>
              </w:rPr>
            </w:pPr>
            <w:r w:rsidRPr="6816DFD2">
              <w:rPr>
                <w:rFonts w:ascii="Calibri" w:eastAsia="Calibri" w:hAnsi="Calibri" w:cs="Calibri"/>
                <w:sz w:val="20"/>
                <w:szCs w:val="20"/>
              </w:rPr>
              <w:t>[</w:t>
            </w:r>
            <w:proofErr w:type="gramStart"/>
            <w:r w:rsidRPr="6816DFD2">
              <w:rPr>
                <w:rFonts w:ascii="Calibri" w:eastAsia="Calibri" w:hAnsi="Calibri" w:cs="Calibri"/>
                <w:sz w:val="20"/>
                <w:szCs w:val="20"/>
              </w:rPr>
              <w:t>s</w:t>
            </w:r>
            <w:r w:rsidR="5F93181A" w:rsidRPr="00395FAD">
              <w:rPr>
                <w:rFonts w:ascii="Calibri" w:eastAsia="Calibri" w:hAnsi="Calibri" w:cs="Calibri"/>
                <w:sz w:val="20"/>
                <w:szCs w:val="20"/>
              </w:rPr>
              <w:t>odergren@ilo.org</w:t>
            </w:r>
            <w:r w:rsidR="532AF8BE" w:rsidRPr="00395FAD">
              <w:rPr>
                <w:rFonts w:ascii="Calibri" w:eastAsia="Calibri" w:hAnsi="Calibri" w:cs="Calibri"/>
                <w:sz w:val="20"/>
                <w:szCs w:val="20"/>
              </w:rPr>
              <w:t>](</w:t>
            </w:r>
            <w:proofErr w:type="gramEnd"/>
            <w:r w:rsidR="532AF8BE" w:rsidRPr="00395FAD">
              <w:rPr>
                <w:rFonts w:ascii="Calibri" w:eastAsia="Calibri" w:hAnsi="Calibri" w:cs="Calibri"/>
                <w:sz w:val="20"/>
                <w:szCs w:val="20"/>
              </w:rPr>
              <w:t>mailto:</w:t>
            </w:r>
            <w:r w:rsidR="532AF8BE" w:rsidRPr="6816DFD2">
              <w:rPr>
                <w:rFonts w:ascii="Calibri" w:eastAsia="Calibri" w:hAnsi="Calibri" w:cs="Calibri"/>
                <w:sz w:val="20"/>
                <w:szCs w:val="20"/>
              </w:rPr>
              <w:t>s</w:t>
            </w:r>
            <w:r w:rsidR="532AF8BE" w:rsidRPr="00395FAD">
              <w:rPr>
                <w:rFonts w:ascii="Calibri" w:eastAsia="Calibri" w:hAnsi="Calibri" w:cs="Calibri"/>
                <w:sz w:val="20"/>
                <w:szCs w:val="20"/>
              </w:rPr>
              <w:t>odergren@ilo.org)</w:t>
            </w:r>
          </w:p>
          <w:p w14:paraId="7B9AD306" w14:textId="6C1066D6" w:rsidR="004D4A3D" w:rsidRPr="00A40ED5" w:rsidRDefault="532AF8BE" w:rsidP="6816DFD2">
            <w:pPr>
              <w:textAlignment w:val="baseline"/>
              <w:rPr>
                <w:rFonts w:ascii="Calibri" w:eastAsia="Calibri" w:hAnsi="Calibri" w:cs="Calibri"/>
                <w:sz w:val="20"/>
                <w:szCs w:val="20"/>
              </w:rPr>
            </w:pPr>
            <w:r w:rsidRPr="6816DFD2">
              <w:rPr>
                <w:rFonts w:ascii="Calibri" w:eastAsia="Calibri" w:hAnsi="Calibri" w:cs="Calibri"/>
                <w:sz w:val="20"/>
                <w:szCs w:val="20"/>
              </w:rPr>
              <w:t>[</w:t>
            </w:r>
            <w:proofErr w:type="gramStart"/>
            <w:r w:rsidR="5F93181A" w:rsidRPr="6816DFD2">
              <w:rPr>
                <w:rFonts w:ascii="Calibri" w:eastAsia="Calibri" w:hAnsi="Calibri" w:cs="Calibri"/>
                <w:sz w:val="20"/>
                <w:szCs w:val="20"/>
              </w:rPr>
              <w:t>ilostat.ilo.org</w:t>
            </w:r>
            <w:r w:rsidR="6A6A45BA" w:rsidRPr="6816DFD2">
              <w:rPr>
                <w:rFonts w:ascii="Calibri" w:eastAsia="Calibri" w:hAnsi="Calibri" w:cs="Calibri"/>
                <w:sz w:val="20"/>
                <w:szCs w:val="20"/>
              </w:rPr>
              <w:t>](</w:t>
            </w:r>
            <w:proofErr w:type="gramEnd"/>
            <w:r w:rsidR="6A6A45BA" w:rsidRPr="6816DFD2">
              <w:rPr>
                <w:rFonts w:ascii="Calibri" w:eastAsia="Calibri" w:hAnsi="Calibri" w:cs="Calibri"/>
                <w:sz w:val="20"/>
                <w:szCs w:val="20"/>
              </w:rPr>
              <w:t>ilostat.ilo.org)</w:t>
            </w:r>
          </w:p>
          <w:p w14:paraId="7ED4621D" w14:textId="51B6E291" w:rsidR="004D4A3D" w:rsidRPr="00A40ED5" w:rsidRDefault="5F93181A" w:rsidP="7940E1B4">
            <w:pPr>
              <w:textAlignment w:val="baseline"/>
              <w:rPr>
                <w:rFonts w:ascii="Segoe UI" w:eastAsia="Segoe UI" w:hAnsi="Segoe UI" w:cs="Segoe UI"/>
                <w:sz w:val="20"/>
                <w:szCs w:val="20"/>
              </w:rPr>
            </w:pPr>
            <w:r w:rsidRPr="7940E1B4">
              <w:rPr>
                <w:rFonts w:ascii="Segoe UI" w:eastAsia="Segoe UI" w:hAnsi="Segoe UI" w:cs="Segoe UI"/>
                <w:sz w:val="20"/>
                <w:szCs w:val="20"/>
              </w:rPr>
              <w:t> </w:t>
            </w:r>
          </w:p>
        </w:tc>
      </w:tr>
      <w:tr w:rsidR="004D4A3D" w:rsidRPr="00A40ED5" w14:paraId="302EE746" w14:textId="77777777" w:rsidTr="39A2A6FC">
        <w:trPr>
          <w:trHeight w:val="1125"/>
        </w:trPr>
        <w:tc>
          <w:tcPr>
            <w:tcW w:w="849" w:type="dxa"/>
            <w:tcBorders>
              <w:top w:val="single" w:sz="6" w:space="0" w:color="auto"/>
              <w:left w:val="single" w:sz="6" w:space="0" w:color="auto"/>
              <w:bottom w:val="single" w:sz="6" w:space="0" w:color="auto"/>
              <w:right w:val="single" w:sz="6" w:space="0" w:color="auto"/>
            </w:tcBorders>
            <w:shd w:val="clear" w:color="auto" w:fill="auto"/>
          </w:tcPr>
          <w:p w14:paraId="684F52BB" w14:textId="68200CFB" w:rsidR="714BA356" w:rsidRDefault="0E753EBB"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t>I.8</w:t>
            </w:r>
          </w:p>
          <w:p w14:paraId="71D10B0B" w14:textId="63612EE8"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128FB31B" w14:textId="3196CA74" w:rsidR="2B003967" w:rsidRDefault="3B1597E6"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2</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23AEE67D"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International agreed definition</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6590207D" w14:textId="4653504C" w:rsidR="004D4A3D" w:rsidRDefault="004D4A3D" w:rsidP="6816DFD2">
            <w:pPr>
              <w:textAlignment w:val="baseline"/>
              <w:rPr>
                <w:color w:val="000000" w:themeColor="text1"/>
                <w:sz w:val="20"/>
                <w:szCs w:val="20"/>
              </w:rPr>
            </w:pPr>
            <w:r w:rsidRPr="6816DFD2">
              <w:rPr>
                <w:color w:val="000000" w:themeColor="text1"/>
                <w:sz w:val="20"/>
                <w:szCs w:val="20"/>
              </w:rPr>
              <w:t xml:space="preserve">Employment comprises all persons of working age who, during a specified brief period, such as one week or one day, were in the following categories: a) paid employment </w:t>
            </w:r>
            <w:proofErr w:type="gramStart"/>
            <w:r w:rsidR="1D2D5A3E" w:rsidRPr="6816DFD2">
              <w:rPr>
                <w:color w:val="000000" w:themeColor="text1"/>
                <w:sz w:val="20"/>
                <w:szCs w:val="20"/>
              </w:rPr>
              <w:t>\</w:t>
            </w:r>
            <w:r w:rsidRPr="6816DFD2">
              <w:rPr>
                <w:color w:val="000000" w:themeColor="text1"/>
                <w:sz w:val="20"/>
                <w:szCs w:val="20"/>
              </w:rPr>
              <w:t>(</w:t>
            </w:r>
            <w:proofErr w:type="gramEnd"/>
            <w:r w:rsidRPr="6816DFD2">
              <w:rPr>
                <w:color w:val="000000" w:themeColor="text1"/>
                <w:sz w:val="20"/>
                <w:szCs w:val="20"/>
              </w:rPr>
              <w:t>whether at work or having a job but not at work</w:t>
            </w:r>
            <w:r w:rsidR="77A0F061" w:rsidRPr="6816DFD2">
              <w:rPr>
                <w:color w:val="000000" w:themeColor="text1"/>
                <w:sz w:val="20"/>
                <w:szCs w:val="20"/>
              </w:rPr>
              <w:t>\</w:t>
            </w:r>
            <w:r w:rsidRPr="6816DFD2">
              <w:rPr>
                <w:color w:val="000000" w:themeColor="text1"/>
                <w:sz w:val="20"/>
                <w:szCs w:val="20"/>
              </w:rPr>
              <w:t xml:space="preserve">); or b) self-employment </w:t>
            </w:r>
            <w:r w:rsidR="2BFEEC30" w:rsidRPr="6816DFD2">
              <w:rPr>
                <w:color w:val="000000" w:themeColor="text1"/>
                <w:sz w:val="20"/>
                <w:szCs w:val="20"/>
              </w:rPr>
              <w:t>\</w:t>
            </w:r>
            <w:r w:rsidRPr="6816DFD2">
              <w:rPr>
                <w:color w:val="000000" w:themeColor="text1"/>
                <w:sz w:val="20"/>
                <w:szCs w:val="20"/>
              </w:rPr>
              <w:t>(whether at work or with an enterprise but not at work</w:t>
            </w:r>
            <w:r w:rsidR="5E5AFA02" w:rsidRPr="6816DFD2">
              <w:rPr>
                <w:color w:val="000000" w:themeColor="text1"/>
                <w:sz w:val="20"/>
                <w:szCs w:val="20"/>
              </w:rPr>
              <w:t>\</w:t>
            </w:r>
            <w:r w:rsidRPr="6816DFD2">
              <w:rPr>
                <w:color w:val="000000" w:themeColor="text1"/>
                <w:sz w:val="20"/>
                <w:szCs w:val="20"/>
              </w:rPr>
              <w:t>).</w:t>
            </w:r>
          </w:p>
          <w:p w14:paraId="3329091B" w14:textId="77777777" w:rsidR="004D4A3D" w:rsidRPr="004D4A3D" w:rsidRDefault="004D4A3D" w:rsidP="004D4A3D">
            <w:pPr>
              <w:textAlignment w:val="baseline"/>
              <w:rPr>
                <w:rFonts w:cstheme="minorHAnsi"/>
                <w:color w:val="000000" w:themeColor="text1"/>
                <w:sz w:val="20"/>
                <w:szCs w:val="20"/>
              </w:rPr>
            </w:pPr>
          </w:p>
          <w:p w14:paraId="653B55D7" w14:textId="6512208D" w:rsidR="004D4A3D" w:rsidRPr="004D4A3D" w:rsidRDefault="004D4A3D" w:rsidP="799A6176">
            <w:pPr>
              <w:pStyle w:val="NormalWeb"/>
              <w:spacing w:before="0" w:beforeAutospacing="0" w:after="420" w:afterAutospacing="0"/>
              <w:textAlignment w:val="baseline"/>
              <w:rPr>
                <w:rFonts w:asciiTheme="minorHAnsi" w:hAnsiTheme="minorHAnsi" w:cstheme="minorBidi"/>
                <w:color w:val="000000" w:themeColor="text1"/>
                <w:sz w:val="20"/>
                <w:szCs w:val="20"/>
              </w:rPr>
            </w:pPr>
            <w:r w:rsidRPr="507A9175">
              <w:rPr>
                <w:rFonts w:asciiTheme="minorHAnsi" w:hAnsiTheme="minorHAnsi" w:cstheme="minorBidi"/>
                <w:color w:val="000000" w:themeColor="text1"/>
                <w:sz w:val="20"/>
                <w:szCs w:val="20"/>
              </w:rPr>
              <w:t xml:space="preserve">To promote international comparability, the working-age population is often defined as all persons aged 15 and older, but this may vary from country to country based on national laws and practices </w:t>
            </w:r>
            <w:proofErr w:type="gramStart"/>
            <w:r w:rsidR="0B43B0F6" w:rsidRPr="507A9175">
              <w:rPr>
                <w:rFonts w:asciiTheme="minorHAnsi" w:hAnsiTheme="minorHAnsi" w:cstheme="minorBidi"/>
                <w:color w:val="000000" w:themeColor="text1"/>
                <w:sz w:val="20"/>
                <w:szCs w:val="20"/>
              </w:rPr>
              <w:t>\</w:t>
            </w:r>
            <w:r w:rsidRPr="507A9175">
              <w:rPr>
                <w:rFonts w:asciiTheme="minorHAnsi" w:hAnsiTheme="minorHAnsi" w:cstheme="minorBidi"/>
                <w:color w:val="000000" w:themeColor="text1"/>
                <w:sz w:val="20"/>
                <w:szCs w:val="20"/>
              </w:rPr>
              <w:t>(</w:t>
            </w:r>
            <w:proofErr w:type="gramEnd"/>
            <w:r w:rsidRPr="507A9175">
              <w:rPr>
                <w:rFonts w:asciiTheme="minorHAnsi" w:hAnsiTheme="minorHAnsi" w:cstheme="minorBidi"/>
                <w:color w:val="000000" w:themeColor="text1"/>
                <w:sz w:val="20"/>
                <w:szCs w:val="20"/>
              </w:rPr>
              <w:t>some countries also use an upper age limit</w:t>
            </w:r>
            <w:r w:rsidR="689503EB" w:rsidRPr="507A9175">
              <w:rPr>
                <w:rFonts w:asciiTheme="minorHAnsi" w:hAnsiTheme="minorHAnsi" w:cstheme="minorBidi"/>
                <w:color w:val="000000" w:themeColor="text1"/>
                <w:sz w:val="20"/>
                <w:szCs w:val="20"/>
              </w:rPr>
              <w:t>\</w:t>
            </w:r>
            <w:r w:rsidRPr="507A9175">
              <w:rPr>
                <w:rFonts w:asciiTheme="minorHAnsi" w:hAnsiTheme="minorHAnsi" w:cstheme="minorBidi"/>
                <w:color w:val="000000" w:themeColor="text1"/>
                <w:sz w:val="20"/>
                <w:szCs w:val="20"/>
              </w:rPr>
              <w:t>).</w:t>
            </w:r>
          </w:p>
          <w:p w14:paraId="305911AB" w14:textId="77777777" w:rsidR="004D4A3D" w:rsidRPr="004D4A3D" w:rsidRDefault="004D4A3D" w:rsidP="507A9175">
            <w:pPr>
              <w:pStyle w:val="NormalWeb"/>
              <w:spacing w:before="0" w:beforeAutospacing="0" w:after="420" w:afterAutospacing="0"/>
              <w:textAlignment w:val="baseline"/>
              <w:rPr>
                <w:rFonts w:asciiTheme="minorHAnsi" w:hAnsiTheme="minorHAnsi" w:cstheme="minorBidi"/>
                <w:color w:val="000000" w:themeColor="text1"/>
                <w:sz w:val="20"/>
                <w:szCs w:val="20"/>
              </w:rPr>
            </w:pPr>
            <w:r w:rsidRPr="507A9175">
              <w:rPr>
                <w:rFonts w:asciiTheme="minorHAnsi" w:hAnsiTheme="minorHAnsi" w:cstheme="minorBidi"/>
                <w:color w:val="000000" w:themeColor="text1"/>
                <w:sz w:val="20"/>
                <w:szCs w:val="20"/>
              </w:rPr>
              <w:t>The classification by economic activity refers to the main activity of the establishment in which a person worked during the reference period. The branch of economic activity of a person does not depend on the specific duties or functions of the person’s job, but rather on the characteristics of the economic unit in which the person works.</w:t>
            </w:r>
          </w:p>
          <w:p w14:paraId="105B8E0F" w14:textId="206A0E86" w:rsidR="004D4A3D" w:rsidRPr="004D4A3D" w:rsidRDefault="004D4A3D" w:rsidP="799A6176">
            <w:pPr>
              <w:pStyle w:val="NormalWeb"/>
              <w:spacing w:before="0" w:beforeAutospacing="0" w:after="0" w:afterAutospacing="0"/>
              <w:textAlignment w:val="baseline"/>
              <w:rPr>
                <w:rFonts w:asciiTheme="minorHAnsi" w:hAnsiTheme="minorHAnsi" w:cstheme="minorBidi"/>
                <w:color w:val="000000" w:themeColor="text1"/>
                <w:sz w:val="20"/>
                <w:szCs w:val="20"/>
              </w:rPr>
            </w:pPr>
            <w:r w:rsidRPr="507A9175">
              <w:rPr>
                <w:rFonts w:asciiTheme="minorHAnsi" w:hAnsiTheme="minorHAnsi" w:cstheme="minorBidi"/>
                <w:color w:val="000000" w:themeColor="text1"/>
                <w:sz w:val="20"/>
                <w:szCs w:val="20"/>
              </w:rPr>
              <w:t xml:space="preserve">Data presented by branch of economic activity is based on the International Standard Industrial Classification of All Economic Activities </w:t>
            </w:r>
            <w:r w:rsidR="2EEC1C58" w:rsidRPr="507A9175">
              <w:rPr>
                <w:rFonts w:asciiTheme="minorHAnsi" w:hAnsiTheme="minorHAnsi" w:cstheme="minorBidi"/>
                <w:color w:val="000000" w:themeColor="text1"/>
                <w:sz w:val="20"/>
                <w:szCs w:val="20"/>
              </w:rPr>
              <w:t>\</w:t>
            </w:r>
            <w:r w:rsidRPr="507A9175">
              <w:rPr>
                <w:rFonts w:asciiTheme="minorHAnsi" w:hAnsiTheme="minorHAnsi" w:cstheme="minorBidi"/>
                <w:color w:val="000000" w:themeColor="text1"/>
                <w:sz w:val="20"/>
                <w:szCs w:val="20"/>
              </w:rPr>
              <w:t>(ISIC</w:t>
            </w:r>
            <w:r w:rsidR="58DDF6F1" w:rsidRPr="507A9175">
              <w:rPr>
                <w:rFonts w:asciiTheme="minorHAnsi" w:hAnsiTheme="minorHAnsi" w:cstheme="minorBidi"/>
                <w:color w:val="000000" w:themeColor="text1"/>
                <w:sz w:val="20"/>
                <w:szCs w:val="20"/>
              </w:rPr>
              <w:t>\</w:t>
            </w:r>
            <w:r w:rsidRPr="507A9175">
              <w:rPr>
                <w:rFonts w:asciiTheme="minorHAnsi" w:hAnsiTheme="minorHAnsi" w:cstheme="minorBidi"/>
                <w:color w:val="000000" w:themeColor="text1"/>
                <w:sz w:val="20"/>
                <w:szCs w:val="20"/>
              </w:rPr>
              <w:t>). Statistics on employment by economic activity are presented in ILOSTAT according to both the categories of the latest version of the ISIC available and aggregate categories, based on the following correspondence table:</w:t>
            </w:r>
          </w:p>
          <w:p w14:paraId="18EBB829" w14:textId="73F17296" w:rsidR="507A9175" w:rsidRDefault="507A9175" w:rsidP="507A9175">
            <w:pPr>
              <w:pStyle w:val="NormalWeb"/>
              <w:spacing w:before="0" w:beforeAutospacing="0" w:after="0" w:afterAutospacing="0"/>
              <w:rPr>
                <w:rFonts w:asciiTheme="minorHAnsi" w:hAnsiTheme="minorHAnsi" w:cstheme="minorBidi"/>
                <w:color w:val="000000" w:themeColor="text1"/>
                <w:sz w:val="20"/>
                <w:szCs w:val="20"/>
              </w:rPr>
            </w:pPr>
          </w:p>
          <w:p w14:paraId="33CC5476" w14:textId="0EA61B6B"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**Aggregate Economic Activity** | | | **Sections ISIC- Rev. 4** | **Sections ISIC- Rev. 3** | **Sections ISIC- Rev. 2**</w:t>
            </w:r>
          </w:p>
          <w:p w14:paraId="0AC39AF3" w14:textId="5F498761"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 --------|----------|-------------|------------|-----------|</w:t>
            </w:r>
          </w:p>
          <w:p w14:paraId="5B553397" w14:textId="3FF0A112"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Agriculture | | | A | A, B | 1</w:t>
            </w:r>
          </w:p>
          <w:p w14:paraId="5C21A992" w14:textId="1A300E9D"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Non-Agriculture | Industry | Manufacturing | C | D | 3</w:t>
            </w:r>
          </w:p>
          <w:p w14:paraId="11BC3633" w14:textId="2A2485E2"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Non-Agriculture | Industry | Construction | F | F | 5</w:t>
            </w:r>
          </w:p>
          <w:p w14:paraId="347A41B7" w14:textId="3DE925E6"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lastRenderedPageBreak/>
              <w:t xml:space="preserve">Non-Agriculture | Industry | Mining and quarrying; Electricity, gas and water supply | </w:t>
            </w:r>
            <w:proofErr w:type="gramStart"/>
            <w:r w:rsidRPr="507A9175">
              <w:rPr>
                <w:rStyle w:val="premium-table-inner"/>
                <w:color w:val="000000" w:themeColor="text1"/>
                <w:sz w:val="20"/>
                <w:szCs w:val="20"/>
              </w:rPr>
              <w:t>B,D</w:t>
            </w:r>
            <w:proofErr w:type="gramEnd"/>
            <w:r w:rsidRPr="507A9175">
              <w:rPr>
                <w:rStyle w:val="premium-table-inner"/>
                <w:color w:val="000000" w:themeColor="text1"/>
                <w:sz w:val="20"/>
                <w:szCs w:val="20"/>
              </w:rPr>
              <w:t>,E | C,E | 2,4</w:t>
            </w:r>
          </w:p>
          <w:p w14:paraId="4BECFEA4" w14:textId="1BA11124"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 xml:space="preserve">Non-Agriculture | Services| Market Services </w:t>
            </w:r>
            <w:proofErr w:type="gramStart"/>
            <w:r w:rsidRPr="507A9175">
              <w:rPr>
                <w:rStyle w:val="premium-table-inner"/>
                <w:color w:val="000000" w:themeColor="text1"/>
                <w:sz w:val="20"/>
                <w:szCs w:val="20"/>
              </w:rPr>
              <w:t>\(</w:t>
            </w:r>
            <w:proofErr w:type="gramEnd"/>
            <w:r w:rsidRPr="507A9175">
              <w:rPr>
                <w:rStyle w:val="premium-table-inner"/>
                <w:color w:val="000000" w:themeColor="text1"/>
                <w:sz w:val="20"/>
                <w:szCs w:val="20"/>
              </w:rPr>
              <w:t xml:space="preserve">Trade; Transportation; Accommodation and food; and Business and administrative services\) | </w:t>
            </w:r>
            <w:r w:rsidR="281DECEA" w:rsidRPr="507A9175">
              <w:rPr>
                <w:rStyle w:val="premium-table-inner"/>
                <w:color w:val="000000" w:themeColor="text1"/>
                <w:sz w:val="20"/>
                <w:szCs w:val="20"/>
              </w:rPr>
              <w:t>G, H, I, J, K, L, M, N</w:t>
            </w:r>
            <w:r w:rsidRPr="507A9175">
              <w:rPr>
                <w:rStyle w:val="premium-table-inner"/>
                <w:color w:val="000000" w:themeColor="text1"/>
                <w:sz w:val="20"/>
                <w:szCs w:val="20"/>
              </w:rPr>
              <w:t xml:space="preserve"> | </w:t>
            </w:r>
            <w:r w:rsidR="7890E3F1" w:rsidRPr="507A9175">
              <w:rPr>
                <w:rStyle w:val="premium-table-inner"/>
                <w:color w:val="000000" w:themeColor="text1"/>
                <w:sz w:val="20"/>
                <w:szCs w:val="20"/>
              </w:rPr>
              <w:t>G, H, I, J, K</w:t>
            </w:r>
            <w:r w:rsidRPr="507A9175">
              <w:rPr>
                <w:rStyle w:val="premium-table-inner"/>
                <w:color w:val="000000" w:themeColor="text1"/>
                <w:sz w:val="20"/>
                <w:szCs w:val="20"/>
              </w:rPr>
              <w:t xml:space="preserve"> | </w:t>
            </w:r>
            <w:r w:rsidR="60F5F1D3" w:rsidRPr="507A9175">
              <w:rPr>
                <w:rStyle w:val="premium-table-inner"/>
                <w:color w:val="000000" w:themeColor="text1"/>
                <w:sz w:val="20"/>
                <w:szCs w:val="20"/>
              </w:rPr>
              <w:t>6,7,8</w:t>
            </w:r>
          </w:p>
          <w:p w14:paraId="50A3947D" w14:textId="5F7AE62A"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 xml:space="preserve">Non-Agriculture | Industry | </w:t>
            </w:r>
            <w:r w:rsidR="3ACD7DF4" w:rsidRPr="507A9175">
              <w:rPr>
                <w:rStyle w:val="premium-table-inner"/>
                <w:color w:val="000000" w:themeColor="text1"/>
                <w:sz w:val="20"/>
                <w:szCs w:val="20"/>
              </w:rPr>
              <w:t xml:space="preserve">Non-market services </w:t>
            </w:r>
            <w:proofErr w:type="gramStart"/>
            <w:r w:rsidR="3ACD7DF4" w:rsidRPr="507A9175">
              <w:rPr>
                <w:rStyle w:val="premium-table-inner"/>
                <w:color w:val="000000" w:themeColor="text1"/>
                <w:sz w:val="20"/>
                <w:szCs w:val="20"/>
              </w:rPr>
              <w:t>\(</w:t>
            </w:r>
            <w:proofErr w:type="gramEnd"/>
            <w:r w:rsidR="3ACD7DF4" w:rsidRPr="507A9175">
              <w:rPr>
                <w:rStyle w:val="premium-table-inner"/>
                <w:color w:val="000000" w:themeColor="text1"/>
                <w:sz w:val="20"/>
                <w:szCs w:val="20"/>
              </w:rPr>
              <w:t>Public administration; Community, Social and other services and activities\)</w:t>
            </w:r>
            <w:r w:rsidRPr="507A9175">
              <w:rPr>
                <w:rStyle w:val="premium-table-inner"/>
                <w:color w:val="000000" w:themeColor="text1"/>
                <w:sz w:val="20"/>
                <w:szCs w:val="20"/>
              </w:rPr>
              <w:t xml:space="preserve"> | </w:t>
            </w:r>
            <w:r w:rsidR="792258A4" w:rsidRPr="507A9175">
              <w:rPr>
                <w:rStyle w:val="premium-table-inner"/>
                <w:color w:val="000000" w:themeColor="text1"/>
                <w:sz w:val="20"/>
                <w:szCs w:val="20"/>
              </w:rPr>
              <w:t>O, P, Q, R, S, T, U</w:t>
            </w:r>
            <w:r w:rsidRPr="507A9175">
              <w:rPr>
                <w:rStyle w:val="premium-table-inner"/>
                <w:color w:val="000000" w:themeColor="text1"/>
                <w:sz w:val="20"/>
                <w:szCs w:val="20"/>
              </w:rPr>
              <w:t xml:space="preserve"> | </w:t>
            </w:r>
            <w:r w:rsidR="5693640D" w:rsidRPr="507A9175">
              <w:rPr>
                <w:rStyle w:val="premium-table-inner"/>
                <w:color w:val="000000" w:themeColor="text1"/>
                <w:sz w:val="20"/>
                <w:szCs w:val="20"/>
              </w:rPr>
              <w:t>L, M, N, O, P, Q</w:t>
            </w:r>
            <w:r w:rsidRPr="507A9175">
              <w:rPr>
                <w:rStyle w:val="premium-table-inner"/>
                <w:color w:val="000000" w:themeColor="text1"/>
                <w:sz w:val="20"/>
                <w:szCs w:val="20"/>
              </w:rPr>
              <w:t xml:space="preserve"> | </w:t>
            </w:r>
            <w:r w:rsidR="218E7D41" w:rsidRPr="507A9175">
              <w:rPr>
                <w:rStyle w:val="premium-table-inner"/>
                <w:color w:val="000000" w:themeColor="text1"/>
                <w:sz w:val="20"/>
                <w:szCs w:val="20"/>
              </w:rPr>
              <w:t>9</w:t>
            </w:r>
          </w:p>
          <w:p w14:paraId="0EA6EE2A" w14:textId="089D04C7" w:rsidR="7EDECE5F" w:rsidRDefault="7EDECE5F" w:rsidP="507A9175">
            <w:pPr>
              <w:rPr>
                <w:rStyle w:val="premium-table-inner"/>
                <w:color w:val="000000" w:themeColor="text1"/>
                <w:sz w:val="20"/>
                <w:szCs w:val="20"/>
              </w:rPr>
            </w:pPr>
            <w:r w:rsidRPr="507A9175">
              <w:rPr>
                <w:rStyle w:val="premium-table-inner"/>
                <w:color w:val="000000" w:themeColor="text1"/>
                <w:sz w:val="20"/>
                <w:szCs w:val="20"/>
              </w:rPr>
              <w:t>No</w:t>
            </w:r>
            <w:r w:rsidR="02EAC9B0" w:rsidRPr="507A9175">
              <w:rPr>
                <w:rStyle w:val="premium-table-inner"/>
                <w:color w:val="000000" w:themeColor="text1"/>
                <w:sz w:val="20"/>
                <w:szCs w:val="20"/>
              </w:rPr>
              <w:t>t els</w:t>
            </w:r>
            <w:r w:rsidRPr="507A9175">
              <w:rPr>
                <w:rStyle w:val="premium-table-inner"/>
                <w:color w:val="000000" w:themeColor="text1"/>
                <w:sz w:val="20"/>
                <w:szCs w:val="20"/>
              </w:rPr>
              <w:t>e</w:t>
            </w:r>
            <w:r w:rsidR="02EAC9B0" w:rsidRPr="507A9175">
              <w:rPr>
                <w:rStyle w:val="premium-table-inner"/>
                <w:color w:val="000000" w:themeColor="text1"/>
                <w:sz w:val="20"/>
                <w:szCs w:val="20"/>
              </w:rPr>
              <w:t>where classified</w:t>
            </w:r>
            <w:r w:rsidRPr="507A9175">
              <w:rPr>
                <w:rStyle w:val="premium-table-inner"/>
                <w:color w:val="000000" w:themeColor="text1"/>
                <w:sz w:val="20"/>
                <w:szCs w:val="20"/>
              </w:rPr>
              <w:t xml:space="preserve"> | | | </w:t>
            </w:r>
            <w:r w:rsidR="4BF7A8F6" w:rsidRPr="507A9175">
              <w:rPr>
                <w:rStyle w:val="premium-table-inner"/>
                <w:color w:val="000000" w:themeColor="text1"/>
                <w:sz w:val="20"/>
                <w:szCs w:val="20"/>
              </w:rPr>
              <w:t>X</w:t>
            </w:r>
            <w:r w:rsidRPr="507A9175">
              <w:rPr>
                <w:rStyle w:val="premium-table-inner"/>
                <w:color w:val="000000" w:themeColor="text1"/>
                <w:sz w:val="20"/>
                <w:szCs w:val="20"/>
              </w:rPr>
              <w:t xml:space="preserve"> || </w:t>
            </w:r>
            <w:r w:rsidR="6AB34192" w:rsidRPr="507A9175">
              <w:rPr>
                <w:rStyle w:val="premium-table-inner"/>
                <w:color w:val="000000" w:themeColor="text1"/>
                <w:sz w:val="20"/>
                <w:szCs w:val="20"/>
              </w:rPr>
              <w:t>0</w:t>
            </w:r>
          </w:p>
          <w:p w14:paraId="5889BF95" w14:textId="2CF033A5" w:rsidR="507A9175" w:rsidRDefault="507A9175" w:rsidP="507A9175">
            <w:pPr>
              <w:rPr>
                <w:rStyle w:val="premium-table-inner"/>
                <w:b/>
                <w:bCs/>
                <w:color w:val="000000" w:themeColor="text1"/>
                <w:sz w:val="20"/>
                <w:szCs w:val="20"/>
              </w:rPr>
            </w:pPr>
          </w:p>
          <w:p w14:paraId="06599BF6" w14:textId="63813F73" w:rsidR="507A9175" w:rsidRDefault="507A9175" w:rsidP="507A9175">
            <w:pPr>
              <w:pStyle w:val="NormalWeb"/>
              <w:rPr>
                <w:rStyle w:val="premium-table-inner"/>
                <w:rFonts w:cstheme="minorBidi"/>
                <w:b/>
                <w:bCs/>
                <w:color w:val="000000" w:themeColor="text1"/>
                <w:sz w:val="20"/>
                <w:szCs w:val="20"/>
              </w:rPr>
            </w:pPr>
          </w:p>
          <w:tbl>
            <w:tblPr>
              <w:tblW w:w="8060" w:type="dxa"/>
              <w:tblCellSpacing w:w="15" w:type="dxa"/>
              <w:tblBorders>
                <w:top w:val="single" w:sz="6" w:space="0" w:color="DDD9D4"/>
                <w:left w:val="single" w:sz="6" w:space="0" w:color="DDD9D4"/>
                <w:bottom w:val="single" w:sz="6" w:space="0" w:color="DDD9D4"/>
                <w:right w:val="single" w:sz="6" w:space="0" w:color="DDD9D4"/>
              </w:tblBorders>
              <w:tblCellMar>
                <w:left w:w="0" w:type="dxa"/>
                <w:right w:w="0" w:type="dxa"/>
              </w:tblCellMar>
              <w:tblLook w:val="04A0" w:firstRow="1" w:lastRow="0" w:firstColumn="1" w:lastColumn="0" w:noHBand="0" w:noVBand="1"/>
            </w:tblPr>
            <w:tblGrid>
              <w:gridCol w:w="978"/>
              <w:gridCol w:w="732"/>
              <w:gridCol w:w="2906"/>
              <w:gridCol w:w="1224"/>
              <w:gridCol w:w="1170"/>
              <w:gridCol w:w="1000"/>
              <w:gridCol w:w="50"/>
            </w:tblGrid>
            <w:tr w:rsidR="004D4A3D" w:rsidRPr="004D4A3D" w14:paraId="364FBBCE" w14:textId="77777777" w:rsidTr="6816DFD2">
              <w:trPr>
                <w:gridAfter w:val="1"/>
                <w:wAfter w:w="5" w:type="dxa"/>
                <w:trHeight w:val="372"/>
                <w:tblHeader/>
                <w:tblCellSpacing w:w="15" w:type="dxa"/>
              </w:trPr>
              <w:tc>
                <w:tcPr>
                  <w:tcW w:w="4571" w:type="dxa"/>
                  <w:gridSpan w:val="3"/>
                  <w:tcBorders>
                    <w:top w:val="single" w:sz="6" w:space="0" w:color="DDD9D4"/>
                    <w:left w:val="single" w:sz="6" w:space="0" w:color="DDD9D4"/>
                    <w:bottom w:val="single" w:sz="6" w:space="0" w:color="DDD9D4"/>
                    <w:right w:val="single" w:sz="6" w:space="0" w:color="DDD9D4"/>
                  </w:tcBorders>
                  <w:vAlign w:val="center"/>
                  <w:hideMark/>
                </w:tcPr>
                <w:p w14:paraId="23657D77" w14:textId="77777777" w:rsidR="004D4A3D" w:rsidRPr="004D4A3D" w:rsidRDefault="004D4A3D" w:rsidP="004D4A3D">
                  <w:pPr>
                    <w:rPr>
                      <w:rFonts w:cstheme="minorHAnsi"/>
                      <w:b/>
                      <w:bCs/>
                      <w:color w:val="000000" w:themeColor="text1"/>
                      <w:sz w:val="20"/>
                      <w:szCs w:val="20"/>
                    </w:rPr>
                  </w:pPr>
                  <w:r w:rsidRPr="004D4A3D">
                    <w:rPr>
                      <w:rStyle w:val="premium-table-inner"/>
                      <w:rFonts w:cstheme="minorHAnsi"/>
                      <w:b/>
                      <w:bCs/>
                      <w:color w:val="000000" w:themeColor="text1"/>
                      <w:sz w:val="20"/>
                      <w:szCs w:val="20"/>
                      <w:bdr w:val="none" w:sz="0" w:space="0" w:color="auto" w:frame="1"/>
                    </w:rPr>
                    <w:t>Aggregate Economic Activity</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078AF18F" w14:textId="77777777" w:rsidR="004D4A3D" w:rsidRPr="004D4A3D" w:rsidRDefault="004D4A3D" w:rsidP="004D4A3D">
                  <w:pPr>
                    <w:rPr>
                      <w:rFonts w:cstheme="minorHAnsi"/>
                      <w:b/>
                      <w:bCs/>
                      <w:color w:val="000000" w:themeColor="text1"/>
                      <w:sz w:val="20"/>
                      <w:szCs w:val="20"/>
                    </w:rPr>
                  </w:pPr>
                  <w:r w:rsidRPr="004D4A3D">
                    <w:rPr>
                      <w:rStyle w:val="premium-table-inner"/>
                      <w:rFonts w:cstheme="minorHAnsi"/>
                      <w:b/>
                      <w:bCs/>
                      <w:color w:val="000000" w:themeColor="text1"/>
                      <w:sz w:val="20"/>
                      <w:szCs w:val="20"/>
                      <w:bdr w:val="none" w:sz="0" w:space="0" w:color="auto" w:frame="1"/>
                    </w:rPr>
                    <w:t>Sections ISIC- Rev. 4</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7861BEAE" w14:textId="77777777" w:rsidR="004D4A3D" w:rsidRPr="004D4A3D" w:rsidRDefault="004D4A3D" w:rsidP="004D4A3D">
                  <w:pPr>
                    <w:rPr>
                      <w:rFonts w:cstheme="minorHAnsi"/>
                      <w:b/>
                      <w:bCs/>
                      <w:color w:val="000000" w:themeColor="text1"/>
                      <w:sz w:val="20"/>
                      <w:szCs w:val="20"/>
                    </w:rPr>
                  </w:pPr>
                  <w:r w:rsidRPr="004D4A3D">
                    <w:rPr>
                      <w:rStyle w:val="premium-table-inner"/>
                      <w:rFonts w:cstheme="minorHAnsi"/>
                      <w:b/>
                      <w:bCs/>
                      <w:color w:val="000000" w:themeColor="text1"/>
                      <w:sz w:val="20"/>
                      <w:szCs w:val="20"/>
                      <w:bdr w:val="none" w:sz="0" w:space="0" w:color="auto" w:frame="1"/>
                    </w:rPr>
                    <w:t>Sections ISIC- Rev. 3</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58DD2134" w14:textId="77777777" w:rsidR="004D4A3D" w:rsidRPr="004D4A3D" w:rsidRDefault="004D4A3D" w:rsidP="004D4A3D">
                  <w:pPr>
                    <w:rPr>
                      <w:rFonts w:cstheme="minorHAnsi"/>
                      <w:b/>
                      <w:bCs/>
                      <w:color w:val="000000" w:themeColor="text1"/>
                      <w:sz w:val="20"/>
                      <w:szCs w:val="20"/>
                    </w:rPr>
                  </w:pPr>
                  <w:r w:rsidRPr="004D4A3D">
                    <w:rPr>
                      <w:rStyle w:val="premium-table-inner"/>
                      <w:rFonts w:cstheme="minorHAnsi"/>
                      <w:b/>
                      <w:bCs/>
                      <w:color w:val="000000" w:themeColor="text1"/>
                      <w:sz w:val="20"/>
                      <w:szCs w:val="20"/>
                      <w:bdr w:val="none" w:sz="0" w:space="0" w:color="auto" w:frame="1"/>
                    </w:rPr>
                    <w:t>Sections ISIC- Rev. 2</w:t>
                  </w:r>
                </w:p>
              </w:tc>
            </w:tr>
            <w:tr w:rsidR="004D4A3D" w:rsidRPr="004D4A3D" w14:paraId="72F6F690" w14:textId="77777777" w:rsidTr="6816DFD2">
              <w:trPr>
                <w:gridAfter w:val="1"/>
                <w:wAfter w:w="5" w:type="dxa"/>
                <w:trHeight w:val="178"/>
                <w:tblCellSpacing w:w="15" w:type="dxa"/>
              </w:trPr>
              <w:tc>
                <w:tcPr>
                  <w:tcW w:w="4571" w:type="dxa"/>
                  <w:gridSpan w:val="3"/>
                  <w:tcBorders>
                    <w:top w:val="single" w:sz="6" w:space="0" w:color="DDD9D4"/>
                    <w:left w:val="single" w:sz="6" w:space="0" w:color="DDD9D4"/>
                    <w:bottom w:val="single" w:sz="6" w:space="0" w:color="DDD9D4"/>
                    <w:right w:val="single" w:sz="6" w:space="0" w:color="DDD9D4"/>
                  </w:tcBorders>
                  <w:vAlign w:val="center"/>
                  <w:hideMark/>
                </w:tcPr>
                <w:p w14:paraId="2BE4A79A"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Agriculture</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7DFE89A5"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A</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28F382D1"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A, B</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20EE59C7"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1</w:t>
                  </w:r>
                </w:p>
              </w:tc>
            </w:tr>
            <w:tr w:rsidR="004D4A3D" w:rsidRPr="004D4A3D" w14:paraId="7550C7F1" w14:textId="77777777" w:rsidTr="6816DFD2">
              <w:trPr>
                <w:gridAfter w:val="1"/>
                <w:wAfter w:w="5" w:type="dxa"/>
                <w:trHeight w:val="205"/>
                <w:tblCellSpacing w:w="15" w:type="dxa"/>
              </w:trPr>
              <w:tc>
                <w:tcPr>
                  <w:tcW w:w="0" w:type="auto"/>
                  <w:vMerge w:val="restart"/>
                  <w:tcBorders>
                    <w:top w:val="single" w:sz="6" w:space="0" w:color="DDD9D4"/>
                    <w:left w:val="single" w:sz="6" w:space="0" w:color="DDD9D4"/>
                    <w:bottom w:val="single" w:sz="6" w:space="0" w:color="DDD9D4"/>
                    <w:right w:val="single" w:sz="6" w:space="0" w:color="DDD9D4"/>
                  </w:tcBorders>
                  <w:vAlign w:val="center"/>
                  <w:hideMark/>
                </w:tcPr>
                <w:p w14:paraId="075DF943" w14:textId="08253F89"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Non-Agriculture</w:t>
                  </w:r>
                </w:p>
              </w:tc>
              <w:tc>
                <w:tcPr>
                  <w:tcW w:w="0" w:type="auto"/>
                  <w:vMerge w:val="restart"/>
                  <w:tcBorders>
                    <w:top w:val="single" w:sz="6" w:space="0" w:color="DDD9D4"/>
                    <w:left w:val="single" w:sz="6" w:space="0" w:color="DDD9D4"/>
                    <w:bottom w:val="single" w:sz="6" w:space="0" w:color="DDD9D4"/>
                    <w:right w:val="single" w:sz="6" w:space="0" w:color="DDD9D4"/>
                  </w:tcBorders>
                  <w:vAlign w:val="center"/>
                  <w:hideMark/>
                </w:tcPr>
                <w:p w14:paraId="3B303810"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Industry</w:t>
                  </w:r>
                </w:p>
              </w:tc>
              <w:tc>
                <w:tcPr>
                  <w:tcW w:w="2876" w:type="dxa"/>
                  <w:tcBorders>
                    <w:top w:val="single" w:sz="6" w:space="0" w:color="DDD9D4"/>
                    <w:left w:val="single" w:sz="6" w:space="0" w:color="DDD9D4"/>
                    <w:bottom w:val="single" w:sz="6" w:space="0" w:color="DDD9D4"/>
                    <w:right w:val="single" w:sz="6" w:space="0" w:color="DDD9D4"/>
                  </w:tcBorders>
                  <w:vAlign w:val="center"/>
                  <w:hideMark/>
                </w:tcPr>
                <w:p w14:paraId="43E3848B"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Manufacturing</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0A60B452"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C</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3AF26FE0"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D</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01BAC629"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3</w:t>
                  </w:r>
                </w:p>
              </w:tc>
            </w:tr>
            <w:tr w:rsidR="004D4A3D" w:rsidRPr="004D4A3D" w14:paraId="367999C1" w14:textId="77777777" w:rsidTr="6816DFD2">
              <w:trPr>
                <w:gridAfter w:val="1"/>
                <w:wAfter w:w="5" w:type="dxa"/>
                <w:trHeight w:val="230"/>
                <w:tblCellSpacing w:w="15" w:type="dxa"/>
              </w:trPr>
              <w:tc>
                <w:tcPr>
                  <w:tcW w:w="0" w:type="auto"/>
                  <w:vMerge/>
                  <w:vAlign w:val="bottom"/>
                  <w:hideMark/>
                </w:tcPr>
                <w:p w14:paraId="37135979" w14:textId="77777777" w:rsidR="004D4A3D" w:rsidRPr="004D4A3D" w:rsidRDefault="004D4A3D" w:rsidP="004D4A3D">
                  <w:pPr>
                    <w:rPr>
                      <w:rFonts w:cstheme="minorHAnsi"/>
                      <w:color w:val="000000" w:themeColor="text1"/>
                      <w:sz w:val="20"/>
                      <w:szCs w:val="20"/>
                    </w:rPr>
                  </w:pPr>
                </w:p>
              </w:tc>
              <w:tc>
                <w:tcPr>
                  <w:tcW w:w="0" w:type="auto"/>
                  <w:vMerge/>
                  <w:vAlign w:val="bottom"/>
                  <w:hideMark/>
                </w:tcPr>
                <w:p w14:paraId="7C5C372B" w14:textId="77777777" w:rsidR="004D4A3D" w:rsidRPr="004D4A3D" w:rsidRDefault="004D4A3D" w:rsidP="004D4A3D">
                  <w:pPr>
                    <w:rPr>
                      <w:rFonts w:cstheme="minorHAnsi"/>
                      <w:color w:val="000000" w:themeColor="text1"/>
                      <w:sz w:val="20"/>
                      <w:szCs w:val="20"/>
                    </w:rPr>
                  </w:pPr>
                </w:p>
              </w:tc>
              <w:tc>
                <w:tcPr>
                  <w:tcW w:w="2876" w:type="dxa"/>
                  <w:tcBorders>
                    <w:top w:val="single" w:sz="6" w:space="0" w:color="DDD9D4"/>
                    <w:left w:val="single" w:sz="6" w:space="0" w:color="DDD9D4"/>
                    <w:bottom w:val="single" w:sz="6" w:space="0" w:color="DDD9D4"/>
                    <w:right w:val="single" w:sz="6" w:space="0" w:color="DDD9D4"/>
                  </w:tcBorders>
                  <w:vAlign w:val="center"/>
                  <w:hideMark/>
                </w:tcPr>
                <w:p w14:paraId="78BD6002"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Construction</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14192271"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F</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234B0A51"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F</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10D780EC"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5</w:t>
                  </w:r>
                </w:p>
              </w:tc>
            </w:tr>
            <w:tr w:rsidR="004D4A3D" w:rsidRPr="004D4A3D" w14:paraId="0A549971" w14:textId="77777777" w:rsidTr="6816DFD2">
              <w:trPr>
                <w:gridAfter w:val="1"/>
                <w:wAfter w:w="5" w:type="dxa"/>
                <w:trHeight w:val="230"/>
                <w:tblCellSpacing w:w="15" w:type="dxa"/>
              </w:trPr>
              <w:tc>
                <w:tcPr>
                  <w:tcW w:w="0" w:type="auto"/>
                  <w:vMerge/>
                  <w:vAlign w:val="bottom"/>
                  <w:hideMark/>
                </w:tcPr>
                <w:p w14:paraId="720C478B" w14:textId="77777777" w:rsidR="004D4A3D" w:rsidRPr="004D4A3D" w:rsidRDefault="004D4A3D" w:rsidP="004D4A3D">
                  <w:pPr>
                    <w:rPr>
                      <w:rFonts w:cstheme="minorHAnsi"/>
                      <w:color w:val="000000" w:themeColor="text1"/>
                      <w:sz w:val="20"/>
                      <w:szCs w:val="20"/>
                    </w:rPr>
                  </w:pPr>
                </w:p>
              </w:tc>
              <w:tc>
                <w:tcPr>
                  <w:tcW w:w="0" w:type="auto"/>
                  <w:vMerge/>
                  <w:vAlign w:val="bottom"/>
                  <w:hideMark/>
                </w:tcPr>
                <w:p w14:paraId="5C2195CE" w14:textId="77777777" w:rsidR="004D4A3D" w:rsidRPr="004D4A3D" w:rsidRDefault="004D4A3D" w:rsidP="004D4A3D">
                  <w:pPr>
                    <w:rPr>
                      <w:rFonts w:cstheme="minorHAnsi"/>
                      <w:color w:val="000000" w:themeColor="text1"/>
                      <w:sz w:val="20"/>
                      <w:szCs w:val="20"/>
                    </w:rPr>
                  </w:pPr>
                </w:p>
              </w:tc>
              <w:tc>
                <w:tcPr>
                  <w:tcW w:w="2876" w:type="dxa"/>
                  <w:tcBorders>
                    <w:top w:val="single" w:sz="6" w:space="0" w:color="DDD9D4"/>
                    <w:left w:val="single" w:sz="6" w:space="0" w:color="DDD9D4"/>
                    <w:bottom w:val="single" w:sz="6" w:space="0" w:color="DDD9D4"/>
                    <w:right w:val="single" w:sz="6" w:space="0" w:color="DDD9D4"/>
                  </w:tcBorders>
                  <w:vAlign w:val="center"/>
                  <w:hideMark/>
                </w:tcPr>
                <w:p w14:paraId="0F7CF8D9"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 xml:space="preserve">Mining and quarrying; Electricity, </w:t>
                  </w:r>
                  <w:proofErr w:type="gramStart"/>
                  <w:r w:rsidRPr="004D4A3D">
                    <w:rPr>
                      <w:rStyle w:val="premium-table-inner"/>
                      <w:rFonts w:cstheme="minorHAnsi"/>
                      <w:color w:val="000000" w:themeColor="text1"/>
                      <w:sz w:val="20"/>
                      <w:szCs w:val="20"/>
                      <w:bdr w:val="none" w:sz="0" w:space="0" w:color="auto" w:frame="1"/>
                    </w:rPr>
                    <w:t>gas</w:t>
                  </w:r>
                  <w:proofErr w:type="gramEnd"/>
                  <w:r w:rsidRPr="004D4A3D">
                    <w:rPr>
                      <w:rStyle w:val="premium-table-inner"/>
                      <w:rFonts w:cstheme="minorHAnsi"/>
                      <w:color w:val="000000" w:themeColor="text1"/>
                      <w:sz w:val="20"/>
                      <w:szCs w:val="20"/>
                      <w:bdr w:val="none" w:sz="0" w:space="0" w:color="auto" w:frame="1"/>
                    </w:rPr>
                    <w:t xml:space="preserve"> and water supply</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48635DB8"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B, D, E</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270F4139"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C, E</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0F45F855"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2, 4</w:t>
                  </w:r>
                </w:p>
              </w:tc>
            </w:tr>
            <w:tr w:rsidR="004D4A3D" w:rsidRPr="004D4A3D" w14:paraId="63697456" w14:textId="77777777" w:rsidTr="6816DFD2">
              <w:trPr>
                <w:gridAfter w:val="1"/>
                <w:wAfter w:w="5" w:type="dxa"/>
                <w:trHeight w:val="423"/>
                <w:tblCellSpacing w:w="15" w:type="dxa"/>
              </w:trPr>
              <w:tc>
                <w:tcPr>
                  <w:tcW w:w="0" w:type="auto"/>
                  <w:vMerge/>
                  <w:vAlign w:val="bottom"/>
                  <w:hideMark/>
                </w:tcPr>
                <w:p w14:paraId="6A8F3F3E" w14:textId="77777777" w:rsidR="004D4A3D" w:rsidRPr="004D4A3D" w:rsidRDefault="004D4A3D" w:rsidP="004D4A3D">
                  <w:pPr>
                    <w:rPr>
                      <w:rFonts w:cstheme="minorHAnsi"/>
                      <w:color w:val="000000" w:themeColor="text1"/>
                      <w:sz w:val="20"/>
                      <w:szCs w:val="20"/>
                    </w:rPr>
                  </w:pPr>
                </w:p>
              </w:tc>
              <w:tc>
                <w:tcPr>
                  <w:tcW w:w="0" w:type="auto"/>
                  <w:vMerge w:val="restart"/>
                  <w:tcBorders>
                    <w:top w:val="single" w:sz="6" w:space="0" w:color="DDD9D4"/>
                    <w:left w:val="single" w:sz="6" w:space="0" w:color="DDD9D4"/>
                    <w:bottom w:val="single" w:sz="6" w:space="0" w:color="DDD9D4"/>
                    <w:right w:val="single" w:sz="6" w:space="0" w:color="DDD9D4"/>
                  </w:tcBorders>
                  <w:vAlign w:val="center"/>
                  <w:hideMark/>
                </w:tcPr>
                <w:p w14:paraId="147A1A66"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Services</w:t>
                  </w:r>
                </w:p>
              </w:tc>
              <w:tc>
                <w:tcPr>
                  <w:tcW w:w="2876" w:type="dxa"/>
                  <w:tcBorders>
                    <w:top w:val="single" w:sz="6" w:space="0" w:color="DDD9D4"/>
                    <w:left w:val="single" w:sz="6" w:space="0" w:color="DDD9D4"/>
                    <w:bottom w:val="single" w:sz="6" w:space="0" w:color="DDD9D4"/>
                    <w:right w:val="single" w:sz="6" w:space="0" w:color="DDD9D4"/>
                  </w:tcBorders>
                  <w:vAlign w:val="center"/>
                  <w:hideMark/>
                </w:tcPr>
                <w:p w14:paraId="2B536B9C" w14:textId="212F4EAB" w:rsidR="004D4A3D" w:rsidRPr="004D4A3D" w:rsidRDefault="004D4A3D" w:rsidP="6816DFD2">
                  <w:pPr>
                    <w:rPr>
                      <w:color w:val="000000" w:themeColor="text1"/>
                      <w:sz w:val="20"/>
                      <w:szCs w:val="20"/>
                    </w:rPr>
                  </w:pPr>
                  <w:r w:rsidRPr="6816DFD2">
                    <w:rPr>
                      <w:rStyle w:val="premium-table-inner"/>
                      <w:color w:val="000000" w:themeColor="text1"/>
                      <w:sz w:val="20"/>
                      <w:szCs w:val="20"/>
                      <w:bdr w:val="none" w:sz="0" w:space="0" w:color="auto" w:frame="1"/>
                    </w:rPr>
                    <w:t xml:space="preserve">Market Services </w:t>
                  </w:r>
                  <w:proofErr w:type="gramStart"/>
                  <w:r w:rsidR="15A64E04" w:rsidRPr="6816DFD2">
                    <w:rPr>
                      <w:rStyle w:val="premium-table-inner"/>
                      <w:color w:val="000000" w:themeColor="text1"/>
                      <w:sz w:val="20"/>
                      <w:szCs w:val="20"/>
                      <w:bdr w:val="none" w:sz="0" w:space="0" w:color="auto" w:frame="1"/>
                    </w:rPr>
                    <w:t>\</w:t>
                  </w:r>
                  <w:r w:rsidRPr="6816DFD2">
                    <w:rPr>
                      <w:rStyle w:val="premium-table-inner"/>
                      <w:color w:val="000000" w:themeColor="text1"/>
                      <w:sz w:val="20"/>
                      <w:szCs w:val="20"/>
                      <w:bdr w:val="none" w:sz="0" w:space="0" w:color="auto" w:frame="1"/>
                    </w:rPr>
                    <w:t>(</w:t>
                  </w:r>
                  <w:proofErr w:type="gramEnd"/>
                  <w:r w:rsidRPr="6816DFD2">
                    <w:rPr>
                      <w:rStyle w:val="premium-table-inner"/>
                      <w:color w:val="000000" w:themeColor="text1"/>
                      <w:sz w:val="20"/>
                      <w:szCs w:val="20"/>
                      <w:bdr w:val="none" w:sz="0" w:space="0" w:color="auto" w:frame="1"/>
                    </w:rPr>
                    <w:t>Trade; Transportation; Accommodation and food; and Business and administrative services</w:t>
                  </w:r>
                  <w:r w:rsidR="18608C31" w:rsidRPr="6816DFD2">
                    <w:rPr>
                      <w:rStyle w:val="premium-table-inner"/>
                      <w:color w:val="000000" w:themeColor="text1"/>
                      <w:sz w:val="20"/>
                      <w:szCs w:val="20"/>
                      <w:bdr w:val="none" w:sz="0" w:space="0" w:color="auto" w:frame="1"/>
                    </w:rPr>
                    <w:t>\</w:t>
                  </w:r>
                  <w:r w:rsidRPr="6816DFD2">
                    <w:rPr>
                      <w:rStyle w:val="premium-table-inner"/>
                      <w:color w:val="000000" w:themeColor="text1"/>
                      <w:sz w:val="20"/>
                      <w:szCs w:val="20"/>
                      <w:bdr w:val="none" w:sz="0" w:space="0" w:color="auto" w:frame="1"/>
                    </w:rPr>
                    <w:t>)</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3A540E1F"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G, H, I, J, K, L, M, N</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45AE9BEB"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G, H, I, J, K</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56A06C59"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6, 7, 8</w:t>
                  </w:r>
                </w:p>
              </w:tc>
            </w:tr>
            <w:tr w:rsidR="004D4A3D" w:rsidRPr="004D4A3D" w14:paraId="21A441A3" w14:textId="77777777" w:rsidTr="6816DFD2">
              <w:trPr>
                <w:gridAfter w:val="1"/>
                <w:wAfter w:w="5" w:type="dxa"/>
                <w:trHeight w:val="398"/>
                <w:tblCellSpacing w:w="15" w:type="dxa"/>
              </w:trPr>
              <w:tc>
                <w:tcPr>
                  <w:tcW w:w="0" w:type="auto"/>
                  <w:vMerge/>
                  <w:vAlign w:val="bottom"/>
                  <w:hideMark/>
                </w:tcPr>
                <w:p w14:paraId="5FA0F78F" w14:textId="77777777" w:rsidR="004D4A3D" w:rsidRPr="004D4A3D" w:rsidRDefault="004D4A3D" w:rsidP="004D4A3D">
                  <w:pPr>
                    <w:rPr>
                      <w:rFonts w:cstheme="minorHAnsi"/>
                      <w:color w:val="000000" w:themeColor="text1"/>
                      <w:sz w:val="20"/>
                      <w:szCs w:val="20"/>
                    </w:rPr>
                  </w:pPr>
                </w:p>
              </w:tc>
              <w:tc>
                <w:tcPr>
                  <w:tcW w:w="0" w:type="auto"/>
                  <w:vMerge/>
                  <w:vAlign w:val="bottom"/>
                  <w:hideMark/>
                </w:tcPr>
                <w:p w14:paraId="3D460D81" w14:textId="77777777" w:rsidR="004D4A3D" w:rsidRPr="004D4A3D" w:rsidRDefault="004D4A3D" w:rsidP="004D4A3D">
                  <w:pPr>
                    <w:rPr>
                      <w:rFonts w:cstheme="minorHAnsi"/>
                      <w:color w:val="000000" w:themeColor="text1"/>
                      <w:sz w:val="20"/>
                      <w:szCs w:val="20"/>
                    </w:rPr>
                  </w:pPr>
                </w:p>
              </w:tc>
              <w:tc>
                <w:tcPr>
                  <w:tcW w:w="2876" w:type="dxa"/>
                  <w:tcBorders>
                    <w:top w:val="single" w:sz="6" w:space="0" w:color="DDD9D4"/>
                    <w:left w:val="single" w:sz="6" w:space="0" w:color="DDD9D4"/>
                    <w:bottom w:val="single" w:sz="6" w:space="0" w:color="DDD9D4"/>
                    <w:right w:val="single" w:sz="6" w:space="0" w:color="DDD9D4"/>
                  </w:tcBorders>
                  <w:vAlign w:val="center"/>
                  <w:hideMark/>
                </w:tcPr>
                <w:p w14:paraId="4380DE90" w14:textId="456DD9A1" w:rsidR="004D4A3D" w:rsidRPr="004D4A3D" w:rsidRDefault="004D4A3D" w:rsidP="6816DFD2">
                  <w:pPr>
                    <w:rPr>
                      <w:color w:val="000000" w:themeColor="text1"/>
                      <w:sz w:val="20"/>
                      <w:szCs w:val="20"/>
                    </w:rPr>
                  </w:pPr>
                  <w:r w:rsidRPr="6816DFD2">
                    <w:rPr>
                      <w:rStyle w:val="premium-table-inner"/>
                      <w:color w:val="000000" w:themeColor="text1"/>
                      <w:sz w:val="20"/>
                      <w:szCs w:val="20"/>
                      <w:bdr w:val="none" w:sz="0" w:space="0" w:color="auto" w:frame="1"/>
                    </w:rPr>
                    <w:t xml:space="preserve">Non-market services </w:t>
                  </w:r>
                  <w:proofErr w:type="gramStart"/>
                  <w:r w:rsidR="40135936" w:rsidRPr="6816DFD2">
                    <w:rPr>
                      <w:rStyle w:val="premium-table-inner"/>
                      <w:color w:val="000000" w:themeColor="text1"/>
                      <w:sz w:val="20"/>
                      <w:szCs w:val="20"/>
                      <w:bdr w:val="none" w:sz="0" w:space="0" w:color="auto" w:frame="1"/>
                    </w:rPr>
                    <w:t>\</w:t>
                  </w:r>
                  <w:r w:rsidRPr="6816DFD2">
                    <w:rPr>
                      <w:rStyle w:val="premium-table-inner"/>
                      <w:color w:val="000000" w:themeColor="text1"/>
                      <w:sz w:val="20"/>
                      <w:szCs w:val="20"/>
                      <w:bdr w:val="none" w:sz="0" w:space="0" w:color="auto" w:frame="1"/>
                    </w:rPr>
                    <w:t>(</w:t>
                  </w:r>
                  <w:proofErr w:type="gramEnd"/>
                  <w:r w:rsidRPr="6816DFD2">
                    <w:rPr>
                      <w:rStyle w:val="premium-table-inner"/>
                      <w:color w:val="000000" w:themeColor="text1"/>
                      <w:sz w:val="20"/>
                      <w:szCs w:val="20"/>
                      <w:bdr w:val="none" w:sz="0" w:space="0" w:color="auto" w:frame="1"/>
                    </w:rPr>
                    <w:t>Public administration; Community, Social and other services and activities</w:t>
                  </w:r>
                  <w:r w:rsidR="2652995E" w:rsidRPr="6816DFD2">
                    <w:rPr>
                      <w:rStyle w:val="premium-table-inner"/>
                      <w:color w:val="000000" w:themeColor="text1"/>
                      <w:sz w:val="20"/>
                      <w:szCs w:val="20"/>
                      <w:bdr w:val="none" w:sz="0" w:space="0" w:color="auto" w:frame="1"/>
                    </w:rPr>
                    <w:t>\</w:t>
                  </w:r>
                  <w:r w:rsidRPr="6816DFD2">
                    <w:rPr>
                      <w:rStyle w:val="premium-table-inner"/>
                      <w:color w:val="000000" w:themeColor="text1"/>
                      <w:sz w:val="20"/>
                      <w:szCs w:val="20"/>
                      <w:bdr w:val="none" w:sz="0" w:space="0" w:color="auto" w:frame="1"/>
                    </w:rPr>
                    <w:t>)</w:t>
                  </w:r>
                </w:p>
              </w:tc>
              <w:tc>
                <w:tcPr>
                  <w:tcW w:w="1194" w:type="dxa"/>
                  <w:tcBorders>
                    <w:top w:val="single" w:sz="6" w:space="0" w:color="DDD9D4"/>
                    <w:left w:val="single" w:sz="6" w:space="0" w:color="DDD9D4"/>
                    <w:bottom w:val="single" w:sz="6" w:space="0" w:color="DDD9D4"/>
                    <w:right w:val="single" w:sz="6" w:space="0" w:color="DDD9D4"/>
                  </w:tcBorders>
                  <w:vAlign w:val="center"/>
                  <w:hideMark/>
                </w:tcPr>
                <w:p w14:paraId="41E705D7"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O, P, Q, R, S, T, U</w:t>
                  </w:r>
                </w:p>
              </w:tc>
              <w:tc>
                <w:tcPr>
                  <w:tcW w:w="1140" w:type="dxa"/>
                  <w:tcBorders>
                    <w:top w:val="single" w:sz="6" w:space="0" w:color="DDD9D4"/>
                    <w:left w:val="single" w:sz="6" w:space="0" w:color="DDD9D4"/>
                    <w:bottom w:val="single" w:sz="6" w:space="0" w:color="DDD9D4"/>
                    <w:right w:val="single" w:sz="6" w:space="0" w:color="DDD9D4"/>
                  </w:tcBorders>
                  <w:vAlign w:val="center"/>
                  <w:hideMark/>
                </w:tcPr>
                <w:p w14:paraId="56D7E68A"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L, M, N, O, P, Q</w:t>
                  </w:r>
                </w:p>
              </w:tc>
              <w:tc>
                <w:tcPr>
                  <w:tcW w:w="970" w:type="dxa"/>
                  <w:tcBorders>
                    <w:top w:val="single" w:sz="6" w:space="0" w:color="DDD9D4"/>
                    <w:left w:val="single" w:sz="6" w:space="0" w:color="DDD9D4"/>
                    <w:bottom w:val="single" w:sz="6" w:space="0" w:color="DDD9D4"/>
                    <w:right w:val="single" w:sz="6" w:space="0" w:color="DDD9D4"/>
                  </w:tcBorders>
                  <w:vAlign w:val="center"/>
                  <w:hideMark/>
                </w:tcPr>
                <w:p w14:paraId="33B42961"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9</w:t>
                  </w:r>
                </w:p>
              </w:tc>
            </w:tr>
            <w:tr w:rsidR="004D4A3D" w:rsidRPr="004D4A3D" w14:paraId="62EAD94A" w14:textId="77777777" w:rsidTr="6816DFD2">
              <w:trPr>
                <w:trHeight w:val="178"/>
                <w:tblCellSpacing w:w="15" w:type="dxa"/>
              </w:trPr>
              <w:tc>
                <w:tcPr>
                  <w:tcW w:w="4571" w:type="dxa"/>
                  <w:gridSpan w:val="3"/>
                  <w:tcBorders>
                    <w:top w:val="single" w:sz="6" w:space="0" w:color="DDD9D4"/>
                    <w:left w:val="single" w:sz="6" w:space="0" w:color="DDD9D4"/>
                    <w:bottom w:val="single" w:sz="6" w:space="0" w:color="DDD9D4"/>
                    <w:right w:val="single" w:sz="6" w:space="0" w:color="DDD9D4"/>
                  </w:tcBorders>
                  <w:vAlign w:val="center"/>
                  <w:hideMark/>
                </w:tcPr>
                <w:p w14:paraId="3576C40F"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Not elsewhere classified</w:t>
                  </w:r>
                </w:p>
              </w:tc>
              <w:tc>
                <w:tcPr>
                  <w:tcW w:w="2364" w:type="dxa"/>
                  <w:gridSpan w:val="2"/>
                  <w:tcBorders>
                    <w:top w:val="single" w:sz="6" w:space="0" w:color="DDD9D4"/>
                    <w:left w:val="single" w:sz="6" w:space="0" w:color="DDD9D4"/>
                    <w:bottom w:val="single" w:sz="6" w:space="0" w:color="DDD9D4"/>
                    <w:right w:val="single" w:sz="6" w:space="0" w:color="DDD9D4"/>
                  </w:tcBorders>
                  <w:vAlign w:val="center"/>
                  <w:hideMark/>
                </w:tcPr>
                <w:p w14:paraId="284C55FB"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X</w:t>
                  </w:r>
                </w:p>
              </w:tc>
              <w:tc>
                <w:tcPr>
                  <w:tcW w:w="1005" w:type="dxa"/>
                  <w:gridSpan w:val="2"/>
                  <w:tcBorders>
                    <w:top w:val="single" w:sz="6" w:space="0" w:color="DDD9D4"/>
                    <w:left w:val="single" w:sz="6" w:space="0" w:color="DDD9D4"/>
                    <w:bottom w:val="single" w:sz="6" w:space="0" w:color="DDD9D4"/>
                    <w:right w:val="single" w:sz="6" w:space="0" w:color="DDD9D4"/>
                  </w:tcBorders>
                  <w:vAlign w:val="center"/>
                  <w:hideMark/>
                </w:tcPr>
                <w:p w14:paraId="138B528E" w14:textId="77777777" w:rsidR="004D4A3D" w:rsidRPr="004D4A3D" w:rsidRDefault="004D4A3D" w:rsidP="004D4A3D">
                  <w:pPr>
                    <w:rPr>
                      <w:rFonts w:cstheme="minorHAnsi"/>
                      <w:color w:val="000000" w:themeColor="text1"/>
                      <w:sz w:val="20"/>
                      <w:szCs w:val="20"/>
                    </w:rPr>
                  </w:pPr>
                  <w:r w:rsidRPr="004D4A3D">
                    <w:rPr>
                      <w:rStyle w:val="premium-table-inner"/>
                      <w:rFonts w:cstheme="minorHAnsi"/>
                      <w:color w:val="000000" w:themeColor="text1"/>
                      <w:sz w:val="20"/>
                      <w:szCs w:val="20"/>
                      <w:bdr w:val="none" w:sz="0" w:space="0" w:color="auto" w:frame="1"/>
                    </w:rPr>
                    <w:t>0</w:t>
                  </w:r>
                </w:p>
              </w:tc>
            </w:tr>
          </w:tbl>
          <w:p w14:paraId="1285C04C" w14:textId="77777777" w:rsidR="004D4A3D" w:rsidRPr="004D4A3D" w:rsidRDefault="004D4A3D" w:rsidP="00450FA4">
            <w:pPr>
              <w:rPr>
                <w:rFonts w:cstheme="minorHAnsi"/>
                <w:color w:val="000000" w:themeColor="text1"/>
                <w:sz w:val="20"/>
                <w:szCs w:val="20"/>
              </w:rPr>
            </w:pPr>
          </w:p>
        </w:tc>
      </w:tr>
      <w:tr w:rsidR="004D4A3D" w:rsidRPr="00A40ED5" w14:paraId="5915A79C"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75718B4E" w14:textId="68200CFB" w:rsidR="714BA356" w:rsidRDefault="4D29A392"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lastRenderedPageBreak/>
              <w:t>I.8</w:t>
            </w:r>
          </w:p>
          <w:p w14:paraId="283BD5A6" w14:textId="1F30A8C2"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447572AE" w14:textId="571F7723" w:rsidR="086C8934" w:rsidRDefault="16E88139"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3</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126B33BC"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Method of computation</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35174743" w14:textId="50F6EE0F" w:rsidR="004D4A3D" w:rsidRPr="00A40ED5" w:rsidRDefault="3250BC6B" w:rsidP="00450FA4">
            <w:pPr>
              <w:textAlignment w:val="baseline"/>
              <w:rPr>
                <w:rFonts w:ascii="Segoe UI" w:eastAsia="Times New Roman" w:hAnsi="Segoe UI" w:cs="Segoe UI"/>
                <w:sz w:val="18"/>
                <w:szCs w:val="18"/>
              </w:rPr>
            </w:pPr>
            <w:r w:rsidRPr="6816DFD2">
              <w:rPr>
                <w:rFonts w:ascii="Segoe UI" w:eastAsia="Times New Roman" w:hAnsi="Segoe UI" w:cs="Segoe UI"/>
                <w:sz w:val="18"/>
                <w:szCs w:val="18"/>
              </w:rPr>
              <w:t>This indicator presents p</w:t>
            </w:r>
            <w:r w:rsidR="4141B394" w:rsidRPr="6816DFD2">
              <w:rPr>
                <w:rFonts w:ascii="Segoe UI" w:eastAsia="Times New Roman" w:hAnsi="Segoe UI" w:cs="Segoe UI"/>
                <w:sz w:val="18"/>
                <w:szCs w:val="18"/>
              </w:rPr>
              <w:t>ercentage distribution of employed population across economic sectors</w:t>
            </w:r>
            <w:r w:rsidR="5DD015C7" w:rsidRPr="6816DFD2">
              <w:rPr>
                <w:rFonts w:ascii="Segoe UI" w:eastAsia="Times New Roman" w:hAnsi="Segoe UI" w:cs="Segoe UI"/>
                <w:sz w:val="18"/>
                <w:szCs w:val="18"/>
              </w:rPr>
              <w:t xml:space="preserve"> </w:t>
            </w:r>
            <w:proofErr w:type="gramStart"/>
            <w:r w:rsidR="16E872C4" w:rsidRPr="6816DFD2">
              <w:rPr>
                <w:rFonts w:ascii="Segoe UI" w:eastAsia="Times New Roman" w:hAnsi="Segoe UI" w:cs="Segoe UI"/>
                <w:sz w:val="18"/>
                <w:szCs w:val="18"/>
              </w:rPr>
              <w:t>\</w:t>
            </w:r>
            <w:r w:rsidR="5DD015C7" w:rsidRPr="6816DFD2">
              <w:rPr>
                <w:rFonts w:ascii="Segoe UI" w:eastAsia="Times New Roman" w:hAnsi="Segoe UI" w:cs="Segoe UI"/>
                <w:sz w:val="18"/>
                <w:szCs w:val="18"/>
              </w:rPr>
              <w:t>(</w:t>
            </w:r>
            <w:proofErr w:type="gramEnd"/>
            <w:r w:rsidR="5DD015C7" w:rsidRPr="6816DFD2">
              <w:rPr>
                <w:rFonts w:ascii="Segoe UI" w:eastAsia="Times New Roman" w:hAnsi="Segoe UI" w:cs="Segoe UI"/>
                <w:sz w:val="18"/>
                <w:szCs w:val="18"/>
              </w:rPr>
              <w:t>here refer to Agriculture; Industry; Services</w:t>
            </w:r>
            <w:r w:rsidR="162F7F24" w:rsidRPr="6816DFD2">
              <w:rPr>
                <w:rFonts w:ascii="Segoe UI" w:eastAsia="Times New Roman" w:hAnsi="Segoe UI" w:cs="Segoe UI"/>
                <w:sz w:val="18"/>
                <w:szCs w:val="18"/>
              </w:rPr>
              <w:t>\</w:t>
            </w:r>
            <w:r w:rsidR="5DD015C7" w:rsidRPr="6816DFD2">
              <w:rPr>
                <w:rFonts w:ascii="Segoe UI" w:eastAsia="Times New Roman" w:hAnsi="Segoe UI" w:cs="Segoe UI"/>
                <w:sz w:val="18"/>
                <w:szCs w:val="18"/>
              </w:rPr>
              <w:t>)</w:t>
            </w:r>
            <w:r w:rsidR="4141B394" w:rsidRPr="6816DFD2">
              <w:rPr>
                <w:rFonts w:ascii="Segoe UI" w:eastAsia="Times New Roman" w:hAnsi="Segoe UI" w:cs="Segoe UI"/>
                <w:sz w:val="18"/>
                <w:szCs w:val="18"/>
              </w:rPr>
              <w:t>, fo</w:t>
            </w:r>
            <w:r w:rsidR="58D274FA" w:rsidRPr="6816DFD2">
              <w:rPr>
                <w:rFonts w:ascii="Segoe UI" w:eastAsia="Times New Roman" w:hAnsi="Segoe UI" w:cs="Segoe UI"/>
                <w:sz w:val="18"/>
                <w:szCs w:val="18"/>
              </w:rPr>
              <w:t xml:space="preserve">r </w:t>
            </w:r>
            <w:r w:rsidR="4141B394" w:rsidRPr="6816DFD2">
              <w:rPr>
                <w:rFonts w:ascii="Segoe UI" w:eastAsia="Times New Roman" w:hAnsi="Segoe UI" w:cs="Segoe UI"/>
                <w:sz w:val="18"/>
                <w:szCs w:val="18"/>
              </w:rPr>
              <w:t>each sex</w:t>
            </w:r>
            <w:r w:rsidR="722E59B1" w:rsidRPr="6816DFD2">
              <w:rPr>
                <w:rFonts w:ascii="Segoe UI" w:eastAsia="Times New Roman" w:hAnsi="Segoe UI" w:cs="Segoe UI"/>
                <w:sz w:val="18"/>
                <w:szCs w:val="18"/>
              </w:rPr>
              <w:t>.</w:t>
            </w:r>
          </w:p>
        </w:tc>
      </w:tr>
      <w:tr w:rsidR="004D4A3D" w:rsidRPr="00A40ED5" w14:paraId="69DEB115" w14:textId="77777777" w:rsidTr="39A2A6FC">
        <w:trPr>
          <w:trHeight w:val="2505"/>
        </w:trPr>
        <w:tc>
          <w:tcPr>
            <w:tcW w:w="849" w:type="dxa"/>
            <w:tcBorders>
              <w:top w:val="single" w:sz="6" w:space="0" w:color="auto"/>
              <w:left w:val="single" w:sz="6" w:space="0" w:color="auto"/>
              <w:bottom w:val="single" w:sz="6" w:space="0" w:color="auto"/>
              <w:right w:val="single" w:sz="6" w:space="0" w:color="auto"/>
            </w:tcBorders>
            <w:shd w:val="clear" w:color="auto" w:fill="auto"/>
          </w:tcPr>
          <w:p w14:paraId="3BD115B6" w14:textId="68200CFB" w:rsidR="714BA356" w:rsidRDefault="66A9E612"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lastRenderedPageBreak/>
              <w:t>I.8</w:t>
            </w:r>
          </w:p>
          <w:p w14:paraId="2BDE1886" w14:textId="4AAEBDFB"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4F7C477C" w14:textId="4507F72B" w:rsidR="086C8934" w:rsidRDefault="78DFBA71"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4</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2ECBF672"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Importance of the indicator in addressing gender issues and its limitation</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5705A72" w14:textId="77777777" w:rsidR="004D4A3D" w:rsidRPr="004D4A3D" w:rsidRDefault="004D4A3D" w:rsidP="004D4A3D">
            <w:pPr>
              <w:pStyle w:val="NormalWeb"/>
              <w:spacing w:before="0" w:beforeAutospacing="0" w:after="420" w:afterAutospacing="0"/>
              <w:textAlignment w:val="baseline"/>
              <w:rPr>
                <w:rFonts w:asciiTheme="minorHAnsi" w:hAnsiTheme="minorHAnsi" w:cstheme="minorHAnsi"/>
                <w:color w:val="000000" w:themeColor="text1"/>
                <w:sz w:val="20"/>
                <w:szCs w:val="20"/>
              </w:rPr>
            </w:pPr>
            <w:r w:rsidRPr="799A6176">
              <w:rPr>
                <w:rFonts w:asciiTheme="minorHAnsi" w:hAnsiTheme="minorHAnsi" w:cstheme="minorBidi"/>
                <w:color w:val="000000" w:themeColor="text1"/>
                <w:sz w:val="20"/>
                <w:szCs w:val="20"/>
              </w:rPr>
              <w:t xml:space="preserve">As economies develop, jobs are reallocated from agriculture and other </w:t>
            </w:r>
            <w:proofErr w:type="spellStart"/>
            <w:r w:rsidRPr="799A6176">
              <w:rPr>
                <w:rFonts w:asciiTheme="minorHAnsi" w:hAnsiTheme="minorHAnsi" w:cstheme="minorBidi"/>
                <w:color w:val="000000" w:themeColor="text1"/>
                <w:sz w:val="20"/>
                <w:szCs w:val="20"/>
              </w:rPr>
              <w:t>labour-intensive</w:t>
            </w:r>
            <w:proofErr w:type="spellEnd"/>
            <w:r w:rsidRPr="799A6176">
              <w:rPr>
                <w:rFonts w:asciiTheme="minorHAnsi" w:hAnsiTheme="minorHAnsi" w:cstheme="minorBidi"/>
                <w:color w:val="000000" w:themeColor="text1"/>
                <w:sz w:val="20"/>
                <w:szCs w:val="20"/>
              </w:rPr>
              <w:t xml:space="preserve"> primary activities to industry and finally to the services sector; in the process, workers migrate from rural to urban areas. In a large majority of countries, services are currently the largest sector in terms of employment. In most of the remaining countries, agricultural employment often remains widespread.</w:t>
            </w:r>
          </w:p>
          <w:p w14:paraId="0F7A8220" w14:textId="445F2F8A" w:rsidR="004D4A3D" w:rsidRPr="004D4A3D" w:rsidRDefault="004D4A3D" w:rsidP="7940E1B4">
            <w:pPr>
              <w:pStyle w:val="NormalWeb"/>
              <w:spacing w:before="0" w:beforeAutospacing="0" w:after="420" w:afterAutospacing="0"/>
              <w:rPr>
                <w:rFonts w:asciiTheme="minorHAnsi" w:hAnsiTheme="minorHAnsi" w:cstheme="minorBidi"/>
                <w:color w:val="000000" w:themeColor="text1"/>
                <w:sz w:val="20"/>
                <w:szCs w:val="20"/>
              </w:rPr>
            </w:pPr>
            <w:r w:rsidRPr="799A6176">
              <w:rPr>
                <w:rFonts w:asciiTheme="minorHAnsi" w:hAnsiTheme="minorHAnsi" w:cstheme="minorBidi"/>
                <w:color w:val="000000" w:themeColor="text1"/>
                <w:sz w:val="20"/>
                <w:szCs w:val="20"/>
              </w:rPr>
              <w:t>The breakdown of the indicator by sex allows for analysis of gender segregation of employment by sector. Are men and women equally distributed across sectors, or is there a concentration of females in the services sector? Women may be drawn into lower paying service activities that allow for more flexible work schedules, thus making it easier to balance family responsibilities with work life. Segregation of women in certain sectors may also result from cultural attitudes that prevent them from taking up certain types of jobs</w:t>
            </w:r>
            <w:r w:rsidR="664DB1E1" w:rsidRPr="799A6176">
              <w:rPr>
                <w:rFonts w:asciiTheme="minorHAnsi" w:hAnsiTheme="minorHAnsi" w:cstheme="minorBidi"/>
                <w:color w:val="000000" w:themeColor="text1"/>
                <w:sz w:val="20"/>
                <w:szCs w:val="20"/>
              </w:rPr>
              <w:t>.</w:t>
            </w:r>
          </w:p>
        </w:tc>
      </w:tr>
      <w:tr w:rsidR="004D4A3D" w:rsidRPr="00A40ED5" w14:paraId="4FABA369"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3EF0D170" w14:textId="68200CFB" w:rsidR="714BA356" w:rsidRDefault="303431FE"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t>I.8</w:t>
            </w:r>
          </w:p>
          <w:p w14:paraId="607AFC96" w14:textId="2071CCB5"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53DDE139" w14:textId="0A9AAEF0" w:rsidR="086C8934" w:rsidRDefault="64095BA6"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5</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1F3C59F5"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Sources of discrepancies between global and national figures</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6953D1FC" w14:textId="77777777" w:rsidR="004D4A3D" w:rsidRPr="00A40ED5" w:rsidRDefault="004D4A3D" w:rsidP="00450FA4">
            <w:pPr>
              <w:textAlignment w:val="baseline"/>
              <w:rPr>
                <w:rFonts w:ascii="Segoe UI" w:eastAsia="Times New Roman" w:hAnsi="Segoe UI" w:cs="Segoe UI"/>
                <w:sz w:val="18"/>
                <w:szCs w:val="18"/>
              </w:rPr>
            </w:pPr>
            <w:r w:rsidRPr="00A40ED5">
              <w:rPr>
                <w:rFonts w:ascii="Segoe UI" w:eastAsia="Times New Roman" w:hAnsi="Segoe UI" w:cs="Segoe UI"/>
                <w:sz w:val="18"/>
                <w:szCs w:val="18"/>
              </w:rPr>
              <w:t>Do not apply </w:t>
            </w:r>
          </w:p>
        </w:tc>
      </w:tr>
      <w:tr w:rsidR="004D4A3D" w:rsidRPr="00A40ED5" w14:paraId="40811169"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71B47923" w14:textId="68200CFB" w:rsidR="714BA356" w:rsidRDefault="748482D2"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t>I.8</w:t>
            </w:r>
          </w:p>
          <w:p w14:paraId="4688B921" w14:textId="5436612C"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7B45CB46" w14:textId="34D03184" w:rsidR="1E90D574" w:rsidRDefault="381E3E2A"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6</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06A8DE72"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Process of obtaining data</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176A7317" w14:textId="25F455B8" w:rsidR="004D4A3D" w:rsidRPr="006D132C" w:rsidRDefault="004D4A3D" w:rsidP="6816DFD2">
            <w:pPr>
              <w:pStyle w:val="NormalWeb"/>
              <w:spacing w:before="0" w:beforeAutospacing="0" w:after="420" w:afterAutospacing="0"/>
              <w:textAlignment w:val="baseline"/>
              <w:rPr>
                <w:rFonts w:asciiTheme="minorHAnsi" w:hAnsiTheme="minorHAnsi" w:cstheme="minorBidi"/>
                <w:color w:val="000000" w:themeColor="text1"/>
                <w:sz w:val="20"/>
                <w:szCs w:val="20"/>
              </w:rPr>
            </w:pPr>
            <w:proofErr w:type="spellStart"/>
            <w:r w:rsidRPr="6816DFD2">
              <w:rPr>
                <w:rFonts w:asciiTheme="minorHAnsi" w:hAnsiTheme="minorHAnsi" w:cstheme="minorBidi"/>
                <w:color w:val="000000" w:themeColor="text1"/>
                <w:sz w:val="20"/>
                <w:szCs w:val="20"/>
              </w:rPr>
              <w:t>Labour</w:t>
            </w:r>
            <w:proofErr w:type="spellEnd"/>
            <w:r w:rsidRPr="6816DFD2">
              <w:rPr>
                <w:rFonts w:asciiTheme="minorHAnsi" w:hAnsiTheme="minorHAnsi" w:cstheme="minorBid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t>
            </w:r>
            <w:proofErr w:type="gramStart"/>
            <w:r w:rsidRPr="6816DFD2">
              <w:rPr>
                <w:rFonts w:asciiTheme="minorHAnsi" w:hAnsiTheme="minorHAnsi" w:cstheme="minorBidi"/>
                <w:color w:val="000000" w:themeColor="text1"/>
                <w:sz w:val="20"/>
                <w:szCs w:val="20"/>
              </w:rPr>
              <w:t>workers</w:t>
            </w:r>
            <w:proofErr w:type="gramEnd"/>
            <w:r w:rsidRPr="6816DFD2">
              <w:rPr>
                <w:rFonts w:asciiTheme="minorHAnsi" w:hAnsiTheme="minorHAnsi" w:cstheme="minorBidi"/>
                <w:color w:val="000000" w:themeColor="text1"/>
                <w:sz w:val="20"/>
                <w:szCs w:val="20"/>
              </w:rPr>
              <w:t xml:space="preserve"> and multiple jobholders. In addition, such surveys generally provide an opportunity for the simultaneous measurement of the employed, the unemployed and persons outside the </w:t>
            </w:r>
            <w:proofErr w:type="spellStart"/>
            <w:r w:rsidRPr="6816DFD2">
              <w:rPr>
                <w:rFonts w:asciiTheme="minorHAnsi" w:hAnsiTheme="minorHAnsi" w:cstheme="minorBidi"/>
                <w:color w:val="000000" w:themeColor="text1"/>
                <w:sz w:val="20"/>
                <w:szCs w:val="20"/>
              </w:rPr>
              <w:t>labour</w:t>
            </w:r>
            <w:proofErr w:type="spellEnd"/>
            <w:r w:rsidRPr="6816DFD2">
              <w:rPr>
                <w:rFonts w:asciiTheme="minorHAnsi" w:hAnsiTheme="minorHAnsi" w:cstheme="minorBidi"/>
                <w:color w:val="000000" w:themeColor="text1"/>
                <w:sz w:val="20"/>
                <w:szCs w:val="20"/>
              </w:rPr>
              <w:t xml:space="preserve"> force </w:t>
            </w:r>
            <w:proofErr w:type="gramStart"/>
            <w:r w:rsidR="708658EA" w:rsidRPr="6816DFD2">
              <w:rPr>
                <w:rFonts w:asciiTheme="minorHAnsi" w:hAnsiTheme="minorHAnsi" w:cstheme="minorBidi"/>
                <w:color w:val="000000" w:themeColor="text1"/>
                <w:sz w:val="20"/>
                <w:szCs w:val="20"/>
              </w:rPr>
              <w:t>\</w:t>
            </w:r>
            <w:r w:rsidRPr="6816DFD2">
              <w:rPr>
                <w:rFonts w:asciiTheme="minorHAnsi" w:hAnsiTheme="minorHAnsi" w:cstheme="minorBidi"/>
                <w:color w:val="000000" w:themeColor="text1"/>
                <w:sz w:val="20"/>
                <w:szCs w:val="20"/>
              </w:rPr>
              <w:t>(</w:t>
            </w:r>
            <w:proofErr w:type="gramEnd"/>
            <w:r w:rsidRPr="6816DFD2">
              <w:rPr>
                <w:rFonts w:asciiTheme="minorHAnsi" w:hAnsiTheme="minorHAnsi" w:cstheme="minorBidi"/>
                <w:color w:val="000000" w:themeColor="text1"/>
                <w:sz w:val="20"/>
                <w:szCs w:val="20"/>
              </w:rPr>
              <w:t>and thus, the working-age population</w:t>
            </w:r>
            <w:r w:rsidR="0B730367" w:rsidRPr="6816DFD2">
              <w:rPr>
                <w:rFonts w:asciiTheme="minorHAnsi" w:hAnsiTheme="minorHAnsi" w:cstheme="minorBidi"/>
                <w:color w:val="000000" w:themeColor="text1"/>
                <w:sz w:val="20"/>
                <w:szCs w:val="20"/>
              </w:rPr>
              <w:t>\</w:t>
            </w:r>
            <w:r w:rsidRPr="6816DFD2">
              <w:rPr>
                <w:rFonts w:asciiTheme="minorHAnsi" w:hAnsiTheme="minorHAnsi" w:cstheme="minorBidi"/>
                <w:color w:val="000000" w:themeColor="text1"/>
                <w:sz w:val="20"/>
                <w:szCs w:val="20"/>
              </w:rPr>
              <w:t>) in a coherent framework.</w:t>
            </w:r>
          </w:p>
          <w:p w14:paraId="69CDEB41" w14:textId="77777777" w:rsidR="004D4A3D" w:rsidRPr="006D132C" w:rsidRDefault="004D4A3D" w:rsidP="5BEE13B8">
            <w:pPr>
              <w:pStyle w:val="NormalWeb"/>
              <w:spacing w:before="0" w:beforeAutospacing="0" w:after="420" w:afterAutospacing="0"/>
              <w:textAlignment w:val="baseline"/>
              <w:rPr>
                <w:rFonts w:asciiTheme="minorHAnsi" w:hAnsiTheme="minorHAnsi" w:cstheme="minorBidi"/>
                <w:color w:val="000000" w:themeColor="text1"/>
                <w:sz w:val="20"/>
                <w:szCs w:val="20"/>
              </w:rPr>
            </w:pPr>
            <w:r w:rsidRPr="7940E1B4">
              <w:rPr>
                <w:rFonts w:asciiTheme="minorHAnsi" w:hAnsiTheme="minorHAnsi" w:cstheme="minorBid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7940E1B4">
              <w:rPr>
                <w:rFonts w:asciiTheme="minorHAnsi" w:hAnsiTheme="minorHAnsi" w:cstheme="minorBidi"/>
                <w:color w:val="000000" w:themeColor="text1"/>
                <w:sz w:val="20"/>
                <w:szCs w:val="20"/>
              </w:rPr>
              <w:t>labour</w:t>
            </w:r>
            <w:proofErr w:type="spellEnd"/>
            <w:r w:rsidRPr="7940E1B4">
              <w:rPr>
                <w:rFonts w:asciiTheme="minorHAnsi" w:hAnsiTheme="minorHAnsi" w:cstheme="minorBidi"/>
                <w:color w:val="000000" w:themeColor="text1"/>
                <w:sz w:val="20"/>
                <w:szCs w:val="20"/>
              </w:rPr>
              <w:t xml:space="preserve"> market activities of the respondents.</w:t>
            </w:r>
          </w:p>
          <w:p w14:paraId="1BC71BC5" w14:textId="347A89BD" w:rsidR="004D4A3D" w:rsidRPr="00A40ED5" w:rsidRDefault="020854B7" w:rsidP="7940E1B4">
            <w:pPr>
              <w:pStyle w:val="NormalWeb"/>
              <w:spacing w:before="0" w:beforeAutospacing="0" w:after="420" w:afterAutospacing="0"/>
              <w:textAlignment w:val="baseline"/>
              <w:rPr>
                <w:rFonts w:asciiTheme="minorHAnsi" w:eastAsiaTheme="minorEastAsia" w:hAnsiTheme="minorHAnsi" w:cstheme="minorBidi"/>
                <w:color w:val="000000" w:themeColor="text1"/>
                <w:sz w:val="20"/>
                <w:szCs w:val="20"/>
              </w:rPr>
            </w:pPr>
            <w:r w:rsidRPr="7940E1B4">
              <w:rPr>
                <w:rFonts w:asciiTheme="minorHAnsi" w:eastAsiaTheme="minorEastAsia" w:hAnsiTheme="minorHAnsi" w:cstheme="minorBidi"/>
                <w:color w:val="333333"/>
                <w:sz w:val="20"/>
                <w:szCs w:val="20"/>
              </w:rPr>
              <w:t xml:space="preserve">In the absence of the above-mentioned sources, establishment surveys or administrative records can provide information on employment by economic activity, but they do not cover the entire employed population, typically excluding the informal economy, small </w:t>
            </w:r>
            <w:proofErr w:type="gramStart"/>
            <w:r w:rsidRPr="7940E1B4">
              <w:rPr>
                <w:rFonts w:asciiTheme="minorHAnsi" w:eastAsiaTheme="minorEastAsia" w:hAnsiTheme="minorHAnsi" w:cstheme="minorBidi"/>
                <w:color w:val="333333"/>
                <w:sz w:val="20"/>
                <w:szCs w:val="20"/>
              </w:rPr>
              <w:t>establishments</w:t>
            </w:r>
            <w:proofErr w:type="gramEnd"/>
            <w:r w:rsidRPr="7940E1B4">
              <w:rPr>
                <w:rFonts w:asciiTheme="minorHAnsi" w:eastAsiaTheme="minorEastAsia" w:hAnsiTheme="minorHAnsi" w:cstheme="minorBidi"/>
                <w:color w:val="333333"/>
                <w:sz w:val="20"/>
                <w:szCs w:val="20"/>
              </w:rPr>
              <w:t xml:space="preserve"> and some specific economic activities such as public administration or even in some cases agriculture.</w:t>
            </w:r>
          </w:p>
        </w:tc>
      </w:tr>
      <w:tr w:rsidR="004D4A3D" w:rsidRPr="00A40ED5" w14:paraId="284F252A"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3D32F580" w14:textId="68200CFB" w:rsidR="714BA356" w:rsidRDefault="3E8CA008"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lastRenderedPageBreak/>
              <w:t>I.8</w:t>
            </w:r>
          </w:p>
          <w:p w14:paraId="65953DF6" w14:textId="2D0AC23C"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0B79369E" w14:textId="0BFA5D1E" w:rsidR="5E2A34D5" w:rsidRDefault="3D131913"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7</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3285AF81"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Treatment of missing values</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DAAB0D8"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None. </w:t>
            </w:r>
          </w:p>
        </w:tc>
      </w:tr>
      <w:tr w:rsidR="004D4A3D" w:rsidRPr="00A40ED5" w14:paraId="59CE94B3" w14:textId="77777777" w:rsidTr="39A2A6FC">
        <w:trPr>
          <w:trHeight w:val="405"/>
        </w:trPr>
        <w:tc>
          <w:tcPr>
            <w:tcW w:w="849" w:type="dxa"/>
            <w:tcBorders>
              <w:top w:val="single" w:sz="6" w:space="0" w:color="auto"/>
              <w:left w:val="single" w:sz="6" w:space="0" w:color="auto"/>
              <w:bottom w:val="single" w:sz="6" w:space="0" w:color="auto"/>
              <w:right w:val="single" w:sz="6" w:space="0" w:color="auto"/>
            </w:tcBorders>
            <w:shd w:val="clear" w:color="auto" w:fill="auto"/>
          </w:tcPr>
          <w:p w14:paraId="34590D28" w14:textId="68200CFB" w:rsidR="714BA356" w:rsidRDefault="1D85F118"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t>I.8</w:t>
            </w:r>
          </w:p>
          <w:p w14:paraId="381313CF" w14:textId="0DF70F6B"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51CCB3FD" w14:textId="78CAC8D3" w:rsidR="38784C4B" w:rsidRDefault="59540DFF"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8</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7F5175CD"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Data availability and assessment of countries’ capacity</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321267E"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4D4A3D" w:rsidRPr="00A40ED5" w14:paraId="11845B92"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796ADA75" w14:textId="68200CFB" w:rsidR="714BA356" w:rsidRDefault="10272697"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t>I.8</w:t>
            </w:r>
          </w:p>
          <w:p w14:paraId="7F3B064B" w14:textId="3327236D"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52824A12" w14:textId="6C6381F6" w:rsidR="08D6A140" w:rsidRDefault="5D172983" w:rsidP="2F6EF34B">
            <w:pPr>
              <w:rPr>
                <w:rFonts w:ascii="Calibri" w:eastAsia="Times New Roman" w:hAnsi="Calibri" w:cs="Calibri"/>
                <w:sz w:val="20"/>
                <w:szCs w:val="20"/>
                <w:lang w:val="en-GB"/>
              </w:rPr>
            </w:pPr>
            <w:r w:rsidRPr="714BA356">
              <w:rPr>
                <w:rFonts w:ascii="Calibri" w:eastAsia="Times New Roman" w:hAnsi="Calibri" w:cs="Calibri"/>
                <w:sz w:val="20"/>
                <w:szCs w:val="20"/>
                <w:lang w:val="en-GB"/>
              </w:rPr>
              <w:t>9</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652B8AA4" w14:textId="77777777" w:rsidR="004D4A3D" w:rsidRPr="00A40ED5" w:rsidRDefault="004D4A3D"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Expected time of release</w:t>
            </w:r>
            <w:r w:rsidRPr="00A40ED5">
              <w:rPr>
                <w:rFonts w:ascii="Calibri" w:eastAsia="Times New Roman" w:hAnsi="Calibri" w:cs="Calibri"/>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27299D5" w14:textId="77777777" w:rsidR="004D4A3D" w:rsidRPr="00A40ED5" w:rsidRDefault="004D4A3D" w:rsidP="00450FA4">
            <w:pPr>
              <w:textAlignment w:val="baseline"/>
              <w:rPr>
                <w:rFonts w:ascii="Segoe UI" w:eastAsia="Times New Roman" w:hAnsi="Segoe UI" w:cs="Segoe UI"/>
                <w:sz w:val="18"/>
                <w:szCs w:val="18"/>
              </w:rPr>
            </w:pPr>
          </w:p>
        </w:tc>
      </w:tr>
      <w:tr w:rsidR="714BA356" w14:paraId="704E16C4" w14:textId="77777777" w:rsidTr="39A2A6FC">
        <w:trPr>
          <w:trHeight w:val="300"/>
        </w:trPr>
        <w:tc>
          <w:tcPr>
            <w:tcW w:w="849" w:type="dxa"/>
            <w:tcBorders>
              <w:top w:val="single" w:sz="6" w:space="0" w:color="auto"/>
              <w:left w:val="single" w:sz="6" w:space="0" w:color="auto"/>
              <w:bottom w:val="single" w:sz="6" w:space="0" w:color="auto"/>
              <w:right w:val="single" w:sz="6" w:space="0" w:color="auto"/>
            </w:tcBorders>
            <w:shd w:val="clear" w:color="auto" w:fill="auto"/>
          </w:tcPr>
          <w:p w14:paraId="5D6B35FF" w14:textId="20EFEE4B" w:rsidR="714BA356" w:rsidRDefault="0F8697AA" w:rsidP="7940E1B4">
            <w:pPr>
              <w:rPr>
                <w:rFonts w:ascii="Calibri" w:eastAsia="Times New Roman" w:hAnsi="Calibri" w:cs="Calibri"/>
                <w:sz w:val="20"/>
                <w:szCs w:val="20"/>
                <w:lang w:val="en-GB"/>
              </w:rPr>
            </w:pPr>
            <w:r w:rsidRPr="7940E1B4">
              <w:rPr>
                <w:rFonts w:ascii="Calibri" w:eastAsia="Times New Roman" w:hAnsi="Calibri" w:cs="Calibri"/>
                <w:sz w:val="20"/>
                <w:szCs w:val="20"/>
                <w:lang w:val="en-GB"/>
              </w:rPr>
              <w:t>I.8</w:t>
            </w:r>
          </w:p>
          <w:p w14:paraId="4E2168FC" w14:textId="187E811C" w:rsidR="714BA356" w:rsidRDefault="714BA356" w:rsidP="714BA356">
            <w:pPr>
              <w:rPr>
                <w:rFonts w:ascii="Calibri" w:eastAsia="Times New Roman" w:hAnsi="Calibri" w:cs="Calibri"/>
                <w:sz w:val="20"/>
                <w:szCs w:val="20"/>
                <w:lang w:val="en-GB"/>
              </w:rPr>
            </w:pPr>
          </w:p>
        </w:tc>
        <w:tc>
          <w:tcPr>
            <w:tcW w:w="849" w:type="dxa"/>
            <w:tcBorders>
              <w:top w:val="single" w:sz="6" w:space="0" w:color="auto"/>
              <w:left w:val="single" w:sz="6" w:space="0" w:color="auto"/>
              <w:bottom w:val="single" w:sz="6" w:space="0" w:color="auto"/>
              <w:right w:val="single" w:sz="6" w:space="0" w:color="auto"/>
            </w:tcBorders>
            <w:shd w:val="clear" w:color="auto" w:fill="auto"/>
          </w:tcPr>
          <w:p w14:paraId="1EA749FC" w14:textId="224AE888" w:rsidR="66D91DAF" w:rsidRDefault="66D91DAF" w:rsidP="714BA356">
            <w:pPr>
              <w:rPr>
                <w:rFonts w:ascii="Calibri" w:eastAsia="Times New Roman" w:hAnsi="Calibri" w:cs="Calibri"/>
                <w:sz w:val="20"/>
                <w:szCs w:val="20"/>
                <w:lang w:val="en-GB"/>
              </w:rPr>
            </w:pPr>
            <w:r w:rsidRPr="714BA356">
              <w:rPr>
                <w:rFonts w:ascii="Calibri" w:eastAsia="Times New Roman" w:hAnsi="Calibri" w:cs="Calibri"/>
                <w:sz w:val="20"/>
                <w:szCs w:val="20"/>
                <w:lang w:val="en-GB"/>
              </w:rPr>
              <w:t>10</w:t>
            </w:r>
          </w:p>
        </w:tc>
        <w:tc>
          <w:tcPr>
            <w:tcW w:w="849" w:type="dxa"/>
            <w:tcBorders>
              <w:top w:val="single" w:sz="6" w:space="0" w:color="auto"/>
              <w:left w:val="single" w:sz="6" w:space="0" w:color="auto"/>
              <w:bottom w:val="single" w:sz="6" w:space="0" w:color="auto"/>
              <w:right w:val="single" w:sz="6" w:space="0" w:color="auto"/>
            </w:tcBorders>
            <w:shd w:val="clear" w:color="auto" w:fill="auto"/>
            <w:hideMark/>
          </w:tcPr>
          <w:p w14:paraId="7872DA0C" w14:textId="53236919" w:rsidR="714BA356" w:rsidRDefault="2B473809" w:rsidP="714BA356">
            <w:r w:rsidRPr="17F15BE2">
              <w:rPr>
                <w:rFonts w:ascii="Calibri" w:eastAsia="Calibri" w:hAnsi="Calibri" w:cs="Calibri"/>
                <w:sz w:val="19"/>
                <w:szCs w:val="19"/>
                <w:lang w:val="en-GB"/>
              </w:rPr>
              <w:t>Data source</w:t>
            </w:r>
          </w:p>
          <w:p w14:paraId="01FE424F" w14:textId="3487DA01" w:rsidR="714BA356" w:rsidRDefault="714BA356" w:rsidP="17F15BE2"/>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1B2DCC6" w14:textId="216C0473" w:rsidR="714BA356" w:rsidRDefault="5F219376" w:rsidP="7940E1B4">
            <w:pPr>
              <w:rPr>
                <w:rFonts w:ascii="Calibri" w:eastAsia="Calibri" w:hAnsi="Calibri" w:cs="Calibri"/>
                <w:sz w:val="20"/>
                <w:szCs w:val="20"/>
              </w:rPr>
            </w:pPr>
            <w:r w:rsidRPr="7940E1B4">
              <w:rPr>
                <w:rFonts w:ascii="Calibri" w:eastAsia="Calibri" w:hAnsi="Calibri" w:cs="Calibri"/>
                <w:sz w:val="20"/>
                <w:szCs w:val="20"/>
                <w:lang w:val="en-GB"/>
              </w:rPr>
              <w:t>Data and metadata were extracted from ILOSTAT Database on 26 May 2021.</w:t>
            </w:r>
          </w:p>
          <w:p w14:paraId="6055C0C3" w14:textId="3AA833F3" w:rsidR="714BA356" w:rsidRDefault="714BA356" w:rsidP="7940E1B4">
            <w:pPr>
              <w:rPr>
                <w:rFonts w:ascii="Calibri" w:eastAsia="Calibri" w:hAnsi="Calibri" w:cs="Calibri"/>
                <w:sz w:val="20"/>
                <w:szCs w:val="20"/>
              </w:rPr>
            </w:pPr>
          </w:p>
          <w:p w14:paraId="38D2625E" w14:textId="748F71C2" w:rsidR="714BA356" w:rsidRDefault="5F219376" w:rsidP="7940E1B4">
            <w:pPr>
              <w:rPr>
                <w:rFonts w:ascii="Calibri" w:eastAsia="Calibri" w:hAnsi="Calibri" w:cs="Calibri"/>
                <w:sz w:val="20"/>
                <w:szCs w:val="20"/>
              </w:rPr>
            </w:pPr>
            <w:r w:rsidRPr="7940E1B4">
              <w:rPr>
                <w:rFonts w:ascii="Calibri" w:eastAsia="Calibri" w:hAnsi="Calibri" w:cs="Calibri"/>
                <w:sz w:val="20"/>
                <w:szCs w:val="20"/>
                <w:lang w:val="en-GB"/>
              </w:rPr>
              <w:t>For more information, please go to the following: </w:t>
            </w:r>
          </w:p>
          <w:p w14:paraId="633BF0DC" w14:textId="7EF09B40" w:rsidR="714BA356" w:rsidRDefault="5FCAADAC" w:rsidP="7940E1B4">
            <w:pPr>
              <w:pStyle w:val="ListParagraph"/>
              <w:numPr>
                <w:ilvl w:val="0"/>
                <w:numId w:val="1"/>
              </w:numPr>
              <w:spacing w:after="160"/>
              <w:rPr>
                <w:rFonts w:ascii="Calibri" w:eastAsia="Calibri" w:hAnsi="Calibri" w:cs="Calibri"/>
                <w:color w:val="000000" w:themeColor="text1"/>
                <w:sz w:val="20"/>
                <w:szCs w:val="20"/>
              </w:rPr>
            </w:pPr>
            <w:r w:rsidRPr="6816DFD2">
              <w:rPr>
                <w:rFonts w:ascii="Calibri" w:eastAsia="Calibri" w:hAnsi="Calibri" w:cs="Calibri"/>
                <w:sz w:val="20"/>
                <w:szCs w:val="20"/>
              </w:rPr>
              <w:t>[</w:t>
            </w:r>
            <w:proofErr w:type="gramStart"/>
            <w:r w:rsidR="5F219376" w:rsidRPr="00395FAD">
              <w:rPr>
                <w:rFonts w:ascii="Calibri" w:eastAsia="Calibri" w:hAnsi="Calibri" w:cs="Calibri"/>
                <w:sz w:val="20"/>
                <w:szCs w:val="20"/>
              </w:rPr>
              <w:t>https://ilostat.ilo.org/data/</w:t>
            </w:r>
            <w:r w:rsidR="13917E5A" w:rsidRPr="00395FAD">
              <w:rPr>
                <w:rFonts w:ascii="Calibri" w:eastAsia="Calibri" w:hAnsi="Calibri" w:cs="Calibri"/>
                <w:sz w:val="20"/>
                <w:szCs w:val="20"/>
              </w:rPr>
              <w:t>](</w:t>
            </w:r>
            <w:proofErr w:type="gramEnd"/>
            <w:r w:rsidR="13917E5A" w:rsidRPr="00395FAD">
              <w:rPr>
                <w:rFonts w:ascii="Calibri" w:eastAsia="Calibri" w:hAnsi="Calibri" w:cs="Calibri"/>
                <w:sz w:val="20"/>
                <w:szCs w:val="20"/>
              </w:rPr>
              <w:t>https://ilostat.ilo.org/data/)</w:t>
            </w:r>
          </w:p>
          <w:p w14:paraId="4889B62A" w14:textId="21C40B53" w:rsidR="714BA356" w:rsidRDefault="13917E5A" w:rsidP="7940E1B4">
            <w:pPr>
              <w:pStyle w:val="ListParagraph"/>
              <w:numPr>
                <w:ilvl w:val="0"/>
                <w:numId w:val="1"/>
              </w:numPr>
              <w:spacing w:after="160"/>
              <w:rPr>
                <w:rFonts w:ascii="Segoe UI" w:eastAsia="Segoe UI" w:hAnsi="Segoe UI" w:cs="Segoe UI"/>
                <w:sz w:val="18"/>
                <w:szCs w:val="18"/>
              </w:rPr>
            </w:pPr>
            <w:r w:rsidRPr="6816DFD2">
              <w:rPr>
                <w:rFonts w:ascii="Calibri" w:eastAsia="Times New Roman" w:hAnsi="Calibri" w:cs="Calibri"/>
                <w:color w:val="000000" w:themeColor="text1"/>
                <w:sz w:val="20"/>
                <w:szCs w:val="20"/>
              </w:rPr>
              <w:t>[</w:t>
            </w:r>
            <w:proofErr w:type="gramStart"/>
            <w:r w:rsidR="5F219376" w:rsidRPr="00395FAD">
              <w:rPr>
                <w:rFonts w:ascii="Calibri" w:eastAsia="Times New Roman" w:hAnsi="Calibri" w:cs="Calibri"/>
                <w:sz w:val="20"/>
                <w:szCs w:val="20"/>
              </w:rPr>
              <w:t>https://ilostat.ilo.org/resources/concepts-and-definitions/description-employment-by-economic-activity/</w:t>
            </w:r>
            <w:r w:rsidR="7917B077" w:rsidRPr="00395FAD">
              <w:rPr>
                <w:rFonts w:ascii="Calibri" w:eastAsia="Times New Roman" w:hAnsi="Calibri" w:cs="Calibri"/>
                <w:sz w:val="20"/>
                <w:szCs w:val="20"/>
              </w:rPr>
              <w:t>](</w:t>
            </w:r>
            <w:proofErr w:type="gramEnd"/>
            <w:r w:rsidR="7917B077" w:rsidRPr="00395FAD">
              <w:rPr>
                <w:rFonts w:ascii="Calibri" w:eastAsia="Times New Roman" w:hAnsi="Calibri" w:cs="Calibri"/>
                <w:sz w:val="20"/>
                <w:szCs w:val="20"/>
              </w:rPr>
              <w:t>https://ilostat.ilo.org/resources/concepts-and-definitions/description-employment-by-economic-activity/</w:t>
            </w:r>
            <w:r w:rsidR="7917B077" w:rsidRPr="6816DFD2">
              <w:rPr>
                <w:rFonts w:ascii="Calibri" w:eastAsia="Times New Roman" w:hAnsi="Calibri" w:cs="Calibri"/>
                <w:color w:val="000000" w:themeColor="text1"/>
                <w:sz w:val="20"/>
                <w:szCs w:val="20"/>
              </w:rPr>
              <w:t xml:space="preserve">) </w:t>
            </w:r>
            <w:r w:rsidR="714BA356">
              <w:br/>
            </w:r>
          </w:p>
        </w:tc>
      </w:tr>
    </w:tbl>
    <w:p w14:paraId="4D40B727" w14:textId="77777777" w:rsidR="00DE277F" w:rsidRDefault="00DE277F"/>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9795C"/>
    <w:multiLevelType w:val="hybridMultilevel"/>
    <w:tmpl w:val="0ABE9432"/>
    <w:lvl w:ilvl="0" w:tplc="C4885006">
      <w:start w:val="1"/>
      <w:numFmt w:val="bullet"/>
      <w:lvlText w:val="-"/>
      <w:lvlJc w:val="left"/>
      <w:pPr>
        <w:ind w:left="720" w:hanging="360"/>
      </w:pPr>
      <w:rPr>
        <w:rFonts w:ascii="Calibri" w:hAnsi="Calibri" w:hint="default"/>
      </w:rPr>
    </w:lvl>
    <w:lvl w:ilvl="1" w:tplc="59962CCE">
      <w:start w:val="1"/>
      <w:numFmt w:val="bullet"/>
      <w:lvlText w:val="o"/>
      <w:lvlJc w:val="left"/>
      <w:pPr>
        <w:ind w:left="1440" w:hanging="360"/>
      </w:pPr>
      <w:rPr>
        <w:rFonts w:ascii="Courier New" w:hAnsi="Courier New" w:hint="default"/>
      </w:rPr>
    </w:lvl>
    <w:lvl w:ilvl="2" w:tplc="3BD01402">
      <w:start w:val="1"/>
      <w:numFmt w:val="bullet"/>
      <w:lvlText w:val=""/>
      <w:lvlJc w:val="left"/>
      <w:pPr>
        <w:ind w:left="2160" w:hanging="360"/>
      </w:pPr>
      <w:rPr>
        <w:rFonts w:ascii="Wingdings" w:hAnsi="Wingdings" w:hint="default"/>
      </w:rPr>
    </w:lvl>
    <w:lvl w:ilvl="3" w:tplc="EA28A8D0">
      <w:start w:val="1"/>
      <w:numFmt w:val="bullet"/>
      <w:lvlText w:val=""/>
      <w:lvlJc w:val="left"/>
      <w:pPr>
        <w:ind w:left="2880" w:hanging="360"/>
      </w:pPr>
      <w:rPr>
        <w:rFonts w:ascii="Symbol" w:hAnsi="Symbol" w:hint="default"/>
      </w:rPr>
    </w:lvl>
    <w:lvl w:ilvl="4" w:tplc="DA50BDF4">
      <w:start w:val="1"/>
      <w:numFmt w:val="bullet"/>
      <w:lvlText w:val="o"/>
      <w:lvlJc w:val="left"/>
      <w:pPr>
        <w:ind w:left="3600" w:hanging="360"/>
      </w:pPr>
      <w:rPr>
        <w:rFonts w:ascii="Courier New" w:hAnsi="Courier New" w:hint="default"/>
      </w:rPr>
    </w:lvl>
    <w:lvl w:ilvl="5" w:tplc="E1F6555A">
      <w:start w:val="1"/>
      <w:numFmt w:val="bullet"/>
      <w:lvlText w:val=""/>
      <w:lvlJc w:val="left"/>
      <w:pPr>
        <w:ind w:left="4320" w:hanging="360"/>
      </w:pPr>
      <w:rPr>
        <w:rFonts w:ascii="Wingdings" w:hAnsi="Wingdings" w:hint="default"/>
      </w:rPr>
    </w:lvl>
    <w:lvl w:ilvl="6" w:tplc="E6086506">
      <w:start w:val="1"/>
      <w:numFmt w:val="bullet"/>
      <w:lvlText w:val=""/>
      <w:lvlJc w:val="left"/>
      <w:pPr>
        <w:ind w:left="5040" w:hanging="360"/>
      </w:pPr>
      <w:rPr>
        <w:rFonts w:ascii="Symbol" w:hAnsi="Symbol" w:hint="default"/>
      </w:rPr>
    </w:lvl>
    <w:lvl w:ilvl="7" w:tplc="31E0BB8E">
      <w:start w:val="1"/>
      <w:numFmt w:val="bullet"/>
      <w:lvlText w:val="o"/>
      <w:lvlJc w:val="left"/>
      <w:pPr>
        <w:ind w:left="5760" w:hanging="360"/>
      </w:pPr>
      <w:rPr>
        <w:rFonts w:ascii="Courier New" w:hAnsi="Courier New" w:hint="default"/>
      </w:rPr>
    </w:lvl>
    <w:lvl w:ilvl="8" w:tplc="D1CC04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D"/>
    <w:rsid w:val="00395FAD"/>
    <w:rsid w:val="003B32F8"/>
    <w:rsid w:val="004D4A3D"/>
    <w:rsid w:val="00DE277F"/>
    <w:rsid w:val="020854B7"/>
    <w:rsid w:val="02EAC9B0"/>
    <w:rsid w:val="0436F8B5"/>
    <w:rsid w:val="0659CDB6"/>
    <w:rsid w:val="077A23A3"/>
    <w:rsid w:val="086C8934"/>
    <w:rsid w:val="08D6A140"/>
    <w:rsid w:val="0B43B0F6"/>
    <w:rsid w:val="0B730367"/>
    <w:rsid w:val="0D853FE4"/>
    <w:rsid w:val="0E753EBB"/>
    <w:rsid w:val="0F8697AA"/>
    <w:rsid w:val="10272697"/>
    <w:rsid w:val="123352F4"/>
    <w:rsid w:val="13917E5A"/>
    <w:rsid w:val="15A64E04"/>
    <w:rsid w:val="162F7F24"/>
    <w:rsid w:val="16E872C4"/>
    <w:rsid w:val="16E88139"/>
    <w:rsid w:val="17E8EF0A"/>
    <w:rsid w:val="17F15BE2"/>
    <w:rsid w:val="18608C31"/>
    <w:rsid w:val="19ED9705"/>
    <w:rsid w:val="1D2D5A3E"/>
    <w:rsid w:val="1D85F118"/>
    <w:rsid w:val="1E90D574"/>
    <w:rsid w:val="20A90F9D"/>
    <w:rsid w:val="218E7D41"/>
    <w:rsid w:val="237B50EE"/>
    <w:rsid w:val="2652995E"/>
    <w:rsid w:val="281DECEA"/>
    <w:rsid w:val="28C4CDCC"/>
    <w:rsid w:val="28FEBD05"/>
    <w:rsid w:val="2B003967"/>
    <w:rsid w:val="2B473809"/>
    <w:rsid w:val="2BB46298"/>
    <w:rsid w:val="2BFEEC30"/>
    <w:rsid w:val="2C5963A6"/>
    <w:rsid w:val="2CCAF39A"/>
    <w:rsid w:val="2E78C7F6"/>
    <w:rsid w:val="2EEC1C58"/>
    <w:rsid w:val="2F6EF34B"/>
    <w:rsid w:val="303431FE"/>
    <w:rsid w:val="304495C9"/>
    <w:rsid w:val="3122EA49"/>
    <w:rsid w:val="3250BC6B"/>
    <w:rsid w:val="35ECFA26"/>
    <w:rsid w:val="381E3E2A"/>
    <w:rsid w:val="38784C4B"/>
    <w:rsid w:val="389F171D"/>
    <w:rsid w:val="39A2A6FC"/>
    <w:rsid w:val="3ACD7DF4"/>
    <w:rsid w:val="3B1597E6"/>
    <w:rsid w:val="3D131913"/>
    <w:rsid w:val="3E8CA008"/>
    <w:rsid w:val="3E90CB48"/>
    <w:rsid w:val="40135936"/>
    <w:rsid w:val="4141B394"/>
    <w:rsid w:val="456A63DA"/>
    <w:rsid w:val="48FE64A1"/>
    <w:rsid w:val="4BF7A8F6"/>
    <w:rsid w:val="4D29A392"/>
    <w:rsid w:val="4EB316CF"/>
    <w:rsid w:val="507A9175"/>
    <w:rsid w:val="532AF8BE"/>
    <w:rsid w:val="533C197E"/>
    <w:rsid w:val="535FDB34"/>
    <w:rsid w:val="542B76D5"/>
    <w:rsid w:val="5693640D"/>
    <w:rsid w:val="5828970B"/>
    <w:rsid w:val="58D274FA"/>
    <w:rsid w:val="58DDF6F1"/>
    <w:rsid w:val="59540DFF"/>
    <w:rsid w:val="59E9EC99"/>
    <w:rsid w:val="5B743743"/>
    <w:rsid w:val="5BEB4D14"/>
    <w:rsid w:val="5BEE13B8"/>
    <w:rsid w:val="5D172983"/>
    <w:rsid w:val="5DD015C7"/>
    <w:rsid w:val="5E2A34D5"/>
    <w:rsid w:val="5E5AFA02"/>
    <w:rsid w:val="5E60420D"/>
    <w:rsid w:val="5F219376"/>
    <w:rsid w:val="5F93181A"/>
    <w:rsid w:val="5FCAADAC"/>
    <w:rsid w:val="5FFC126E"/>
    <w:rsid w:val="60F5F1D3"/>
    <w:rsid w:val="64095BA6"/>
    <w:rsid w:val="664DB1E1"/>
    <w:rsid w:val="66A9E612"/>
    <w:rsid w:val="66D91DAF"/>
    <w:rsid w:val="6816DFD2"/>
    <w:rsid w:val="689503EB"/>
    <w:rsid w:val="695D395D"/>
    <w:rsid w:val="6A6A45BA"/>
    <w:rsid w:val="6A9E7EA3"/>
    <w:rsid w:val="6AB34192"/>
    <w:rsid w:val="6B39E89A"/>
    <w:rsid w:val="708658EA"/>
    <w:rsid w:val="70DB3D53"/>
    <w:rsid w:val="714BA356"/>
    <w:rsid w:val="722E59B1"/>
    <w:rsid w:val="73041BA3"/>
    <w:rsid w:val="748482D2"/>
    <w:rsid w:val="754FE6F8"/>
    <w:rsid w:val="765EA96A"/>
    <w:rsid w:val="77A0F061"/>
    <w:rsid w:val="7890E3F1"/>
    <w:rsid w:val="78DFBA71"/>
    <w:rsid w:val="7917B077"/>
    <w:rsid w:val="792258A4"/>
    <w:rsid w:val="7940E1B4"/>
    <w:rsid w:val="799A6176"/>
    <w:rsid w:val="7BDC89B5"/>
    <w:rsid w:val="7D2B1461"/>
    <w:rsid w:val="7EDEC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B394"/>
  <w15:chartTrackingRefBased/>
  <w15:docId w15:val="{436191CF-80E8-BE48-B3A7-B75380AD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D4A3D"/>
  </w:style>
  <w:style w:type="character" w:customStyle="1" w:styleId="eop">
    <w:name w:val="eop"/>
    <w:basedOn w:val="DefaultParagraphFont"/>
    <w:rsid w:val="004D4A3D"/>
  </w:style>
  <w:style w:type="character" w:customStyle="1" w:styleId="apple-converted-space">
    <w:name w:val="apple-converted-space"/>
    <w:basedOn w:val="DefaultParagraphFont"/>
    <w:rsid w:val="004D4A3D"/>
  </w:style>
  <w:style w:type="paragraph" w:styleId="NormalWeb">
    <w:name w:val="Normal (Web)"/>
    <w:basedOn w:val="Normal"/>
    <w:uiPriority w:val="99"/>
    <w:unhideWhenUsed/>
    <w:rsid w:val="004D4A3D"/>
    <w:pPr>
      <w:spacing w:before="100" w:beforeAutospacing="1" w:after="100" w:afterAutospacing="1"/>
    </w:pPr>
    <w:rPr>
      <w:rFonts w:ascii="Times New Roman" w:eastAsia="Times New Roman" w:hAnsi="Times New Roman" w:cs="Times New Roman"/>
    </w:rPr>
  </w:style>
  <w:style w:type="character" w:customStyle="1" w:styleId="premium-table-inner">
    <w:name w:val="premium-table-inner"/>
    <w:basedOn w:val="DefaultParagraphFont"/>
    <w:rsid w:val="004D4A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3769">
      <w:marLeft w:val="0"/>
      <w:marRight w:val="0"/>
      <w:marTop w:val="0"/>
      <w:marBottom w:val="300"/>
      <w:divBdr>
        <w:top w:val="none" w:sz="0" w:space="0" w:color="auto"/>
        <w:left w:val="none" w:sz="0" w:space="0" w:color="auto"/>
        <w:bottom w:val="none" w:sz="0" w:space="0" w:color="auto"/>
        <w:right w:val="none" w:sz="0" w:space="0" w:color="auto"/>
      </w:divBdr>
      <w:divsChild>
        <w:div w:id="1272661457">
          <w:marLeft w:val="0"/>
          <w:marRight w:val="0"/>
          <w:marTop w:val="0"/>
          <w:marBottom w:val="0"/>
          <w:divBdr>
            <w:top w:val="none" w:sz="0" w:space="0" w:color="auto"/>
            <w:left w:val="none" w:sz="0" w:space="0" w:color="auto"/>
            <w:bottom w:val="none" w:sz="0" w:space="0" w:color="auto"/>
            <w:right w:val="none" w:sz="0" w:space="0" w:color="auto"/>
          </w:divBdr>
          <w:divsChild>
            <w:div w:id="6425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203">
      <w:bodyDiv w:val="1"/>
      <w:marLeft w:val="0"/>
      <w:marRight w:val="0"/>
      <w:marTop w:val="0"/>
      <w:marBottom w:val="0"/>
      <w:divBdr>
        <w:top w:val="none" w:sz="0" w:space="0" w:color="auto"/>
        <w:left w:val="none" w:sz="0" w:space="0" w:color="auto"/>
        <w:bottom w:val="none" w:sz="0" w:space="0" w:color="auto"/>
        <w:right w:val="none" w:sz="0" w:space="0" w:color="auto"/>
      </w:divBdr>
    </w:div>
    <w:div w:id="1717392264">
      <w:bodyDiv w:val="1"/>
      <w:marLeft w:val="0"/>
      <w:marRight w:val="0"/>
      <w:marTop w:val="0"/>
      <w:marBottom w:val="0"/>
      <w:divBdr>
        <w:top w:val="none" w:sz="0" w:space="0" w:color="auto"/>
        <w:left w:val="none" w:sz="0" w:space="0" w:color="auto"/>
        <w:bottom w:val="none" w:sz="0" w:space="0" w:color="auto"/>
        <w:right w:val="none" w:sz="0" w:space="0" w:color="auto"/>
      </w:divBdr>
    </w:div>
    <w:div w:id="2123644238">
      <w:bodyDiv w:val="1"/>
      <w:marLeft w:val="0"/>
      <w:marRight w:val="0"/>
      <w:marTop w:val="0"/>
      <w:marBottom w:val="0"/>
      <w:divBdr>
        <w:top w:val="none" w:sz="0" w:space="0" w:color="auto"/>
        <w:left w:val="none" w:sz="0" w:space="0" w:color="auto"/>
        <w:bottom w:val="none" w:sz="0" w:space="0" w:color="auto"/>
        <w:right w:val="none" w:sz="0" w:space="0" w:color="auto"/>
      </w:divBdr>
      <w:divsChild>
        <w:div w:id="128477688">
          <w:marLeft w:val="0"/>
          <w:marRight w:val="0"/>
          <w:marTop w:val="0"/>
          <w:marBottom w:val="300"/>
          <w:divBdr>
            <w:top w:val="none" w:sz="0" w:space="0" w:color="auto"/>
            <w:left w:val="none" w:sz="0" w:space="0" w:color="auto"/>
            <w:bottom w:val="none" w:sz="0" w:space="0" w:color="auto"/>
            <w:right w:val="none" w:sz="0" w:space="0" w:color="auto"/>
          </w:divBdr>
          <w:divsChild>
            <w:div w:id="1847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BB606F-1DDB-48E6-8585-25A4633598F5}">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B43CDEFA-5C18-4022-AD07-78C753C9EF5B}">
  <ds:schemaRefs>
    <ds:schemaRef ds:uri="http://schemas.microsoft.com/sharepoint/v3/contenttype/forms"/>
  </ds:schemaRefs>
</ds:datastoreItem>
</file>

<file path=customXml/itemProps3.xml><?xml version="1.0" encoding="utf-8"?>
<ds:datastoreItem xmlns:ds="http://schemas.openxmlformats.org/officeDocument/2006/customXml" ds:itemID="{A4D9E429-119E-4E7E-8F2B-5391FE051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15</cp:revision>
  <dcterms:created xsi:type="dcterms:W3CDTF">2021-07-31T17:38:00Z</dcterms:created>
  <dcterms:modified xsi:type="dcterms:W3CDTF">2021-09-12T07:48:00Z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