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6"/>
        <w:gridCol w:w="1012"/>
        <w:gridCol w:w="1270"/>
        <w:gridCol w:w="6286"/>
      </w:tblGrid>
      <w:tr w:rsidR="00717DDA" w:rsidRPr="00717DDA" w14:paraId="5243829D" w14:textId="77777777" w:rsidTr="28698B7E">
        <w:trPr>
          <w:trHeight w:val="300"/>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1E41423"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INDICATOR_NUM</w:t>
            </w:r>
            <w:r w:rsidRPr="00717DDA">
              <w:rPr>
                <w:rFonts w:ascii="Calibri" w:eastAsia="Times New Roman" w:hAnsi="Calibri" w:cs="Calibri"/>
                <w:sz w:val="20"/>
                <w:szCs w:val="20"/>
              </w:rPr>
              <w:t>  </w:t>
            </w:r>
          </w:p>
          <w:p w14:paraId="62EFE368" w14:textId="0703D960"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  </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27F404F8"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METADATA_CATEGORY</w:t>
            </w:r>
            <w:r w:rsidRPr="00717DDA">
              <w:rPr>
                <w:rFonts w:ascii="Calibri" w:eastAsia="Times New Roman" w:hAnsi="Calibri" w:cs="Calibri"/>
                <w:sz w:val="20"/>
                <w:szCs w:val="20"/>
              </w:rPr>
              <w:t>  </w:t>
            </w:r>
          </w:p>
          <w:p w14:paraId="669E886E" w14:textId="2E254AE8"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81247F3" w14:textId="6E9A070A"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METADATA_CATEGORY_DESC</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05F1351"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METADATA_DESCRIPTION</w:t>
            </w:r>
            <w:r w:rsidRPr="00717DDA">
              <w:rPr>
                <w:rFonts w:ascii="Calibri" w:eastAsia="Times New Roman" w:hAnsi="Calibri" w:cs="Calibri"/>
                <w:sz w:val="20"/>
                <w:szCs w:val="20"/>
              </w:rPr>
              <w:t>  </w:t>
            </w:r>
          </w:p>
          <w:p w14:paraId="6B69BB4E" w14:textId="4BFEC9DC"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  </w:t>
            </w:r>
          </w:p>
        </w:tc>
      </w:tr>
      <w:tr w:rsidR="00717DDA" w:rsidRPr="00E32581" w14:paraId="299E93BF" w14:textId="77777777" w:rsidTr="28698B7E">
        <w:trPr>
          <w:trHeight w:val="300"/>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2F6B4CE" w14:textId="245C91C1"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D82E84D"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1</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216A4EC"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Contact point in international agency</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3408532E" w14:textId="2A675BBF" w:rsidR="00717DDA" w:rsidRPr="00717DDA" w:rsidRDefault="00717DDA" w:rsidP="28698B7E">
            <w:pPr>
              <w:pStyle w:val="Heading5"/>
              <w:spacing w:before="75" w:beforeAutospacing="0" w:after="150" w:afterAutospacing="0"/>
              <w:rPr>
                <w:rFonts w:ascii="Calibri" w:hAnsi="Calibri" w:cs="Calibri"/>
                <w:b w:val="0"/>
                <w:bCs w:val="0"/>
                <w:color w:val="000000" w:themeColor="text1"/>
              </w:rPr>
            </w:pPr>
            <w:r w:rsidRPr="28698B7E">
              <w:rPr>
                <w:rFonts w:ascii="Calibri" w:hAnsi="Calibri" w:cs="Calibri"/>
                <w:b w:val="0"/>
                <w:bCs w:val="0"/>
                <w:color w:val="000000" w:themeColor="text1"/>
              </w:rPr>
              <w:t>Karoline Schmid</w:t>
            </w:r>
          </w:p>
          <w:p w14:paraId="58B27F48" w14:textId="45F8D875" w:rsidR="00717DDA" w:rsidRPr="00717DDA" w:rsidRDefault="379ADBEA" w:rsidP="28698B7E">
            <w:pPr>
              <w:pStyle w:val="Heading5"/>
              <w:spacing w:before="75" w:beforeAutospacing="0" w:after="150" w:afterAutospacing="0"/>
              <w:rPr>
                <w:rFonts w:ascii="Calibri" w:hAnsi="Calibri" w:cs="Calibri"/>
                <w:b w:val="0"/>
                <w:bCs w:val="0"/>
                <w:color w:val="000000" w:themeColor="text1"/>
              </w:rPr>
            </w:pPr>
            <w:r w:rsidRPr="28698B7E">
              <w:rPr>
                <w:rFonts w:ascii="Calibri" w:hAnsi="Calibri" w:cs="Calibri"/>
                <w:b w:val="0"/>
                <w:bCs w:val="0"/>
                <w:color w:val="000000" w:themeColor="text1"/>
              </w:rPr>
              <w:t xml:space="preserve">Chief, Fertility and Family Planning Section </w:t>
            </w:r>
          </w:p>
          <w:p w14:paraId="3E6BE3D4" w14:textId="27D5644E" w:rsidR="00717DDA" w:rsidRPr="00E32581" w:rsidRDefault="00717DDA" w:rsidP="28698B7E">
            <w:pPr>
              <w:pStyle w:val="Heading5"/>
              <w:spacing w:before="75" w:beforeAutospacing="0" w:after="150" w:afterAutospacing="0"/>
              <w:rPr>
                <w:rFonts w:ascii="Calibri" w:hAnsi="Calibri" w:cs="Calibri"/>
                <w:b w:val="0"/>
                <w:bCs w:val="0"/>
                <w:color w:val="000000" w:themeColor="text1"/>
                <w:lang w:val="es-419"/>
              </w:rPr>
            </w:pPr>
            <w:r w:rsidRPr="00E32581">
              <w:rPr>
                <w:rFonts w:ascii="Calibri" w:hAnsi="Calibri" w:cs="Calibri"/>
                <w:b w:val="0"/>
                <w:bCs w:val="0"/>
                <w:color w:val="000000" w:themeColor="text1"/>
                <w:lang w:val="es-419"/>
              </w:rPr>
              <w:t>UN DESA/Population Division</w:t>
            </w:r>
          </w:p>
          <w:p w14:paraId="5CFAAAB0" w14:textId="67A00237" w:rsidR="00717DDA" w:rsidRPr="00E32581" w:rsidRDefault="1082EEE0" w:rsidP="28698B7E">
            <w:pPr>
              <w:pStyle w:val="Heading5"/>
              <w:spacing w:before="75" w:beforeAutospacing="0" w:after="150" w:afterAutospacing="0"/>
              <w:rPr>
                <w:rFonts w:ascii="Calibri" w:hAnsi="Calibri" w:cs="Calibri"/>
                <w:b w:val="0"/>
                <w:bCs w:val="0"/>
                <w:color w:val="000000" w:themeColor="text1"/>
                <w:lang w:val="es-419"/>
              </w:rPr>
            </w:pPr>
            <w:r w:rsidRPr="00E32581">
              <w:rPr>
                <w:rFonts w:ascii="Calibri" w:hAnsi="Calibri" w:cs="Calibri"/>
                <w:b w:val="0"/>
                <w:bCs w:val="0"/>
                <w:color w:val="000000" w:themeColor="text1"/>
                <w:lang w:val="es-419"/>
              </w:rPr>
              <w:t>[</w:t>
            </w:r>
            <w:r w:rsidR="00717DDA" w:rsidRPr="00E32581">
              <w:rPr>
                <w:rFonts w:ascii="Calibri" w:hAnsi="Calibri" w:cs="Calibri"/>
                <w:b w:val="0"/>
                <w:bCs w:val="0"/>
                <w:lang w:val="es-419"/>
              </w:rPr>
              <w:t>schmidk@un.org</w:t>
            </w:r>
            <w:r w:rsidR="191C609B" w:rsidRPr="00E32581">
              <w:rPr>
                <w:rFonts w:ascii="Calibri" w:hAnsi="Calibri" w:cs="Calibri"/>
                <w:b w:val="0"/>
                <w:bCs w:val="0"/>
                <w:lang w:val="es-419"/>
              </w:rPr>
              <w:t>](mailto:schmidk@un.org)</w:t>
            </w:r>
          </w:p>
          <w:p w14:paraId="15E5BD5F" w14:textId="59FBADC6" w:rsidR="00717DDA" w:rsidRPr="00E32581" w:rsidRDefault="191C609B" w:rsidP="28698B7E">
            <w:pPr>
              <w:pStyle w:val="Heading5"/>
              <w:spacing w:before="75" w:beforeAutospacing="0" w:after="150" w:afterAutospacing="0"/>
              <w:rPr>
                <w:rFonts w:ascii="Calibri" w:hAnsi="Calibri" w:cs="Calibri"/>
                <w:b w:val="0"/>
                <w:bCs w:val="0"/>
                <w:color w:val="000000" w:themeColor="text1"/>
                <w:lang w:val="es-419"/>
              </w:rPr>
            </w:pPr>
            <w:r w:rsidRPr="00E32581">
              <w:rPr>
                <w:rFonts w:ascii="Calibri" w:hAnsi="Calibri" w:cs="Calibri"/>
                <w:b w:val="0"/>
                <w:bCs w:val="0"/>
                <w:color w:val="000000" w:themeColor="text1"/>
                <w:lang w:val="es-419"/>
              </w:rPr>
              <w:t>[</w:t>
            </w:r>
            <w:r w:rsidR="00717DDA" w:rsidRPr="00E32581">
              <w:rPr>
                <w:rFonts w:ascii="Calibri" w:hAnsi="Calibri" w:cs="Calibri"/>
                <w:b w:val="0"/>
                <w:bCs w:val="0"/>
                <w:lang w:val="es-419"/>
              </w:rPr>
              <w:t>www.un.org/en/development/desa/population/theme/fertility/index.shtml</w:t>
            </w:r>
            <w:r w:rsidR="169C4475" w:rsidRPr="00E32581">
              <w:rPr>
                <w:rFonts w:ascii="Calibri" w:hAnsi="Calibri" w:cs="Calibri"/>
                <w:b w:val="0"/>
                <w:bCs w:val="0"/>
                <w:lang w:val="es-419"/>
              </w:rPr>
              <w:t>](www.un.org/en/development/desa/population/theme/fertility/index.shtml)</w:t>
            </w:r>
          </w:p>
        </w:tc>
      </w:tr>
      <w:tr w:rsidR="00717DDA" w:rsidRPr="00717DDA" w14:paraId="214A8A98" w14:textId="77777777" w:rsidTr="28698B7E">
        <w:trPr>
          <w:trHeight w:val="1125"/>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4396BCA3" w14:textId="29816B53"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08CF802D"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2</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B74F25A"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International agreed definition</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021C0162" w14:textId="00F731B0" w:rsidR="00717DDA" w:rsidRPr="00717DDA" w:rsidRDefault="5E2ACD93" w:rsidP="53251EA7">
            <w:pPr>
              <w:pStyle w:val="NormalWeb"/>
              <w:shd w:val="clear" w:color="auto" w:fill="FFFFFF" w:themeFill="background1"/>
              <w:rPr>
                <w:rFonts w:ascii="Calibri" w:hAnsi="Calibri" w:cs="Calibri"/>
                <w:color w:val="000000" w:themeColor="text1"/>
                <w:sz w:val="20"/>
                <w:szCs w:val="20"/>
              </w:rPr>
            </w:pPr>
            <w:r w:rsidRPr="28698B7E">
              <w:rPr>
                <w:rFonts w:ascii="Calibri" w:hAnsi="Calibri" w:cs="Calibri"/>
                <w:color w:val="000000" w:themeColor="text1"/>
                <w:sz w:val="20"/>
                <w:szCs w:val="20"/>
              </w:rPr>
              <w:t>**</w:t>
            </w:r>
            <w:r w:rsidR="00717DDA" w:rsidRPr="28698B7E">
              <w:rPr>
                <w:rFonts w:ascii="Calibri" w:hAnsi="Calibri" w:cs="Calibri"/>
                <w:color w:val="000000" w:themeColor="text1"/>
                <w:sz w:val="20"/>
                <w:szCs w:val="20"/>
              </w:rPr>
              <w:t>Definition</w:t>
            </w:r>
            <w:r w:rsidR="7899C89C" w:rsidRPr="28698B7E">
              <w:rPr>
                <w:rFonts w:ascii="Calibri" w:hAnsi="Calibri" w:cs="Calibri"/>
                <w:color w:val="000000" w:themeColor="text1"/>
                <w:sz w:val="20"/>
                <w:szCs w:val="20"/>
              </w:rPr>
              <w:t>**</w:t>
            </w:r>
            <w:r w:rsidR="00717DDA">
              <w:br/>
            </w:r>
            <w:r w:rsidR="00717DDA" w:rsidRPr="28698B7E">
              <w:rPr>
                <w:rFonts w:ascii="Calibri" w:hAnsi="Calibri" w:cs="Calibri"/>
                <w:color w:val="000000" w:themeColor="text1"/>
                <w:sz w:val="20"/>
                <w:szCs w:val="20"/>
              </w:rPr>
              <w:t>Annual number of births to females aged 10-14 or 15-19 years per 1,000 females in the respective age group.</w:t>
            </w:r>
          </w:p>
          <w:p w14:paraId="07CBF1FE" w14:textId="17AE8C56" w:rsidR="00717DDA" w:rsidRPr="00717DDA" w:rsidRDefault="00717DDA" w:rsidP="53251EA7">
            <w:pPr>
              <w:pStyle w:val="NormalWeb"/>
              <w:shd w:val="clear" w:color="auto" w:fill="FFFFFF" w:themeFill="background1"/>
              <w:rPr>
                <w:rFonts w:ascii="Calibri" w:hAnsi="Calibri" w:cs="Calibri"/>
                <w:color w:val="000000" w:themeColor="text1"/>
                <w:sz w:val="20"/>
                <w:szCs w:val="20"/>
              </w:rPr>
            </w:pPr>
            <w:r w:rsidRPr="53251EA7">
              <w:rPr>
                <w:rFonts w:ascii="Calibri" w:hAnsi="Calibri" w:cs="Calibri"/>
                <w:color w:val="000000" w:themeColor="text1"/>
                <w:sz w:val="20"/>
                <w:szCs w:val="20"/>
              </w:rPr>
              <w:t xml:space="preserve"> </w:t>
            </w:r>
          </w:p>
          <w:p w14:paraId="220FF03E" w14:textId="144B9FF4" w:rsidR="00717DDA" w:rsidRPr="00717DDA" w:rsidRDefault="4B7B3C89" w:rsidP="28698B7E">
            <w:pPr>
              <w:pStyle w:val="NormalWeb"/>
              <w:shd w:val="clear" w:color="auto" w:fill="FFFFFF" w:themeFill="background1"/>
              <w:rPr>
                <w:color w:val="000000" w:themeColor="text1"/>
                <w:sz w:val="20"/>
                <w:szCs w:val="20"/>
              </w:rPr>
            </w:pPr>
            <w:r w:rsidRPr="28698B7E">
              <w:rPr>
                <w:rFonts w:ascii="Calibri" w:hAnsi="Calibri" w:cs="Calibri"/>
                <w:color w:val="000000" w:themeColor="text1"/>
                <w:sz w:val="20"/>
                <w:szCs w:val="20"/>
              </w:rPr>
              <w:t>**</w:t>
            </w:r>
            <w:r w:rsidR="00717DDA" w:rsidRPr="28698B7E">
              <w:rPr>
                <w:rFonts w:ascii="Calibri" w:hAnsi="Calibri" w:cs="Calibri"/>
                <w:color w:val="000000" w:themeColor="text1"/>
                <w:sz w:val="20"/>
                <w:szCs w:val="20"/>
              </w:rPr>
              <w:t>Concepts</w:t>
            </w:r>
            <w:r w:rsidR="780853E9" w:rsidRPr="28698B7E">
              <w:rPr>
                <w:rFonts w:ascii="Calibri" w:hAnsi="Calibri" w:cs="Calibri"/>
                <w:color w:val="000000" w:themeColor="text1"/>
                <w:sz w:val="20"/>
                <w:szCs w:val="20"/>
              </w:rPr>
              <w:t>**</w:t>
            </w:r>
            <w:r w:rsidR="00717DDA">
              <w:br/>
            </w:r>
            <w:r w:rsidR="00717DDA" w:rsidRPr="28698B7E">
              <w:rPr>
                <w:rFonts w:ascii="Calibri" w:hAnsi="Calibri" w:cs="Calibri"/>
                <w:color w:val="000000" w:themeColor="text1"/>
                <w:sz w:val="20"/>
                <w:szCs w:val="20"/>
              </w:rPr>
              <w:t xml:space="preserve">The adolescent birth rate represents the level of childbearing among females in the particular age group. The adolescent birth rate among women aged 15-19 years is also referred to as the age-specific fertility rate for women aged 15-19. </w:t>
            </w:r>
          </w:p>
          <w:p w14:paraId="3E215F1C" w14:textId="4FAEE2C7" w:rsidR="00717DDA" w:rsidRPr="00717DDA" w:rsidRDefault="00717DDA" w:rsidP="28698B7E">
            <w:pPr>
              <w:pStyle w:val="NormalWeb"/>
              <w:shd w:val="clear" w:color="auto" w:fill="FFFFFF" w:themeFill="background1"/>
              <w:rPr>
                <w:rFonts w:ascii="Calibri" w:hAnsi="Calibri" w:cs="Calibri"/>
                <w:color w:val="000000" w:themeColor="text1"/>
                <w:sz w:val="20"/>
                <w:szCs w:val="20"/>
              </w:rPr>
            </w:pPr>
          </w:p>
        </w:tc>
      </w:tr>
      <w:tr w:rsidR="00717DDA" w:rsidRPr="00717DDA" w14:paraId="568B2013" w14:textId="77777777" w:rsidTr="28698B7E">
        <w:trPr>
          <w:trHeight w:val="300"/>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43B39F64" w14:textId="0D0A5E3E"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5CF6A5AE"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3</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D3EE2B1"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Method of computation</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4F25CD28" w14:textId="77777777" w:rsidR="00717DDA" w:rsidRPr="00717DDA" w:rsidRDefault="00717DDA" w:rsidP="28698B7E">
            <w:pPr>
              <w:pStyle w:val="NormalWeb"/>
              <w:shd w:val="clear" w:color="auto" w:fill="FFFFFF" w:themeFill="background1"/>
              <w:rPr>
                <w:rFonts w:ascii="Calibri" w:hAnsi="Calibri" w:cs="Calibri"/>
                <w:color w:val="000000" w:themeColor="text1"/>
                <w:sz w:val="20"/>
                <w:szCs w:val="20"/>
              </w:rPr>
            </w:pPr>
            <w:r w:rsidRPr="28698B7E">
              <w:rPr>
                <w:rFonts w:ascii="Calibri" w:hAnsi="Calibri" w:cs="Calibri"/>
                <w:color w:val="000000" w:themeColor="text1"/>
                <w:sz w:val="20"/>
                <w:szCs w:val="20"/>
              </w:rPr>
              <w:t xml:space="preserve">The adolescent birth rate is computed as a ratio. The numerator is the number of live births to women aged 15-19 years, and the denominator an estimate of exposure to childbearing by women aged 15-19 years. The computation is the same for the age group 10-14 years. The numerator and the denominator are calculated differently for civil registration, survey and census data. </w:t>
            </w:r>
          </w:p>
          <w:p w14:paraId="2B0EDB29" w14:textId="6AC357A2" w:rsidR="28698B7E" w:rsidRDefault="28698B7E" w:rsidP="28698B7E">
            <w:pPr>
              <w:pStyle w:val="NormalWeb"/>
              <w:shd w:val="clear" w:color="auto" w:fill="FFFFFF" w:themeFill="background1"/>
              <w:rPr>
                <w:rFonts w:ascii="Calibri" w:hAnsi="Calibri" w:cs="Calibri"/>
                <w:color w:val="000000" w:themeColor="text1"/>
                <w:sz w:val="20"/>
                <w:szCs w:val="20"/>
              </w:rPr>
            </w:pPr>
          </w:p>
          <w:p w14:paraId="783C6034" w14:textId="77777777" w:rsidR="00717DDA" w:rsidRPr="00717DDA" w:rsidRDefault="00717DDA" w:rsidP="28698B7E">
            <w:pPr>
              <w:pStyle w:val="NormalWeb"/>
              <w:shd w:val="clear" w:color="auto" w:fill="FFFFFF" w:themeFill="background1"/>
              <w:rPr>
                <w:rFonts w:ascii="Calibri" w:hAnsi="Calibri" w:cs="Calibri"/>
                <w:color w:val="000000" w:themeColor="text1"/>
                <w:sz w:val="20"/>
                <w:szCs w:val="20"/>
              </w:rPr>
            </w:pPr>
            <w:r w:rsidRPr="28698B7E">
              <w:rPr>
                <w:rFonts w:ascii="Calibri" w:hAnsi="Calibri" w:cs="Calibri"/>
                <w:color w:val="000000" w:themeColor="text1"/>
                <w:sz w:val="20"/>
                <w:szCs w:val="20"/>
              </w:rPr>
              <w:t xml:space="preserve">In the case of civil registration data, the numerator is the registered number of live births born to women aged 15-19 years during a given year, and the denominator is the estimated or enumerated population of women aged 15-19 years. </w:t>
            </w:r>
          </w:p>
          <w:p w14:paraId="0238047F" w14:textId="2CBE143B" w:rsidR="28698B7E" w:rsidRDefault="28698B7E" w:rsidP="28698B7E">
            <w:pPr>
              <w:pStyle w:val="NormalWeb"/>
              <w:shd w:val="clear" w:color="auto" w:fill="FFFFFF" w:themeFill="background1"/>
              <w:rPr>
                <w:rFonts w:ascii="Calibri" w:hAnsi="Calibri" w:cs="Calibri"/>
                <w:color w:val="000000" w:themeColor="text1"/>
                <w:sz w:val="20"/>
                <w:szCs w:val="20"/>
              </w:rPr>
            </w:pPr>
          </w:p>
          <w:p w14:paraId="3F43A194" w14:textId="77777777" w:rsidR="00717DDA" w:rsidRPr="00717DDA" w:rsidRDefault="00717DDA" w:rsidP="28698B7E">
            <w:pPr>
              <w:pStyle w:val="NormalWeb"/>
              <w:shd w:val="clear" w:color="auto" w:fill="FFFFFF" w:themeFill="background1"/>
              <w:rPr>
                <w:rFonts w:ascii="Calibri" w:hAnsi="Calibri" w:cs="Calibri"/>
                <w:color w:val="000000" w:themeColor="text1"/>
                <w:sz w:val="20"/>
                <w:szCs w:val="20"/>
              </w:rPr>
            </w:pPr>
            <w:r w:rsidRPr="28698B7E">
              <w:rPr>
                <w:rFonts w:ascii="Calibri" w:hAnsi="Calibri" w:cs="Calibri"/>
                <w:color w:val="000000" w:themeColor="text1"/>
                <w:sz w:val="20"/>
                <w:szCs w:val="20"/>
              </w:rPr>
              <w:t xml:space="preserve">In the case of survey data, the numerator is the number of live births obtained from retrospective birth histories of the interviewed women who were 15-19 years of age at the time of the births during a reference period before the interview, and the denominator is person-years lived between the ages of 15 and 19 years by the interviewed women during the same reference period. The reported observation year corresponds to the middle of the reference period. For some surveys without data on retrospective </w:t>
            </w:r>
            <w:r w:rsidRPr="28698B7E">
              <w:rPr>
                <w:rFonts w:ascii="Calibri" w:hAnsi="Calibri" w:cs="Calibri"/>
                <w:color w:val="000000" w:themeColor="text1"/>
                <w:sz w:val="20"/>
                <w:szCs w:val="20"/>
              </w:rPr>
              <w:lastRenderedPageBreak/>
              <w:t xml:space="preserve">birth histories, computation of the adolescent birth rate is based on the date of last birth or the number of births in the 12 months preceding the survey. </w:t>
            </w:r>
          </w:p>
          <w:p w14:paraId="5BA1F9BB" w14:textId="44FAD874" w:rsidR="28698B7E" w:rsidRDefault="28698B7E" w:rsidP="28698B7E">
            <w:pPr>
              <w:pStyle w:val="NormalWeb"/>
              <w:shd w:val="clear" w:color="auto" w:fill="FFFFFF" w:themeFill="background1"/>
              <w:rPr>
                <w:rFonts w:ascii="Calibri" w:hAnsi="Calibri" w:cs="Calibri"/>
                <w:color w:val="000000" w:themeColor="text1"/>
                <w:sz w:val="20"/>
                <w:szCs w:val="20"/>
              </w:rPr>
            </w:pPr>
          </w:p>
          <w:p w14:paraId="209A79D1" w14:textId="77777777" w:rsidR="00717DDA" w:rsidRPr="00717DDA" w:rsidRDefault="00717DDA" w:rsidP="28698B7E">
            <w:pPr>
              <w:pStyle w:val="NormalWeb"/>
              <w:shd w:val="clear" w:color="auto" w:fill="FFFFFF" w:themeFill="background1"/>
              <w:rPr>
                <w:rFonts w:ascii="Calibri" w:hAnsi="Calibri" w:cs="Calibri"/>
                <w:color w:val="000000" w:themeColor="text1"/>
                <w:sz w:val="20"/>
                <w:szCs w:val="20"/>
              </w:rPr>
            </w:pPr>
            <w:r w:rsidRPr="28698B7E">
              <w:rPr>
                <w:rFonts w:ascii="Calibri" w:hAnsi="Calibri" w:cs="Calibri"/>
                <w:color w:val="000000" w:themeColor="text1"/>
                <w:sz w:val="20"/>
                <w:szCs w:val="20"/>
              </w:rPr>
              <w:t xml:space="preserve">With census data, the adolescent birth rate is computed on the basis of the date of last birth or the number of births in the 12 months preceding the enumeration. The census provides both the numerator and the denominator for the rates. In some cases, the rates based on censuses are adjusted for under- registration based on indirect methods of estimation. For some countries with no other reliable data, the own-children method of indirect estimation provides estimates of the adolescent birth rate for a number of years before the census. </w:t>
            </w:r>
          </w:p>
          <w:p w14:paraId="4CB76B1E" w14:textId="37127515" w:rsidR="28698B7E" w:rsidRDefault="28698B7E" w:rsidP="28698B7E">
            <w:pPr>
              <w:pStyle w:val="NormalWeb"/>
              <w:shd w:val="clear" w:color="auto" w:fill="FFFFFF" w:themeFill="background1"/>
              <w:rPr>
                <w:rFonts w:ascii="Calibri" w:hAnsi="Calibri" w:cs="Calibri"/>
                <w:color w:val="000000" w:themeColor="text1"/>
                <w:sz w:val="20"/>
                <w:szCs w:val="20"/>
              </w:rPr>
            </w:pPr>
          </w:p>
          <w:p w14:paraId="6140129A" w14:textId="489EE9F9" w:rsidR="00717DDA" w:rsidRDefault="00717DDA" w:rsidP="53251EA7">
            <w:pPr>
              <w:pStyle w:val="NormalWeb"/>
              <w:shd w:val="clear" w:color="auto" w:fill="FFFFFF" w:themeFill="background1"/>
              <w:rPr>
                <w:rFonts w:ascii="Calibri" w:hAnsi="Calibri" w:cs="Calibri"/>
                <w:color w:val="000000" w:themeColor="text1"/>
                <w:sz w:val="20"/>
                <w:szCs w:val="20"/>
              </w:rPr>
            </w:pPr>
            <w:r w:rsidRPr="53251EA7">
              <w:rPr>
                <w:rFonts w:ascii="Calibri" w:hAnsi="Calibri" w:cs="Calibri"/>
                <w:color w:val="000000" w:themeColor="text1"/>
                <w:sz w:val="20"/>
                <w:szCs w:val="20"/>
              </w:rPr>
              <w:t xml:space="preserve">Whenever data are available, adolescent fertility at ages 10-14 years can also be computed. </w:t>
            </w:r>
          </w:p>
          <w:p w14:paraId="2BA32A0F" w14:textId="375365FC" w:rsidR="53251EA7" w:rsidRDefault="53251EA7" w:rsidP="53251EA7">
            <w:pPr>
              <w:pStyle w:val="NormalWeb"/>
              <w:shd w:val="clear" w:color="auto" w:fill="FFFFFF" w:themeFill="background1"/>
              <w:rPr>
                <w:rFonts w:ascii="Calibri" w:hAnsi="Calibri" w:cs="Calibri"/>
                <w:color w:val="000000" w:themeColor="text1"/>
                <w:sz w:val="20"/>
                <w:szCs w:val="20"/>
              </w:rPr>
            </w:pPr>
          </w:p>
          <w:p w14:paraId="79BCAF04" w14:textId="684E8E38" w:rsidR="00717DDA" w:rsidRPr="00771B97" w:rsidRDefault="00717DDA" w:rsidP="4948D9F4">
            <w:pPr>
              <w:pStyle w:val="NormalWeb"/>
              <w:shd w:val="clear" w:color="auto" w:fill="FFFFFF" w:themeFill="background1"/>
              <w:rPr>
                <w:color w:val="000000" w:themeColor="text1"/>
                <w:sz w:val="21"/>
                <w:szCs w:val="21"/>
              </w:rPr>
            </w:pPr>
            <w:r w:rsidRPr="28698B7E">
              <w:rPr>
                <w:rFonts w:ascii="Calibri" w:hAnsi="Calibri" w:cs="Calibri"/>
                <w:color w:val="000000" w:themeColor="text1"/>
                <w:sz w:val="20"/>
                <w:szCs w:val="20"/>
              </w:rPr>
              <w:t>The regional or global aggregates of the adolescent birth rate for the age group 15-19 years are from the latest revision of World Population Prospects produced by the Population Division</w:t>
            </w:r>
            <w:r w:rsidR="10E86128" w:rsidRPr="28698B7E">
              <w:rPr>
                <w:rFonts w:ascii="Calibri" w:hAnsi="Calibri" w:cs="Calibri"/>
                <w:color w:val="000000" w:themeColor="text1"/>
                <w:sz w:val="20"/>
                <w:szCs w:val="20"/>
              </w:rPr>
              <w:t xml:space="preserve"> and are based on the average of estimated adolescent birth rates for two, contiguous five-year periods </w:t>
            </w:r>
            <w:r w:rsidR="6FF594B4" w:rsidRPr="28698B7E">
              <w:rPr>
                <w:rFonts w:ascii="Calibri" w:hAnsi="Calibri" w:cs="Calibri"/>
                <w:color w:val="000000" w:themeColor="text1"/>
                <w:sz w:val="20"/>
                <w:szCs w:val="20"/>
              </w:rPr>
              <w:t>\</w:t>
            </w:r>
            <w:r w:rsidR="10E86128" w:rsidRPr="28698B7E">
              <w:rPr>
                <w:rFonts w:ascii="Calibri" w:hAnsi="Calibri" w:cs="Calibri"/>
                <w:color w:val="000000" w:themeColor="text1"/>
                <w:sz w:val="20"/>
                <w:szCs w:val="20"/>
              </w:rPr>
              <w:t>(e.g., 2015-2020 and 2020-2025 for year 2020</w:t>
            </w:r>
            <w:r w:rsidR="2AEEE701" w:rsidRPr="28698B7E">
              <w:rPr>
                <w:rFonts w:ascii="Calibri" w:hAnsi="Calibri" w:cs="Calibri"/>
                <w:color w:val="000000" w:themeColor="text1"/>
                <w:sz w:val="20"/>
                <w:szCs w:val="20"/>
              </w:rPr>
              <w:t>\</w:t>
            </w:r>
            <w:r w:rsidR="10E86128" w:rsidRPr="28698B7E">
              <w:rPr>
                <w:rFonts w:ascii="Calibri" w:hAnsi="Calibri" w:cs="Calibri"/>
                <w:color w:val="000000" w:themeColor="text1"/>
                <w:sz w:val="20"/>
                <w:szCs w:val="20"/>
              </w:rPr>
              <w:t>).</w:t>
            </w:r>
          </w:p>
          <w:p w14:paraId="7C3C02F8" w14:textId="182C59D8" w:rsidR="00717DDA" w:rsidRPr="00717DDA" w:rsidRDefault="00717DDA" w:rsidP="4948D9F4">
            <w:pPr>
              <w:textAlignment w:val="baseline"/>
              <w:rPr>
                <w:rFonts w:ascii="Calibri" w:eastAsia="Times New Roman" w:hAnsi="Calibri" w:cs="Calibri"/>
                <w:color w:val="000000" w:themeColor="text1"/>
                <w:sz w:val="20"/>
                <w:szCs w:val="20"/>
              </w:rPr>
            </w:pPr>
          </w:p>
          <w:p w14:paraId="2A5EAA29" w14:textId="2B9DB02C" w:rsidR="00717DDA" w:rsidRPr="00717DDA" w:rsidRDefault="34DB08D1" w:rsidP="28698B7E">
            <w:pPr>
              <w:textAlignment w:val="baseline"/>
              <w:rPr>
                <w:rFonts w:ascii="Calibri" w:eastAsia="Times New Roman" w:hAnsi="Calibri" w:cs="Calibri"/>
                <w:color w:val="000000" w:themeColor="text1"/>
                <w:sz w:val="20"/>
                <w:szCs w:val="20"/>
              </w:rPr>
            </w:pPr>
            <w:r w:rsidRPr="28698B7E">
              <w:rPr>
                <w:rFonts w:ascii="Calibri" w:eastAsia="Times New Roman" w:hAnsi="Calibri" w:cs="Calibri"/>
                <w:color w:val="000000" w:themeColor="text1"/>
                <w:sz w:val="20"/>
                <w:szCs w:val="20"/>
              </w:rPr>
              <w:t>Data is disaggregated by age and sex.</w:t>
            </w:r>
          </w:p>
          <w:p w14:paraId="0675214C" w14:textId="147CDC54" w:rsidR="00717DDA" w:rsidRPr="00717DDA" w:rsidRDefault="00717DDA" w:rsidP="4948D9F4">
            <w:pPr>
              <w:textAlignment w:val="baseline"/>
              <w:rPr>
                <w:rFonts w:ascii="Calibri" w:eastAsia="Times New Roman" w:hAnsi="Calibri" w:cs="Calibri"/>
                <w:color w:val="000000" w:themeColor="text1"/>
                <w:sz w:val="20"/>
                <w:szCs w:val="20"/>
              </w:rPr>
            </w:pPr>
          </w:p>
        </w:tc>
      </w:tr>
      <w:tr w:rsidR="00717DDA" w:rsidRPr="00717DDA" w14:paraId="72B9D4CD" w14:textId="77777777" w:rsidTr="28698B7E">
        <w:trPr>
          <w:trHeight w:val="2505"/>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25A4CF9" w14:textId="6BF20785"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lastRenderedPageBreak/>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D47BEA7" w14:textId="0639F1F3"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4</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469F079"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Importance of the indicator in addressing gender issues and its limitation</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73DB189E" w14:textId="275F0C4A" w:rsidR="00717DDA" w:rsidRPr="00717DDA" w:rsidRDefault="00717DDA" w:rsidP="53251EA7">
            <w:pPr>
              <w:pStyle w:val="NormalWeb"/>
              <w:shd w:val="clear" w:color="auto" w:fill="FFFFFF" w:themeFill="background1"/>
              <w:rPr>
                <w:rFonts w:ascii="Calibri" w:hAnsi="Calibri" w:cs="Calibri"/>
                <w:color w:val="000000" w:themeColor="text1"/>
                <w:sz w:val="20"/>
                <w:szCs w:val="20"/>
              </w:rPr>
            </w:pPr>
            <w:r w:rsidRPr="53251EA7">
              <w:rPr>
                <w:rFonts w:ascii="Calibri" w:hAnsi="Calibri" w:cs="Calibri"/>
                <w:color w:val="000000" w:themeColor="text1"/>
                <w:sz w:val="20"/>
                <w:szCs w:val="20"/>
              </w:rPr>
              <w:t>Reducing adolescent fertility and addressing the multiple factors underlying it are essential for improving sexual and reproductive health and the social and economic well-being of adolescents. There is substantial agreement in the literature that women who become pregnant and give birth very early in their reproductive lives are subject to higher risks of complications or even death during pregnancy and birth and their children are also more vulnerable. Therefore, preventing births very early in a woman’s life is an important measure to improve maternal health and reduce infant mortality. Furthermore, women having children at an early age experience reduced opportunity for socio-economic advancement, particularly because young mothers are less likely to complete their education and, if they need to work, may find it especially difficult to combine family and work responsibilities. The adolescent birth rate also provides indirect evidence on access to pertinent health services since young people, and in particular unmarried adolescent women, often experience difficulties in access to sexual and reproductive health services.</w:t>
            </w:r>
          </w:p>
          <w:p w14:paraId="3E735FB6" w14:textId="14D61644" w:rsidR="53251EA7" w:rsidRDefault="53251EA7" w:rsidP="53251EA7">
            <w:pPr>
              <w:pStyle w:val="NormalWeb"/>
              <w:shd w:val="clear" w:color="auto" w:fill="FFFFFF" w:themeFill="background1"/>
              <w:rPr>
                <w:rFonts w:ascii="Calibri" w:hAnsi="Calibri" w:cs="Calibri"/>
                <w:color w:val="000000" w:themeColor="text1"/>
                <w:sz w:val="20"/>
                <w:szCs w:val="20"/>
              </w:rPr>
            </w:pPr>
          </w:p>
          <w:p w14:paraId="32A07AAF" w14:textId="48987E91" w:rsidR="00717DDA" w:rsidRPr="00717DDA" w:rsidRDefault="00717DDA" w:rsidP="28698B7E">
            <w:pPr>
              <w:pStyle w:val="NormalWeb"/>
              <w:shd w:val="clear" w:color="auto" w:fill="FFFFFF" w:themeFill="background1"/>
              <w:rPr>
                <w:rFonts w:ascii="Calibri" w:hAnsi="Calibri" w:cs="Calibri"/>
                <w:color w:val="000000" w:themeColor="text1"/>
                <w:sz w:val="20"/>
                <w:szCs w:val="20"/>
              </w:rPr>
            </w:pPr>
            <w:r w:rsidRPr="28698B7E">
              <w:rPr>
                <w:rFonts w:ascii="Calibri" w:hAnsi="Calibri" w:cs="Calibri"/>
                <w:color w:val="000000" w:themeColor="text1"/>
                <w:sz w:val="20"/>
                <w:szCs w:val="20"/>
              </w:rPr>
              <w:lastRenderedPageBreak/>
              <w:t>Discrepancies between estimates obtained from different national data are common.</w:t>
            </w:r>
          </w:p>
          <w:p w14:paraId="7038529B" w14:textId="3268E11B" w:rsidR="00717DDA" w:rsidRPr="00717DDA" w:rsidRDefault="00717DDA" w:rsidP="28698B7E">
            <w:pPr>
              <w:pStyle w:val="NormalWeb"/>
              <w:shd w:val="clear" w:color="auto" w:fill="FFFFFF" w:themeFill="background1"/>
              <w:rPr>
                <w:rFonts w:ascii="Calibri" w:hAnsi="Calibri" w:cs="Calibri"/>
                <w:color w:val="000000" w:themeColor="text1"/>
                <w:sz w:val="20"/>
                <w:szCs w:val="20"/>
              </w:rPr>
            </w:pPr>
            <w:r>
              <w:br/>
            </w:r>
            <w:r w:rsidRPr="28698B7E">
              <w:rPr>
                <w:rFonts w:ascii="Calibri" w:hAnsi="Calibri" w:cs="Calibri"/>
                <w:color w:val="000000" w:themeColor="text1"/>
                <w:sz w:val="20"/>
                <w:szCs w:val="20"/>
              </w:rPr>
              <w:t xml:space="preserve">For civil registration, rates are subject to limitations which depend on the completeness of birth registration, the treatment of infants born alive but die before registration or within the first 24 hours of life, the quality of the reported information relating to age of the mother, and the inclusion of births from previous periods. The population estimates may suffer from limitations connected to age misreporting and coverage. </w:t>
            </w:r>
          </w:p>
          <w:p w14:paraId="07DBD5A7" w14:textId="3832C889" w:rsidR="28698B7E" w:rsidRDefault="28698B7E" w:rsidP="28698B7E">
            <w:pPr>
              <w:pStyle w:val="NormalWeb"/>
              <w:shd w:val="clear" w:color="auto" w:fill="FFFFFF" w:themeFill="background1"/>
              <w:rPr>
                <w:rFonts w:ascii="Calibri" w:hAnsi="Calibri" w:cs="Calibri"/>
                <w:color w:val="000000" w:themeColor="text1"/>
                <w:sz w:val="20"/>
                <w:szCs w:val="20"/>
              </w:rPr>
            </w:pPr>
          </w:p>
          <w:p w14:paraId="358BF00E" w14:textId="77777777" w:rsidR="00717DDA" w:rsidRDefault="00717DDA" w:rsidP="00717DDA">
            <w:pPr>
              <w:pStyle w:val="NormalWeb"/>
              <w:shd w:val="clear" w:color="auto" w:fill="FFFFFF"/>
              <w:rPr>
                <w:rFonts w:ascii="Calibri" w:hAnsi="Calibri" w:cs="Calibri"/>
                <w:color w:val="000000" w:themeColor="text1"/>
                <w:sz w:val="20"/>
                <w:szCs w:val="20"/>
              </w:rPr>
            </w:pPr>
            <w:r w:rsidRPr="00717DDA">
              <w:rPr>
                <w:rFonts w:ascii="Calibri" w:hAnsi="Calibri" w:cs="Calibri"/>
                <w:color w:val="000000" w:themeColor="text1"/>
                <w:sz w:val="20"/>
                <w:szCs w:val="20"/>
              </w:rPr>
              <w:t>For survey and census data, both the numerator and denominator come from the same population. The main limitations concern age misreporting, the omission of births, misreporting the date of birth of the child, and, in the case of surveys, sampling size and variability.</w:t>
            </w:r>
          </w:p>
          <w:p w14:paraId="77412A0E" w14:textId="299E360A" w:rsidR="00717DDA" w:rsidRPr="00717DDA" w:rsidRDefault="00717DDA" w:rsidP="00717DDA">
            <w:pPr>
              <w:pStyle w:val="NormalWeb"/>
              <w:shd w:val="clear" w:color="auto" w:fill="FFFFFF"/>
              <w:rPr>
                <w:rFonts w:ascii="Calibri" w:hAnsi="Calibri" w:cs="Calibri"/>
                <w:color w:val="000000" w:themeColor="text1"/>
                <w:sz w:val="20"/>
                <w:szCs w:val="20"/>
              </w:rPr>
            </w:pPr>
            <w:r w:rsidRPr="00717DDA">
              <w:rPr>
                <w:rFonts w:ascii="Calibri" w:hAnsi="Calibri" w:cs="Calibri"/>
                <w:color w:val="000000" w:themeColor="text1"/>
                <w:sz w:val="20"/>
                <w:szCs w:val="20"/>
              </w:rPr>
              <w:br/>
              <w:t xml:space="preserve">With respect to estimates of the adolescent birth rate among females aged 10-14 years, comparative evidence suggests that a very small proportion of births in this age group occur to females below age 12. Other evidence based on retrospective birth history data from surveys indicates that women aged 15-19 years are less likely to report first births before age 15 than women from the same birth cohort when asked five years later at ages 20–24 years. </w:t>
            </w:r>
          </w:p>
          <w:p w14:paraId="40DCD3E5" w14:textId="13E0E0E2" w:rsidR="00717DDA" w:rsidRPr="00717DDA" w:rsidRDefault="00717DDA" w:rsidP="53251EA7">
            <w:pPr>
              <w:pStyle w:val="NormalWeb"/>
              <w:shd w:val="clear" w:color="auto" w:fill="FFFFFF" w:themeFill="background1"/>
              <w:textAlignment w:val="baseline"/>
              <w:rPr>
                <w:rFonts w:ascii="Calibri" w:hAnsi="Calibri" w:cs="Calibri"/>
                <w:color w:val="000000" w:themeColor="text1"/>
                <w:sz w:val="20"/>
                <w:szCs w:val="20"/>
              </w:rPr>
            </w:pPr>
            <w:r w:rsidRPr="53251EA7">
              <w:rPr>
                <w:rFonts w:ascii="Calibri" w:hAnsi="Calibri" w:cs="Calibri"/>
                <w:color w:val="000000" w:themeColor="text1"/>
                <w:sz w:val="20"/>
                <w:szCs w:val="20"/>
              </w:rPr>
              <w:t xml:space="preserve">The adolescent birth rate is commonly reported as the age-specific fertility rate for ages 15-19 years in the context of calculation of total fertility estimates. It has also been called adolescent fertility rate. A related measure is the proportion of adolescent fertility measured as the percentage of total fertility contributed by women aged 15-19. </w:t>
            </w:r>
          </w:p>
        </w:tc>
      </w:tr>
      <w:tr w:rsidR="00717DDA" w:rsidRPr="00717DDA" w14:paraId="2967A81D" w14:textId="77777777" w:rsidTr="28698B7E">
        <w:trPr>
          <w:trHeight w:val="300"/>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5E25A9CB" w14:textId="71D3D179"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lastRenderedPageBreak/>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5EFAB2F"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5</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6870D21"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Sources of discrepancies between global and national figures</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4D254227" w14:textId="24CD9AFB" w:rsidR="00717DDA" w:rsidRPr="00717DDA" w:rsidRDefault="00717DDA" w:rsidP="00717DDA">
            <w:pPr>
              <w:pStyle w:val="NormalWeb"/>
              <w:shd w:val="clear" w:color="auto" w:fill="FFFFFF"/>
              <w:rPr>
                <w:color w:val="000000" w:themeColor="text1"/>
                <w:sz w:val="20"/>
                <w:szCs w:val="20"/>
              </w:rPr>
            </w:pPr>
            <w:r w:rsidRPr="00717DDA">
              <w:rPr>
                <w:rFonts w:ascii="Calibri" w:hAnsi="Calibri" w:cs="Calibri"/>
                <w:color w:val="000000" w:themeColor="text1"/>
                <w:sz w:val="20"/>
                <w:szCs w:val="20"/>
              </w:rPr>
              <w:t>Estimates based on civil registration are only provided when the country reports at least 90 per cent coverage and when there is reasonable agreement between civil registration estimates and survey estimates. Small discrepancies might arise due to different denominators or the inclusion of births to women under 15 years of age. Survey estimates are only provided when there is no reliable civil registration. There might be discrepancies on the dating and the actual figure if a different reference period is being used. In particular, many surveys report rates both for a three-year and a five-year reference period. For countries where data are scarce, reference periods located more than five years before the survey might be used.  </w:t>
            </w:r>
          </w:p>
        </w:tc>
      </w:tr>
      <w:tr w:rsidR="00717DDA" w:rsidRPr="00717DDA" w14:paraId="4BA9B6F4" w14:textId="77777777" w:rsidTr="28698B7E">
        <w:trPr>
          <w:trHeight w:val="8955"/>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8A92121" w14:textId="748A4B78"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lastRenderedPageBreak/>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5B689221"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6</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5BADD18"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Process of obtaining data</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71"/>
            </w:tblGrid>
            <w:tr w:rsidR="00717DDA" w:rsidRPr="00717DDA" w14:paraId="2FFEDBCA" w14:textId="77777777" w:rsidTr="28698B7E">
              <w:trPr>
                <w:trHeight w:val="6645"/>
              </w:trPr>
              <w:tc>
                <w:tcPr>
                  <w:tcW w:w="0" w:type="auto"/>
                  <w:shd w:val="clear" w:color="auto" w:fill="FFFFFF" w:themeFill="background1"/>
                  <w:vAlign w:val="center"/>
                  <w:hideMark/>
                </w:tcPr>
                <w:p w14:paraId="7DBB50FD" w14:textId="77777777" w:rsidR="00717DDA" w:rsidRPr="00717DDA" w:rsidRDefault="00717DDA" w:rsidP="28698B7E">
                  <w:pPr>
                    <w:pStyle w:val="NormalWeb"/>
                    <w:rPr>
                      <w:rFonts w:asciiTheme="minorHAnsi" w:hAnsiTheme="minorHAnsi" w:cstheme="minorBidi"/>
                      <w:color w:val="000000" w:themeColor="text1"/>
                      <w:sz w:val="20"/>
                      <w:szCs w:val="20"/>
                    </w:rPr>
                  </w:pPr>
                  <w:r w:rsidRPr="28698B7E">
                    <w:rPr>
                      <w:rFonts w:asciiTheme="minorHAnsi" w:hAnsiTheme="minorHAnsi" w:cstheme="minorBidi"/>
                      <w:color w:val="000000" w:themeColor="text1"/>
                      <w:sz w:val="20"/>
                      <w:szCs w:val="20"/>
                    </w:rPr>
                    <w:t xml:space="preserve">Civil registration is the preferred data source. Census and household survey are alternate sources when there is no reliable civil registration. </w:t>
                  </w:r>
                </w:p>
                <w:p w14:paraId="11BFBFB6" w14:textId="7251EEDB" w:rsidR="28698B7E" w:rsidRDefault="28698B7E" w:rsidP="28698B7E">
                  <w:pPr>
                    <w:pStyle w:val="NormalWeb"/>
                    <w:rPr>
                      <w:rFonts w:asciiTheme="minorHAnsi" w:hAnsiTheme="minorHAnsi" w:cstheme="minorBidi"/>
                      <w:color w:val="000000" w:themeColor="text1"/>
                      <w:sz w:val="20"/>
                      <w:szCs w:val="20"/>
                    </w:rPr>
                  </w:pPr>
                </w:p>
                <w:p w14:paraId="161EEE47" w14:textId="77777777" w:rsidR="00717DDA" w:rsidRPr="00717DDA" w:rsidRDefault="00717DDA" w:rsidP="28698B7E">
                  <w:pPr>
                    <w:pStyle w:val="NormalWeb"/>
                    <w:rPr>
                      <w:rFonts w:asciiTheme="minorHAnsi" w:hAnsiTheme="minorHAnsi" w:cstheme="minorBidi"/>
                      <w:color w:val="000000" w:themeColor="text1"/>
                      <w:sz w:val="20"/>
                      <w:szCs w:val="20"/>
                    </w:rPr>
                  </w:pPr>
                  <w:r w:rsidRPr="28698B7E">
                    <w:rPr>
                      <w:rFonts w:asciiTheme="minorHAnsi" w:hAnsiTheme="minorHAnsi" w:cstheme="minorBidi"/>
                      <w:color w:val="000000" w:themeColor="text1"/>
                      <w:sz w:val="20"/>
                      <w:szCs w:val="20"/>
                    </w:rPr>
                    <w:t xml:space="preserve">Data on births by age of mother are obtained from civil registration systems covering 90 per cent or more of all live births, supplemented eventually by census or survey estimates for periods when registration data are not available. For the numerator, the figures reported by National Statistical Offices to the United Nations Statistics Division have first priority. When they are not available or present problems, use is made of data from the regional statistical units or directly from National Statistical Offices. For the denominator, first priority is given to the latest revision of World Population Prospects produced by the Population Division, Department of Economic and Social Affairs, United Nations. In cases where the numerator does not cover the complete de facto population, an alternative appropriate population estimate is used if available. When either the numerator or denominator is missing, the direct estimate of the rate produced by the National Statistics Office is used. Information on sources is provided at the cell level. When the numerator and denominator come from two different sources, they are listed in that order. </w:t>
                  </w:r>
                </w:p>
                <w:p w14:paraId="5A24D57E" w14:textId="37E6CBB0" w:rsidR="28698B7E" w:rsidRDefault="28698B7E" w:rsidP="28698B7E">
                  <w:pPr>
                    <w:pStyle w:val="NormalWeb"/>
                    <w:rPr>
                      <w:rFonts w:asciiTheme="minorHAnsi" w:hAnsiTheme="minorHAnsi" w:cstheme="minorBidi"/>
                      <w:color w:val="000000" w:themeColor="text1"/>
                      <w:sz w:val="20"/>
                      <w:szCs w:val="20"/>
                    </w:rPr>
                  </w:pPr>
                </w:p>
                <w:p w14:paraId="3BA7D0B7" w14:textId="5EB9AF94" w:rsidR="00717DDA" w:rsidRPr="00717DDA" w:rsidRDefault="00717DDA" w:rsidP="00717DDA">
                  <w:pPr>
                    <w:pStyle w:val="NormalWeb"/>
                    <w:rPr>
                      <w:rFonts w:asciiTheme="minorHAnsi" w:hAnsiTheme="minorHAnsi" w:cstheme="minorHAnsi"/>
                      <w:color w:val="000000" w:themeColor="text1"/>
                      <w:sz w:val="20"/>
                      <w:szCs w:val="20"/>
                    </w:rPr>
                  </w:pPr>
                  <w:r w:rsidRPr="00717DDA">
                    <w:rPr>
                      <w:rFonts w:asciiTheme="minorHAnsi" w:hAnsiTheme="minorHAnsi" w:cstheme="minorHAnsi"/>
                      <w:color w:val="000000" w:themeColor="text1"/>
                      <w:sz w:val="20"/>
                      <w:szCs w:val="20"/>
                    </w:rPr>
                    <w:t xml:space="preserve">In countries lacking a civil registration system or where the coverage of that system is lower than 90 per </w:t>
                  </w:r>
                </w:p>
              </w:tc>
            </w:tr>
            <w:tr w:rsidR="00717DDA" w:rsidRPr="00717DDA" w14:paraId="1C678F47" w14:textId="77777777" w:rsidTr="28698B7E">
              <w:tc>
                <w:tcPr>
                  <w:tcW w:w="0" w:type="auto"/>
                  <w:shd w:val="clear" w:color="auto" w:fill="FFFFFF" w:themeFill="background1"/>
                  <w:vAlign w:val="center"/>
                  <w:hideMark/>
                </w:tcPr>
                <w:p w14:paraId="5F42B005" w14:textId="0A34A2CE" w:rsidR="00717DDA" w:rsidRPr="00717DDA" w:rsidRDefault="00717DDA" w:rsidP="00717DDA">
                  <w:pPr>
                    <w:pStyle w:val="NormalWeb"/>
                    <w:rPr>
                      <w:rFonts w:asciiTheme="minorHAnsi" w:hAnsiTheme="minorHAnsi" w:cstheme="minorHAnsi"/>
                      <w:color w:val="000000" w:themeColor="text1"/>
                      <w:sz w:val="20"/>
                      <w:szCs w:val="20"/>
                    </w:rPr>
                  </w:pPr>
                  <w:r w:rsidRPr="00717DDA">
                    <w:rPr>
                      <w:rFonts w:asciiTheme="minorHAnsi" w:hAnsiTheme="minorHAnsi" w:cstheme="minorHAnsi"/>
                      <w:color w:val="000000" w:themeColor="text1"/>
                      <w:sz w:val="20"/>
                      <w:szCs w:val="20"/>
                    </w:rPr>
                    <w:t xml:space="preserve">cent of all live births, the adolescent birth rate is obtained from household survey data and census data. Registration data regarded as less than 90 per cent complete are exceptionally used for countries where the alternative sources present problems of compatibility and registration data can provide an assessment of trends. In countries with multiple survey programmes, large sample surveys conducted on an annual or biennial basis are given precedence when they exist. </w:t>
                  </w:r>
                </w:p>
              </w:tc>
            </w:tr>
          </w:tbl>
          <w:p w14:paraId="66725813" w14:textId="011B2A5B" w:rsidR="00717DDA" w:rsidRPr="00717DDA" w:rsidRDefault="00717DDA" w:rsidP="00717DDA">
            <w:pPr>
              <w:textAlignment w:val="baseline"/>
              <w:rPr>
                <w:rFonts w:eastAsia="Times New Roman" w:cstheme="minorHAnsi"/>
                <w:color w:val="000000" w:themeColor="text1"/>
                <w:sz w:val="21"/>
                <w:szCs w:val="21"/>
              </w:rPr>
            </w:pPr>
          </w:p>
        </w:tc>
      </w:tr>
      <w:tr w:rsidR="00717DDA" w:rsidRPr="00717DDA" w14:paraId="671328A7" w14:textId="77777777" w:rsidTr="28698B7E">
        <w:trPr>
          <w:trHeight w:val="300"/>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48DC979D" w14:textId="5D8EC5A1"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51B14E3B"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7</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A13125D"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Treatment of missing values</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8B446F6"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 </w:t>
            </w:r>
          </w:p>
        </w:tc>
      </w:tr>
      <w:tr w:rsidR="00717DDA" w:rsidRPr="00717DDA" w14:paraId="1ACE6FC3" w14:textId="77777777" w:rsidTr="28698B7E">
        <w:trPr>
          <w:trHeight w:val="405"/>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50B6DFA" w14:textId="7DDC03B6"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0286EB76"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8</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D03C6F7"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Data availability and assessment of countries’ capacity</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4F4B4F1" w14:textId="7B1CCB81" w:rsidR="00717DDA" w:rsidRPr="00717DDA" w:rsidRDefault="00717DDA" w:rsidP="00717DDA">
            <w:pPr>
              <w:textAlignment w:val="baseline"/>
              <w:rPr>
                <w:rFonts w:ascii="Segoe UI" w:eastAsia="Times New Roman" w:hAnsi="Segoe UI" w:cs="Segoe UI"/>
                <w:sz w:val="18"/>
                <w:szCs w:val="18"/>
              </w:rPr>
            </w:pPr>
          </w:p>
        </w:tc>
      </w:tr>
      <w:tr w:rsidR="00717DDA" w:rsidRPr="00717DDA" w14:paraId="6B3C6407" w14:textId="77777777" w:rsidTr="28698B7E">
        <w:trPr>
          <w:trHeight w:val="300"/>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CA25DCF" w14:textId="1845F396"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BF5C375"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9</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E586A0C"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Expected time of release</w:t>
            </w: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F83193A" w14:textId="24A54CEC" w:rsidR="00717DDA" w:rsidRPr="00717DDA" w:rsidRDefault="00717DDA" w:rsidP="28698B7E">
            <w:pPr>
              <w:pStyle w:val="NormalWeb"/>
              <w:shd w:val="clear" w:color="auto" w:fill="FFFFFF" w:themeFill="background1"/>
              <w:rPr>
                <w:rFonts w:asciiTheme="minorHAnsi" w:hAnsiTheme="minorHAnsi" w:cstheme="minorBidi"/>
                <w:color w:val="000000" w:themeColor="text1"/>
                <w:sz w:val="20"/>
                <w:szCs w:val="20"/>
              </w:rPr>
            </w:pPr>
            <w:r w:rsidRPr="28698B7E">
              <w:rPr>
                <w:rFonts w:asciiTheme="minorHAnsi" w:hAnsiTheme="minorHAnsi" w:cstheme="minorBidi"/>
                <w:color w:val="000000" w:themeColor="text1"/>
                <w:sz w:val="20"/>
                <w:szCs w:val="20"/>
              </w:rPr>
              <w:t>Data are compiled and updated annually in the first quarter of the year.</w:t>
            </w:r>
          </w:p>
          <w:p w14:paraId="5429ED1E" w14:textId="233C9448" w:rsidR="28698B7E" w:rsidRDefault="28698B7E" w:rsidP="28698B7E">
            <w:pPr>
              <w:pStyle w:val="NormalWeb"/>
              <w:shd w:val="clear" w:color="auto" w:fill="FFFFFF" w:themeFill="background1"/>
              <w:rPr>
                <w:rFonts w:asciiTheme="minorHAnsi" w:hAnsiTheme="minorHAnsi" w:cstheme="minorBidi"/>
                <w:color w:val="000000" w:themeColor="text1"/>
                <w:sz w:val="20"/>
                <w:szCs w:val="20"/>
              </w:rPr>
            </w:pPr>
          </w:p>
          <w:p w14:paraId="52A6EF67" w14:textId="6778C393" w:rsidR="00717DDA" w:rsidRPr="00717DDA" w:rsidRDefault="00717DDA" w:rsidP="28698B7E">
            <w:pPr>
              <w:pStyle w:val="NormalWeb"/>
              <w:shd w:val="clear" w:color="auto" w:fill="FFFFFF" w:themeFill="background1"/>
              <w:rPr>
                <w:rFonts w:asciiTheme="minorHAnsi" w:hAnsiTheme="minorHAnsi" w:cstheme="minorBidi"/>
                <w:color w:val="000000" w:themeColor="text1"/>
                <w:sz w:val="20"/>
                <w:szCs w:val="20"/>
              </w:rPr>
            </w:pPr>
            <w:r w:rsidRPr="28698B7E">
              <w:rPr>
                <w:rFonts w:asciiTheme="minorHAnsi" w:hAnsiTheme="minorHAnsi" w:cstheme="minorBidi"/>
                <w:color w:val="000000" w:themeColor="text1"/>
                <w:sz w:val="20"/>
                <w:szCs w:val="20"/>
              </w:rPr>
              <w:t>Updated data on the adolescent birth rate are released by the Population Division annually. The next release is expected in 2022.</w:t>
            </w:r>
          </w:p>
          <w:p w14:paraId="541CAD97" w14:textId="7C5A4107" w:rsidR="00717DDA" w:rsidRPr="00717DDA" w:rsidRDefault="00717DDA" w:rsidP="28698B7E">
            <w:pPr>
              <w:pStyle w:val="NormalWeb"/>
              <w:shd w:val="clear" w:color="auto" w:fill="FFFFFF" w:themeFill="background1"/>
              <w:rPr>
                <w:rFonts w:asciiTheme="minorHAnsi" w:hAnsiTheme="minorHAnsi" w:cstheme="minorBidi"/>
                <w:color w:val="000000" w:themeColor="text1"/>
                <w:sz w:val="20"/>
                <w:szCs w:val="20"/>
              </w:rPr>
            </w:pPr>
          </w:p>
        </w:tc>
      </w:tr>
      <w:tr w:rsidR="00717DDA" w:rsidRPr="00717DDA" w14:paraId="19C53D2B" w14:textId="77777777" w:rsidTr="28698B7E">
        <w:trPr>
          <w:trHeight w:val="300"/>
        </w:trPr>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6D64926" w14:textId="32C69898"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lastRenderedPageBreak/>
              <w:t>V.</w:t>
            </w:r>
            <w:r>
              <w:rPr>
                <w:rFonts w:ascii="Calibri" w:eastAsia="Times New Roman" w:hAnsi="Calibri" w:cs="Calibri"/>
                <w:sz w:val="20"/>
                <w:szCs w:val="20"/>
              </w:rPr>
              <w:t>5</w:t>
            </w:r>
          </w:p>
        </w:tc>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5C0D9CB"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10</w:t>
            </w:r>
            <w:r w:rsidRPr="00717DDA">
              <w:rPr>
                <w:rFonts w:ascii="Calibri" w:eastAsia="Times New Roman" w:hAnsi="Calibri" w:cs="Calibri"/>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2703A48"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lang w:val="en-GB"/>
              </w:rPr>
              <w:t>Data source</w:t>
            </w:r>
            <w:r w:rsidRPr="00717DDA">
              <w:rPr>
                <w:rFonts w:ascii="Calibri" w:eastAsia="Times New Roman" w:hAnsi="Calibri" w:cs="Calibri"/>
                <w:sz w:val="20"/>
                <w:szCs w:val="20"/>
              </w:rPr>
              <w:t>  </w:t>
            </w:r>
          </w:p>
          <w:p w14:paraId="1678A776" w14:textId="77777777" w:rsidR="00717DDA" w:rsidRPr="00717DDA" w:rsidRDefault="00717DDA" w:rsidP="00717DDA">
            <w:pPr>
              <w:textAlignment w:val="baseline"/>
              <w:rPr>
                <w:rFonts w:ascii="Segoe UI" w:eastAsia="Times New Roman" w:hAnsi="Segoe UI" w:cs="Segoe UI"/>
                <w:sz w:val="18"/>
                <w:szCs w:val="18"/>
              </w:rPr>
            </w:pPr>
            <w:r w:rsidRPr="00717DDA">
              <w:rPr>
                <w:rFonts w:ascii="Calibri" w:eastAsia="Times New Roman" w:hAnsi="Calibri" w:cs="Calibri"/>
                <w:sz w:val="20"/>
                <w:szCs w:val="20"/>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DBD2266" w14:textId="77777777" w:rsidR="00717DDA" w:rsidRPr="00717DDA" w:rsidRDefault="00717DDA" w:rsidP="00717DDA">
            <w:pPr>
              <w:textAlignment w:val="baseline"/>
              <w:rPr>
                <w:rFonts w:eastAsia="Times New Roman" w:cstheme="minorHAnsi"/>
                <w:color w:val="000000" w:themeColor="text1"/>
                <w:sz w:val="20"/>
                <w:szCs w:val="20"/>
              </w:rPr>
            </w:pPr>
            <w:r w:rsidRPr="00717DDA">
              <w:rPr>
                <w:rFonts w:eastAsia="Times New Roman" w:cstheme="minorHAnsi"/>
                <w:color w:val="000000" w:themeColor="text1"/>
                <w:sz w:val="20"/>
                <w:szCs w:val="20"/>
                <w:lang w:val="en-GB"/>
              </w:rPr>
              <w:t>Data and metadata were extracted from Global SDG Indicators Database on 11 May 2021.</w:t>
            </w:r>
            <w:r w:rsidRPr="00717DDA">
              <w:rPr>
                <w:rFonts w:eastAsia="Times New Roman" w:cstheme="minorHAnsi"/>
                <w:color w:val="000000" w:themeColor="text1"/>
                <w:sz w:val="20"/>
                <w:szCs w:val="20"/>
              </w:rPr>
              <w:t>  </w:t>
            </w:r>
          </w:p>
          <w:p w14:paraId="4BDD764D" w14:textId="77777777" w:rsidR="00717DDA" w:rsidRPr="00717DDA" w:rsidRDefault="00717DDA" w:rsidP="00717DDA">
            <w:pPr>
              <w:textAlignment w:val="baseline"/>
              <w:rPr>
                <w:rFonts w:eastAsia="Times New Roman" w:cstheme="minorHAnsi"/>
                <w:color w:val="000000" w:themeColor="text1"/>
                <w:sz w:val="20"/>
                <w:szCs w:val="20"/>
              </w:rPr>
            </w:pPr>
            <w:r w:rsidRPr="00717DDA">
              <w:rPr>
                <w:rFonts w:eastAsia="Times New Roman" w:cstheme="minorHAnsi"/>
                <w:color w:val="000000" w:themeColor="text1"/>
                <w:sz w:val="20"/>
                <w:szCs w:val="20"/>
              </w:rPr>
              <w:t>  </w:t>
            </w:r>
          </w:p>
          <w:p w14:paraId="0A103A3F" w14:textId="77777777" w:rsidR="00717DDA" w:rsidRPr="00717DDA" w:rsidRDefault="00717DDA" w:rsidP="00717DDA">
            <w:pPr>
              <w:textAlignment w:val="baseline"/>
              <w:rPr>
                <w:rFonts w:eastAsia="Times New Roman" w:cstheme="minorHAnsi"/>
                <w:color w:val="000000" w:themeColor="text1"/>
                <w:sz w:val="20"/>
                <w:szCs w:val="20"/>
              </w:rPr>
            </w:pPr>
            <w:r w:rsidRPr="00717DDA">
              <w:rPr>
                <w:rFonts w:eastAsia="Times New Roman" w:cstheme="minorHAnsi"/>
                <w:color w:val="000000" w:themeColor="text1"/>
                <w:sz w:val="20"/>
                <w:szCs w:val="20"/>
                <w:lang w:val="en-GB"/>
              </w:rPr>
              <w:t>For more information, please go to the following: </w:t>
            </w:r>
            <w:r w:rsidRPr="00717DDA">
              <w:rPr>
                <w:rFonts w:eastAsia="Times New Roman" w:cstheme="minorHAnsi"/>
                <w:color w:val="000000" w:themeColor="text1"/>
                <w:sz w:val="20"/>
                <w:szCs w:val="20"/>
              </w:rPr>
              <w:t>  </w:t>
            </w:r>
          </w:p>
          <w:p w14:paraId="6AB7840D" w14:textId="29D6BE2E" w:rsidR="00717DDA" w:rsidRPr="00717DDA" w:rsidRDefault="0CD65758" w:rsidP="4948D9F4">
            <w:pPr>
              <w:pStyle w:val="ListParagraph"/>
              <w:numPr>
                <w:ilvl w:val="0"/>
                <w:numId w:val="2"/>
              </w:numPr>
              <w:textAlignment w:val="baseline"/>
              <w:rPr>
                <w:rFonts w:eastAsia="Times New Roman"/>
                <w:color w:val="000000" w:themeColor="text1"/>
                <w:sz w:val="20"/>
                <w:szCs w:val="20"/>
              </w:rPr>
            </w:pPr>
            <w:r w:rsidRPr="28698B7E">
              <w:rPr>
                <w:rFonts w:eastAsia="Times New Roman"/>
                <w:color w:val="000000" w:themeColor="text1"/>
                <w:sz w:val="20"/>
                <w:szCs w:val="20"/>
                <w:u w:val="single"/>
                <w:lang w:val="en-GB"/>
              </w:rPr>
              <w:t>[</w:t>
            </w:r>
            <w:r w:rsidR="00717DDA" w:rsidRPr="4948D9F4">
              <w:rPr>
                <w:rFonts w:eastAsia="Times New Roman"/>
                <w:color w:val="000000" w:themeColor="text1"/>
                <w:sz w:val="20"/>
                <w:szCs w:val="20"/>
                <w:u w:val="single"/>
                <w:shd w:val="clear" w:color="auto" w:fill="E1E3E6"/>
                <w:lang w:val="en-GB"/>
              </w:rPr>
              <w:t>https://unstats.un.org/sdgs/indicators/database/</w:t>
            </w:r>
            <w:r w:rsidR="73029200" w:rsidRPr="28698B7E">
              <w:rPr>
                <w:shd w:val="clear" w:color="auto" w:fill="E1E3E6"/>
                <w:lang w:val="en-GB"/>
              </w:rPr>
              <w:t>￼</w:t>
            </w:r>
            <w:r w:rsidR="73029200" w:rsidRPr="28698B7E">
              <w:rPr>
                <w:rFonts w:eastAsia="Times New Roman"/>
                <w:color w:val="000000" w:themeColor="text1"/>
                <w:sz w:val="20"/>
                <w:szCs w:val="20"/>
                <w:u w:val="single"/>
                <w:lang w:val="en-GB"/>
              </w:rPr>
              <w:t>https://unstats.un.org/sdgs/indicators/database/)</w:t>
            </w:r>
          </w:p>
          <w:p w14:paraId="6D3D602E" w14:textId="7180049F" w:rsidR="00717DDA" w:rsidRPr="00717DDA" w:rsidRDefault="73029200" w:rsidP="4948D9F4">
            <w:pPr>
              <w:pStyle w:val="ListParagraph"/>
              <w:numPr>
                <w:ilvl w:val="0"/>
                <w:numId w:val="2"/>
              </w:numPr>
              <w:textAlignment w:val="baseline"/>
              <w:rPr>
                <w:rFonts w:eastAsia="Times New Roman"/>
                <w:color w:val="000000" w:themeColor="text1"/>
                <w:sz w:val="20"/>
                <w:szCs w:val="20"/>
              </w:rPr>
            </w:pPr>
            <w:r w:rsidRPr="28698B7E">
              <w:rPr>
                <w:rFonts w:eastAsia="Times New Roman"/>
                <w:color w:val="000000" w:themeColor="text1"/>
                <w:sz w:val="20"/>
                <w:szCs w:val="20"/>
              </w:rPr>
              <w:t>[</w:t>
            </w:r>
            <w:r w:rsidR="00717DDA" w:rsidRPr="28698B7E">
              <w:rPr>
                <w:rFonts w:eastAsia="Times New Roman"/>
                <w:color w:val="000000" w:themeColor="text1"/>
                <w:sz w:val="20"/>
                <w:szCs w:val="20"/>
              </w:rPr>
              <w:t>https://unstats.un.org/sdgs/metadata/files/Metadata-03-07-02.pdf</w:t>
            </w:r>
            <w:r w:rsidR="05B7B56F" w:rsidRPr="28698B7E">
              <w:rPr>
                <w:rFonts w:eastAsia="Times New Roman"/>
                <w:color w:val="000000" w:themeColor="text1"/>
                <w:sz w:val="20"/>
                <w:szCs w:val="20"/>
              </w:rPr>
              <w:t>](https://unstats.un.org/sdgs/metadata/files/Metadata-03-07-02.pdf)</w:t>
            </w:r>
          </w:p>
          <w:p w14:paraId="669FC13D" w14:textId="77777777" w:rsidR="00717DDA" w:rsidRPr="00717DDA" w:rsidRDefault="00717DDA" w:rsidP="00717DDA">
            <w:pPr>
              <w:ind w:left="1080"/>
              <w:textAlignment w:val="baseline"/>
              <w:rPr>
                <w:rFonts w:ascii="Segoe UI" w:eastAsia="Times New Roman" w:hAnsi="Segoe UI" w:cs="Segoe UI"/>
                <w:sz w:val="18"/>
                <w:szCs w:val="18"/>
              </w:rPr>
            </w:pPr>
            <w:r w:rsidRPr="00717DDA">
              <w:rPr>
                <w:rFonts w:ascii="Calibri" w:eastAsia="Times New Roman" w:hAnsi="Calibri" w:cs="Calibri"/>
                <w:color w:val="000000" w:themeColor="text1"/>
                <w:sz w:val="20"/>
                <w:szCs w:val="20"/>
              </w:rPr>
              <w:t> </w:t>
            </w:r>
          </w:p>
        </w:tc>
      </w:tr>
    </w:tbl>
    <w:p w14:paraId="6D720F9D" w14:textId="77777777" w:rsidR="002D3351" w:rsidRDefault="002D3351"/>
    <w:sectPr w:rsidR="002D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355C2"/>
    <w:multiLevelType w:val="multilevel"/>
    <w:tmpl w:val="802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F64C2"/>
    <w:multiLevelType w:val="hybridMultilevel"/>
    <w:tmpl w:val="6CDC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DA"/>
    <w:rsid w:val="002D3351"/>
    <w:rsid w:val="003B64DC"/>
    <w:rsid w:val="00717DDA"/>
    <w:rsid w:val="00771B97"/>
    <w:rsid w:val="00E32581"/>
    <w:rsid w:val="02629F56"/>
    <w:rsid w:val="05B7B56F"/>
    <w:rsid w:val="0AAF6DE2"/>
    <w:rsid w:val="0CD65758"/>
    <w:rsid w:val="0F27FA01"/>
    <w:rsid w:val="1082EEE0"/>
    <w:rsid w:val="10E86128"/>
    <w:rsid w:val="169C4475"/>
    <w:rsid w:val="191C609B"/>
    <w:rsid w:val="1DDC1D86"/>
    <w:rsid w:val="28698B7E"/>
    <w:rsid w:val="2AEEE701"/>
    <w:rsid w:val="30CDBBFF"/>
    <w:rsid w:val="33FD3D65"/>
    <w:rsid w:val="34DB08D1"/>
    <w:rsid w:val="36A60B35"/>
    <w:rsid w:val="379ADBEA"/>
    <w:rsid w:val="4948D9F4"/>
    <w:rsid w:val="4B7B3C89"/>
    <w:rsid w:val="4C4AC660"/>
    <w:rsid w:val="52D97C3C"/>
    <w:rsid w:val="53251EA7"/>
    <w:rsid w:val="5E2ACD93"/>
    <w:rsid w:val="6056DF18"/>
    <w:rsid w:val="626C1910"/>
    <w:rsid w:val="62F78D8C"/>
    <w:rsid w:val="662F2E4E"/>
    <w:rsid w:val="6FF594B4"/>
    <w:rsid w:val="73029200"/>
    <w:rsid w:val="780853E9"/>
    <w:rsid w:val="7899C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7C28"/>
  <w15:chartTrackingRefBased/>
  <w15:docId w15:val="{E52AAB7A-62E3-C842-B847-40155ACA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17DD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7DD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17DDA"/>
  </w:style>
  <w:style w:type="character" w:customStyle="1" w:styleId="eop">
    <w:name w:val="eop"/>
    <w:basedOn w:val="DefaultParagraphFont"/>
    <w:rsid w:val="00717DDA"/>
  </w:style>
  <w:style w:type="character" w:customStyle="1" w:styleId="apple-converted-space">
    <w:name w:val="apple-converted-space"/>
    <w:basedOn w:val="DefaultParagraphFont"/>
    <w:rsid w:val="00717DDA"/>
  </w:style>
  <w:style w:type="character" w:customStyle="1" w:styleId="Heading5Char">
    <w:name w:val="Heading 5 Char"/>
    <w:basedOn w:val="DefaultParagraphFont"/>
    <w:link w:val="Heading5"/>
    <w:uiPriority w:val="9"/>
    <w:rsid w:val="00717DD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17DDA"/>
    <w:rPr>
      <w:color w:val="0000FF"/>
      <w:u w:val="single"/>
    </w:rPr>
  </w:style>
  <w:style w:type="paragraph" w:styleId="ListParagraph">
    <w:name w:val="List Paragraph"/>
    <w:basedOn w:val="Normal"/>
    <w:uiPriority w:val="34"/>
    <w:qFormat/>
    <w:rsid w:val="00717DDA"/>
    <w:pPr>
      <w:ind w:left="720"/>
      <w:contextualSpacing/>
    </w:pPr>
  </w:style>
  <w:style w:type="paragraph" w:styleId="NormalWeb">
    <w:name w:val="Normal (Web)"/>
    <w:basedOn w:val="Normal"/>
    <w:uiPriority w:val="99"/>
    <w:unhideWhenUsed/>
    <w:rsid w:val="00717D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33119">
      <w:bodyDiv w:val="1"/>
      <w:marLeft w:val="0"/>
      <w:marRight w:val="0"/>
      <w:marTop w:val="0"/>
      <w:marBottom w:val="0"/>
      <w:divBdr>
        <w:top w:val="none" w:sz="0" w:space="0" w:color="auto"/>
        <w:left w:val="none" w:sz="0" w:space="0" w:color="auto"/>
        <w:bottom w:val="none" w:sz="0" w:space="0" w:color="auto"/>
        <w:right w:val="none" w:sz="0" w:space="0" w:color="auto"/>
      </w:divBdr>
      <w:divsChild>
        <w:div w:id="642386845">
          <w:marLeft w:val="0"/>
          <w:marRight w:val="0"/>
          <w:marTop w:val="0"/>
          <w:marBottom w:val="0"/>
          <w:divBdr>
            <w:top w:val="none" w:sz="0" w:space="0" w:color="auto"/>
            <w:left w:val="none" w:sz="0" w:space="0" w:color="auto"/>
            <w:bottom w:val="none" w:sz="0" w:space="0" w:color="auto"/>
            <w:right w:val="none" w:sz="0" w:space="0" w:color="auto"/>
          </w:divBdr>
          <w:divsChild>
            <w:div w:id="723212542">
              <w:marLeft w:val="0"/>
              <w:marRight w:val="0"/>
              <w:marTop w:val="0"/>
              <w:marBottom w:val="0"/>
              <w:divBdr>
                <w:top w:val="none" w:sz="0" w:space="0" w:color="auto"/>
                <w:left w:val="none" w:sz="0" w:space="0" w:color="auto"/>
                <w:bottom w:val="none" w:sz="0" w:space="0" w:color="auto"/>
                <w:right w:val="none" w:sz="0" w:space="0" w:color="auto"/>
              </w:divBdr>
              <w:divsChild>
                <w:div w:id="151146803">
                  <w:marLeft w:val="0"/>
                  <w:marRight w:val="0"/>
                  <w:marTop w:val="0"/>
                  <w:marBottom w:val="0"/>
                  <w:divBdr>
                    <w:top w:val="none" w:sz="0" w:space="0" w:color="auto"/>
                    <w:left w:val="none" w:sz="0" w:space="0" w:color="auto"/>
                    <w:bottom w:val="none" w:sz="0" w:space="0" w:color="auto"/>
                    <w:right w:val="none" w:sz="0" w:space="0" w:color="auto"/>
                  </w:divBdr>
                  <w:divsChild>
                    <w:div w:id="1049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8614">
      <w:bodyDiv w:val="1"/>
      <w:marLeft w:val="0"/>
      <w:marRight w:val="0"/>
      <w:marTop w:val="0"/>
      <w:marBottom w:val="0"/>
      <w:divBdr>
        <w:top w:val="none" w:sz="0" w:space="0" w:color="auto"/>
        <w:left w:val="none" w:sz="0" w:space="0" w:color="auto"/>
        <w:bottom w:val="none" w:sz="0" w:space="0" w:color="auto"/>
        <w:right w:val="none" w:sz="0" w:space="0" w:color="auto"/>
      </w:divBdr>
      <w:divsChild>
        <w:div w:id="1033116738">
          <w:marLeft w:val="0"/>
          <w:marRight w:val="0"/>
          <w:marTop w:val="0"/>
          <w:marBottom w:val="0"/>
          <w:divBdr>
            <w:top w:val="none" w:sz="0" w:space="0" w:color="auto"/>
            <w:left w:val="none" w:sz="0" w:space="0" w:color="auto"/>
            <w:bottom w:val="none" w:sz="0" w:space="0" w:color="auto"/>
            <w:right w:val="none" w:sz="0" w:space="0" w:color="auto"/>
          </w:divBdr>
          <w:divsChild>
            <w:div w:id="692072833">
              <w:marLeft w:val="0"/>
              <w:marRight w:val="0"/>
              <w:marTop w:val="0"/>
              <w:marBottom w:val="0"/>
              <w:divBdr>
                <w:top w:val="none" w:sz="0" w:space="0" w:color="auto"/>
                <w:left w:val="none" w:sz="0" w:space="0" w:color="auto"/>
                <w:bottom w:val="none" w:sz="0" w:space="0" w:color="auto"/>
                <w:right w:val="none" w:sz="0" w:space="0" w:color="auto"/>
              </w:divBdr>
              <w:divsChild>
                <w:div w:id="1875802465">
                  <w:marLeft w:val="0"/>
                  <w:marRight w:val="0"/>
                  <w:marTop w:val="0"/>
                  <w:marBottom w:val="0"/>
                  <w:divBdr>
                    <w:top w:val="none" w:sz="0" w:space="0" w:color="auto"/>
                    <w:left w:val="none" w:sz="0" w:space="0" w:color="auto"/>
                    <w:bottom w:val="none" w:sz="0" w:space="0" w:color="auto"/>
                    <w:right w:val="none" w:sz="0" w:space="0" w:color="auto"/>
                  </w:divBdr>
                  <w:divsChild>
                    <w:div w:id="5272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090">
      <w:bodyDiv w:val="1"/>
      <w:marLeft w:val="0"/>
      <w:marRight w:val="0"/>
      <w:marTop w:val="0"/>
      <w:marBottom w:val="0"/>
      <w:divBdr>
        <w:top w:val="none" w:sz="0" w:space="0" w:color="auto"/>
        <w:left w:val="none" w:sz="0" w:space="0" w:color="auto"/>
        <w:bottom w:val="none" w:sz="0" w:space="0" w:color="auto"/>
        <w:right w:val="none" w:sz="0" w:space="0" w:color="auto"/>
      </w:divBdr>
      <w:divsChild>
        <w:div w:id="2051681147">
          <w:marLeft w:val="0"/>
          <w:marRight w:val="0"/>
          <w:marTop w:val="0"/>
          <w:marBottom w:val="0"/>
          <w:divBdr>
            <w:top w:val="none" w:sz="0" w:space="0" w:color="auto"/>
            <w:left w:val="none" w:sz="0" w:space="0" w:color="auto"/>
            <w:bottom w:val="none" w:sz="0" w:space="0" w:color="auto"/>
            <w:right w:val="none" w:sz="0" w:space="0" w:color="auto"/>
          </w:divBdr>
          <w:divsChild>
            <w:div w:id="340595980">
              <w:marLeft w:val="0"/>
              <w:marRight w:val="0"/>
              <w:marTop w:val="0"/>
              <w:marBottom w:val="0"/>
              <w:divBdr>
                <w:top w:val="none" w:sz="0" w:space="0" w:color="auto"/>
                <w:left w:val="none" w:sz="0" w:space="0" w:color="auto"/>
                <w:bottom w:val="none" w:sz="0" w:space="0" w:color="auto"/>
                <w:right w:val="none" w:sz="0" w:space="0" w:color="auto"/>
              </w:divBdr>
              <w:divsChild>
                <w:div w:id="756177196">
                  <w:marLeft w:val="0"/>
                  <w:marRight w:val="0"/>
                  <w:marTop w:val="0"/>
                  <w:marBottom w:val="0"/>
                  <w:divBdr>
                    <w:top w:val="none" w:sz="0" w:space="0" w:color="auto"/>
                    <w:left w:val="none" w:sz="0" w:space="0" w:color="auto"/>
                    <w:bottom w:val="none" w:sz="0" w:space="0" w:color="auto"/>
                    <w:right w:val="none" w:sz="0" w:space="0" w:color="auto"/>
                  </w:divBdr>
                  <w:divsChild>
                    <w:div w:id="532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28679">
      <w:bodyDiv w:val="1"/>
      <w:marLeft w:val="0"/>
      <w:marRight w:val="0"/>
      <w:marTop w:val="0"/>
      <w:marBottom w:val="0"/>
      <w:divBdr>
        <w:top w:val="none" w:sz="0" w:space="0" w:color="auto"/>
        <w:left w:val="none" w:sz="0" w:space="0" w:color="auto"/>
        <w:bottom w:val="none" w:sz="0" w:space="0" w:color="auto"/>
        <w:right w:val="none" w:sz="0" w:space="0" w:color="auto"/>
      </w:divBdr>
      <w:divsChild>
        <w:div w:id="2048674068">
          <w:marLeft w:val="0"/>
          <w:marRight w:val="0"/>
          <w:marTop w:val="0"/>
          <w:marBottom w:val="0"/>
          <w:divBdr>
            <w:top w:val="none" w:sz="0" w:space="0" w:color="auto"/>
            <w:left w:val="none" w:sz="0" w:space="0" w:color="auto"/>
            <w:bottom w:val="none" w:sz="0" w:space="0" w:color="auto"/>
            <w:right w:val="none" w:sz="0" w:space="0" w:color="auto"/>
          </w:divBdr>
          <w:divsChild>
            <w:div w:id="964851346">
              <w:marLeft w:val="0"/>
              <w:marRight w:val="0"/>
              <w:marTop w:val="0"/>
              <w:marBottom w:val="0"/>
              <w:divBdr>
                <w:top w:val="none" w:sz="0" w:space="0" w:color="auto"/>
                <w:left w:val="none" w:sz="0" w:space="0" w:color="auto"/>
                <w:bottom w:val="none" w:sz="0" w:space="0" w:color="auto"/>
                <w:right w:val="none" w:sz="0" w:space="0" w:color="auto"/>
              </w:divBdr>
              <w:divsChild>
                <w:div w:id="1304696008">
                  <w:marLeft w:val="0"/>
                  <w:marRight w:val="0"/>
                  <w:marTop w:val="0"/>
                  <w:marBottom w:val="0"/>
                  <w:divBdr>
                    <w:top w:val="none" w:sz="0" w:space="0" w:color="auto"/>
                    <w:left w:val="none" w:sz="0" w:space="0" w:color="auto"/>
                    <w:bottom w:val="none" w:sz="0" w:space="0" w:color="auto"/>
                    <w:right w:val="none" w:sz="0" w:space="0" w:color="auto"/>
                  </w:divBdr>
                  <w:divsChild>
                    <w:div w:id="21356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28118">
      <w:bodyDiv w:val="1"/>
      <w:marLeft w:val="0"/>
      <w:marRight w:val="0"/>
      <w:marTop w:val="0"/>
      <w:marBottom w:val="0"/>
      <w:divBdr>
        <w:top w:val="none" w:sz="0" w:space="0" w:color="auto"/>
        <w:left w:val="none" w:sz="0" w:space="0" w:color="auto"/>
        <w:bottom w:val="none" w:sz="0" w:space="0" w:color="auto"/>
        <w:right w:val="none" w:sz="0" w:space="0" w:color="auto"/>
      </w:divBdr>
      <w:divsChild>
        <w:div w:id="1857111075">
          <w:marLeft w:val="0"/>
          <w:marRight w:val="0"/>
          <w:marTop w:val="0"/>
          <w:marBottom w:val="0"/>
          <w:divBdr>
            <w:top w:val="none" w:sz="0" w:space="0" w:color="auto"/>
            <w:left w:val="none" w:sz="0" w:space="0" w:color="auto"/>
            <w:bottom w:val="none" w:sz="0" w:space="0" w:color="auto"/>
            <w:right w:val="none" w:sz="0" w:space="0" w:color="auto"/>
          </w:divBdr>
          <w:divsChild>
            <w:div w:id="247735943">
              <w:marLeft w:val="0"/>
              <w:marRight w:val="0"/>
              <w:marTop w:val="0"/>
              <w:marBottom w:val="0"/>
              <w:divBdr>
                <w:top w:val="none" w:sz="0" w:space="0" w:color="auto"/>
                <w:left w:val="none" w:sz="0" w:space="0" w:color="auto"/>
                <w:bottom w:val="none" w:sz="0" w:space="0" w:color="auto"/>
                <w:right w:val="none" w:sz="0" w:space="0" w:color="auto"/>
              </w:divBdr>
            </w:div>
            <w:div w:id="395906023">
              <w:marLeft w:val="0"/>
              <w:marRight w:val="0"/>
              <w:marTop w:val="0"/>
              <w:marBottom w:val="0"/>
              <w:divBdr>
                <w:top w:val="none" w:sz="0" w:space="0" w:color="auto"/>
                <w:left w:val="none" w:sz="0" w:space="0" w:color="auto"/>
                <w:bottom w:val="none" w:sz="0" w:space="0" w:color="auto"/>
                <w:right w:val="none" w:sz="0" w:space="0" w:color="auto"/>
              </w:divBdr>
            </w:div>
            <w:div w:id="543294243">
              <w:marLeft w:val="0"/>
              <w:marRight w:val="0"/>
              <w:marTop w:val="0"/>
              <w:marBottom w:val="0"/>
              <w:divBdr>
                <w:top w:val="none" w:sz="0" w:space="0" w:color="auto"/>
                <w:left w:val="none" w:sz="0" w:space="0" w:color="auto"/>
                <w:bottom w:val="none" w:sz="0" w:space="0" w:color="auto"/>
                <w:right w:val="none" w:sz="0" w:space="0" w:color="auto"/>
              </w:divBdr>
            </w:div>
          </w:divsChild>
        </w:div>
        <w:div w:id="729427218">
          <w:marLeft w:val="0"/>
          <w:marRight w:val="0"/>
          <w:marTop w:val="0"/>
          <w:marBottom w:val="0"/>
          <w:divBdr>
            <w:top w:val="none" w:sz="0" w:space="0" w:color="auto"/>
            <w:left w:val="none" w:sz="0" w:space="0" w:color="auto"/>
            <w:bottom w:val="none" w:sz="0" w:space="0" w:color="auto"/>
            <w:right w:val="none" w:sz="0" w:space="0" w:color="auto"/>
          </w:divBdr>
          <w:divsChild>
            <w:div w:id="54935138">
              <w:marLeft w:val="0"/>
              <w:marRight w:val="0"/>
              <w:marTop w:val="0"/>
              <w:marBottom w:val="0"/>
              <w:divBdr>
                <w:top w:val="none" w:sz="0" w:space="0" w:color="auto"/>
                <w:left w:val="none" w:sz="0" w:space="0" w:color="auto"/>
                <w:bottom w:val="none" w:sz="0" w:space="0" w:color="auto"/>
                <w:right w:val="none" w:sz="0" w:space="0" w:color="auto"/>
              </w:divBdr>
            </w:div>
            <w:div w:id="1331130271">
              <w:marLeft w:val="0"/>
              <w:marRight w:val="0"/>
              <w:marTop w:val="0"/>
              <w:marBottom w:val="0"/>
              <w:divBdr>
                <w:top w:val="none" w:sz="0" w:space="0" w:color="auto"/>
                <w:left w:val="none" w:sz="0" w:space="0" w:color="auto"/>
                <w:bottom w:val="none" w:sz="0" w:space="0" w:color="auto"/>
                <w:right w:val="none" w:sz="0" w:space="0" w:color="auto"/>
              </w:divBdr>
            </w:div>
            <w:div w:id="1302925718">
              <w:marLeft w:val="0"/>
              <w:marRight w:val="0"/>
              <w:marTop w:val="0"/>
              <w:marBottom w:val="0"/>
              <w:divBdr>
                <w:top w:val="none" w:sz="0" w:space="0" w:color="auto"/>
                <w:left w:val="none" w:sz="0" w:space="0" w:color="auto"/>
                <w:bottom w:val="none" w:sz="0" w:space="0" w:color="auto"/>
                <w:right w:val="none" w:sz="0" w:space="0" w:color="auto"/>
              </w:divBdr>
            </w:div>
          </w:divsChild>
        </w:div>
        <w:div w:id="397947009">
          <w:marLeft w:val="0"/>
          <w:marRight w:val="0"/>
          <w:marTop w:val="0"/>
          <w:marBottom w:val="0"/>
          <w:divBdr>
            <w:top w:val="none" w:sz="0" w:space="0" w:color="auto"/>
            <w:left w:val="none" w:sz="0" w:space="0" w:color="auto"/>
            <w:bottom w:val="none" w:sz="0" w:space="0" w:color="auto"/>
            <w:right w:val="none" w:sz="0" w:space="0" w:color="auto"/>
          </w:divBdr>
          <w:divsChild>
            <w:div w:id="531067136">
              <w:marLeft w:val="0"/>
              <w:marRight w:val="0"/>
              <w:marTop w:val="0"/>
              <w:marBottom w:val="0"/>
              <w:divBdr>
                <w:top w:val="none" w:sz="0" w:space="0" w:color="auto"/>
                <w:left w:val="none" w:sz="0" w:space="0" w:color="auto"/>
                <w:bottom w:val="none" w:sz="0" w:space="0" w:color="auto"/>
                <w:right w:val="none" w:sz="0" w:space="0" w:color="auto"/>
              </w:divBdr>
            </w:div>
            <w:div w:id="866942475">
              <w:marLeft w:val="0"/>
              <w:marRight w:val="0"/>
              <w:marTop w:val="0"/>
              <w:marBottom w:val="0"/>
              <w:divBdr>
                <w:top w:val="none" w:sz="0" w:space="0" w:color="auto"/>
                <w:left w:val="none" w:sz="0" w:space="0" w:color="auto"/>
                <w:bottom w:val="none" w:sz="0" w:space="0" w:color="auto"/>
                <w:right w:val="none" w:sz="0" w:space="0" w:color="auto"/>
              </w:divBdr>
            </w:div>
          </w:divsChild>
        </w:div>
        <w:div w:id="996033885">
          <w:marLeft w:val="0"/>
          <w:marRight w:val="0"/>
          <w:marTop w:val="0"/>
          <w:marBottom w:val="0"/>
          <w:divBdr>
            <w:top w:val="none" w:sz="0" w:space="0" w:color="auto"/>
            <w:left w:val="none" w:sz="0" w:space="0" w:color="auto"/>
            <w:bottom w:val="none" w:sz="0" w:space="0" w:color="auto"/>
            <w:right w:val="none" w:sz="0" w:space="0" w:color="auto"/>
          </w:divBdr>
          <w:divsChild>
            <w:div w:id="1228418136">
              <w:marLeft w:val="0"/>
              <w:marRight w:val="0"/>
              <w:marTop w:val="0"/>
              <w:marBottom w:val="0"/>
              <w:divBdr>
                <w:top w:val="none" w:sz="0" w:space="0" w:color="auto"/>
                <w:left w:val="none" w:sz="0" w:space="0" w:color="auto"/>
                <w:bottom w:val="none" w:sz="0" w:space="0" w:color="auto"/>
                <w:right w:val="none" w:sz="0" w:space="0" w:color="auto"/>
              </w:divBdr>
            </w:div>
            <w:div w:id="852568790">
              <w:marLeft w:val="0"/>
              <w:marRight w:val="0"/>
              <w:marTop w:val="0"/>
              <w:marBottom w:val="0"/>
              <w:divBdr>
                <w:top w:val="none" w:sz="0" w:space="0" w:color="auto"/>
                <w:left w:val="none" w:sz="0" w:space="0" w:color="auto"/>
                <w:bottom w:val="none" w:sz="0" w:space="0" w:color="auto"/>
                <w:right w:val="none" w:sz="0" w:space="0" w:color="auto"/>
              </w:divBdr>
            </w:div>
            <w:div w:id="1821534243">
              <w:marLeft w:val="0"/>
              <w:marRight w:val="0"/>
              <w:marTop w:val="0"/>
              <w:marBottom w:val="0"/>
              <w:divBdr>
                <w:top w:val="none" w:sz="0" w:space="0" w:color="auto"/>
                <w:left w:val="none" w:sz="0" w:space="0" w:color="auto"/>
                <w:bottom w:val="none" w:sz="0" w:space="0" w:color="auto"/>
                <w:right w:val="none" w:sz="0" w:space="0" w:color="auto"/>
              </w:divBdr>
            </w:div>
          </w:divsChild>
        </w:div>
        <w:div w:id="1820532850">
          <w:marLeft w:val="0"/>
          <w:marRight w:val="0"/>
          <w:marTop w:val="0"/>
          <w:marBottom w:val="0"/>
          <w:divBdr>
            <w:top w:val="none" w:sz="0" w:space="0" w:color="auto"/>
            <w:left w:val="none" w:sz="0" w:space="0" w:color="auto"/>
            <w:bottom w:val="none" w:sz="0" w:space="0" w:color="auto"/>
            <w:right w:val="none" w:sz="0" w:space="0" w:color="auto"/>
          </w:divBdr>
          <w:divsChild>
            <w:div w:id="800001291">
              <w:marLeft w:val="0"/>
              <w:marRight w:val="0"/>
              <w:marTop w:val="0"/>
              <w:marBottom w:val="0"/>
              <w:divBdr>
                <w:top w:val="none" w:sz="0" w:space="0" w:color="auto"/>
                <w:left w:val="none" w:sz="0" w:space="0" w:color="auto"/>
                <w:bottom w:val="none" w:sz="0" w:space="0" w:color="auto"/>
                <w:right w:val="none" w:sz="0" w:space="0" w:color="auto"/>
              </w:divBdr>
            </w:div>
          </w:divsChild>
        </w:div>
        <w:div w:id="1652905076">
          <w:marLeft w:val="0"/>
          <w:marRight w:val="0"/>
          <w:marTop w:val="0"/>
          <w:marBottom w:val="0"/>
          <w:divBdr>
            <w:top w:val="none" w:sz="0" w:space="0" w:color="auto"/>
            <w:left w:val="none" w:sz="0" w:space="0" w:color="auto"/>
            <w:bottom w:val="none" w:sz="0" w:space="0" w:color="auto"/>
            <w:right w:val="none" w:sz="0" w:space="0" w:color="auto"/>
          </w:divBdr>
          <w:divsChild>
            <w:div w:id="1121998009">
              <w:marLeft w:val="0"/>
              <w:marRight w:val="0"/>
              <w:marTop w:val="0"/>
              <w:marBottom w:val="0"/>
              <w:divBdr>
                <w:top w:val="none" w:sz="0" w:space="0" w:color="auto"/>
                <w:left w:val="none" w:sz="0" w:space="0" w:color="auto"/>
                <w:bottom w:val="none" w:sz="0" w:space="0" w:color="auto"/>
                <w:right w:val="none" w:sz="0" w:space="0" w:color="auto"/>
              </w:divBdr>
            </w:div>
          </w:divsChild>
        </w:div>
        <w:div w:id="1476680148">
          <w:marLeft w:val="0"/>
          <w:marRight w:val="0"/>
          <w:marTop w:val="0"/>
          <w:marBottom w:val="0"/>
          <w:divBdr>
            <w:top w:val="none" w:sz="0" w:space="0" w:color="auto"/>
            <w:left w:val="none" w:sz="0" w:space="0" w:color="auto"/>
            <w:bottom w:val="none" w:sz="0" w:space="0" w:color="auto"/>
            <w:right w:val="none" w:sz="0" w:space="0" w:color="auto"/>
          </w:divBdr>
          <w:divsChild>
            <w:div w:id="2144763264">
              <w:marLeft w:val="0"/>
              <w:marRight w:val="0"/>
              <w:marTop w:val="0"/>
              <w:marBottom w:val="0"/>
              <w:divBdr>
                <w:top w:val="none" w:sz="0" w:space="0" w:color="auto"/>
                <w:left w:val="none" w:sz="0" w:space="0" w:color="auto"/>
                <w:bottom w:val="none" w:sz="0" w:space="0" w:color="auto"/>
                <w:right w:val="none" w:sz="0" w:space="0" w:color="auto"/>
              </w:divBdr>
            </w:div>
          </w:divsChild>
        </w:div>
        <w:div w:id="428240395">
          <w:marLeft w:val="0"/>
          <w:marRight w:val="0"/>
          <w:marTop w:val="0"/>
          <w:marBottom w:val="0"/>
          <w:divBdr>
            <w:top w:val="none" w:sz="0" w:space="0" w:color="auto"/>
            <w:left w:val="none" w:sz="0" w:space="0" w:color="auto"/>
            <w:bottom w:val="none" w:sz="0" w:space="0" w:color="auto"/>
            <w:right w:val="none" w:sz="0" w:space="0" w:color="auto"/>
          </w:divBdr>
          <w:divsChild>
            <w:div w:id="1246038828">
              <w:marLeft w:val="0"/>
              <w:marRight w:val="0"/>
              <w:marTop w:val="0"/>
              <w:marBottom w:val="0"/>
              <w:divBdr>
                <w:top w:val="none" w:sz="0" w:space="0" w:color="auto"/>
                <w:left w:val="none" w:sz="0" w:space="0" w:color="auto"/>
                <w:bottom w:val="none" w:sz="0" w:space="0" w:color="auto"/>
                <w:right w:val="none" w:sz="0" w:space="0" w:color="auto"/>
              </w:divBdr>
            </w:div>
            <w:div w:id="555237867">
              <w:marLeft w:val="0"/>
              <w:marRight w:val="0"/>
              <w:marTop w:val="0"/>
              <w:marBottom w:val="0"/>
              <w:divBdr>
                <w:top w:val="none" w:sz="0" w:space="0" w:color="auto"/>
                <w:left w:val="none" w:sz="0" w:space="0" w:color="auto"/>
                <w:bottom w:val="none" w:sz="0" w:space="0" w:color="auto"/>
                <w:right w:val="none" w:sz="0" w:space="0" w:color="auto"/>
              </w:divBdr>
            </w:div>
            <w:div w:id="2099674574">
              <w:marLeft w:val="0"/>
              <w:marRight w:val="0"/>
              <w:marTop w:val="0"/>
              <w:marBottom w:val="0"/>
              <w:divBdr>
                <w:top w:val="none" w:sz="0" w:space="0" w:color="auto"/>
                <w:left w:val="none" w:sz="0" w:space="0" w:color="auto"/>
                <w:bottom w:val="none" w:sz="0" w:space="0" w:color="auto"/>
                <w:right w:val="none" w:sz="0" w:space="0" w:color="auto"/>
              </w:divBdr>
            </w:div>
            <w:div w:id="60643103">
              <w:marLeft w:val="0"/>
              <w:marRight w:val="0"/>
              <w:marTop w:val="0"/>
              <w:marBottom w:val="0"/>
              <w:divBdr>
                <w:top w:val="none" w:sz="0" w:space="0" w:color="auto"/>
                <w:left w:val="none" w:sz="0" w:space="0" w:color="auto"/>
                <w:bottom w:val="none" w:sz="0" w:space="0" w:color="auto"/>
                <w:right w:val="none" w:sz="0" w:space="0" w:color="auto"/>
              </w:divBdr>
            </w:div>
            <w:div w:id="1611158339">
              <w:marLeft w:val="0"/>
              <w:marRight w:val="0"/>
              <w:marTop w:val="0"/>
              <w:marBottom w:val="0"/>
              <w:divBdr>
                <w:top w:val="none" w:sz="0" w:space="0" w:color="auto"/>
                <w:left w:val="none" w:sz="0" w:space="0" w:color="auto"/>
                <w:bottom w:val="none" w:sz="0" w:space="0" w:color="auto"/>
                <w:right w:val="none" w:sz="0" w:space="0" w:color="auto"/>
              </w:divBdr>
            </w:div>
            <w:div w:id="1479227290">
              <w:marLeft w:val="0"/>
              <w:marRight w:val="0"/>
              <w:marTop w:val="0"/>
              <w:marBottom w:val="0"/>
              <w:divBdr>
                <w:top w:val="none" w:sz="0" w:space="0" w:color="auto"/>
                <w:left w:val="none" w:sz="0" w:space="0" w:color="auto"/>
                <w:bottom w:val="none" w:sz="0" w:space="0" w:color="auto"/>
                <w:right w:val="none" w:sz="0" w:space="0" w:color="auto"/>
              </w:divBdr>
            </w:div>
          </w:divsChild>
        </w:div>
        <w:div w:id="233047243">
          <w:marLeft w:val="0"/>
          <w:marRight w:val="0"/>
          <w:marTop w:val="0"/>
          <w:marBottom w:val="0"/>
          <w:divBdr>
            <w:top w:val="none" w:sz="0" w:space="0" w:color="auto"/>
            <w:left w:val="none" w:sz="0" w:space="0" w:color="auto"/>
            <w:bottom w:val="none" w:sz="0" w:space="0" w:color="auto"/>
            <w:right w:val="none" w:sz="0" w:space="0" w:color="auto"/>
          </w:divBdr>
          <w:divsChild>
            <w:div w:id="1020936510">
              <w:marLeft w:val="0"/>
              <w:marRight w:val="0"/>
              <w:marTop w:val="0"/>
              <w:marBottom w:val="0"/>
              <w:divBdr>
                <w:top w:val="none" w:sz="0" w:space="0" w:color="auto"/>
                <w:left w:val="none" w:sz="0" w:space="0" w:color="auto"/>
                <w:bottom w:val="none" w:sz="0" w:space="0" w:color="auto"/>
                <w:right w:val="none" w:sz="0" w:space="0" w:color="auto"/>
              </w:divBdr>
            </w:div>
          </w:divsChild>
        </w:div>
        <w:div w:id="405346323">
          <w:marLeft w:val="0"/>
          <w:marRight w:val="0"/>
          <w:marTop w:val="0"/>
          <w:marBottom w:val="0"/>
          <w:divBdr>
            <w:top w:val="none" w:sz="0" w:space="0" w:color="auto"/>
            <w:left w:val="none" w:sz="0" w:space="0" w:color="auto"/>
            <w:bottom w:val="none" w:sz="0" w:space="0" w:color="auto"/>
            <w:right w:val="none" w:sz="0" w:space="0" w:color="auto"/>
          </w:divBdr>
          <w:divsChild>
            <w:div w:id="1586107564">
              <w:marLeft w:val="0"/>
              <w:marRight w:val="0"/>
              <w:marTop w:val="0"/>
              <w:marBottom w:val="0"/>
              <w:divBdr>
                <w:top w:val="none" w:sz="0" w:space="0" w:color="auto"/>
                <w:left w:val="none" w:sz="0" w:space="0" w:color="auto"/>
                <w:bottom w:val="none" w:sz="0" w:space="0" w:color="auto"/>
                <w:right w:val="none" w:sz="0" w:space="0" w:color="auto"/>
              </w:divBdr>
            </w:div>
          </w:divsChild>
        </w:div>
        <w:div w:id="1774931579">
          <w:marLeft w:val="0"/>
          <w:marRight w:val="0"/>
          <w:marTop w:val="0"/>
          <w:marBottom w:val="0"/>
          <w:divBdr>
            <w:top w:val="none" w:sz="0" w:space="0" w:color="auto"/>
            <w:left w:val="none" w:sz="0" w:space="0" w:color="auto"/>
            <w:bottom w:val="none" w:sz="0" w:space="0" w:color="auto"/>
            <w:right w:val="none" w:sz="0" w:space="0" w:color="auto"/>
          </w:divBdr>
          <w:divsChild>
            <w:div w:id="480196414">
              <w:marLeft w:val="0"/>
              <w:marRight w:val="0"/>
              <w:marTop w:val="0"/>
              <w:marBottom w:val="0"/>
              <w:divBdr>
                <w:top w:val="none" w:sz="0" w:space="0" w:color="auto"/>
                <w:left w:val="none" w:sz="0" w:space="0" w:color="auto"/>
                <w:bottom w:val="none" w:sz="0" w:space="0" w:color="auto"/>
                <w:right w:val="none" w:sz="0" w:space="0" w:color="auto"/>
              </w:divBdr>
            </w:div>
          </w:divsChild>
        </w:div>
        <w:div w:id="214856796">
          <w:marLeft w:val="0"/>
          <w:marRight w:val="0"/>
          <w:marTop w:val="0"/>
          <w:marBottom w:val="0"/>
          <w:divBdr>
            <w:top w:val="none" w:sz="0" w:space="0" w:color="auto"/>
            <w:left w:val="none" w:sz="0" w:space="0" w:color="auto"/>
            <w:bottom w:val="none" w:sz="0" w:space="0" w:color="auto"/>
            <w:right w:val="none" w:sz="0" w:space="0" w:color="auto"/>
          </w:divBdr>
          <w:divsChild>
            <w:div w:id="1495756893">
              <w:marLeft w:val="0"/>
              <w:marRight w:val="0"/>
              <w:marTop w:val="0"/>
              <w:marBottom w:val="0"/>
              <w:divBdr>
                <w:top w:val="none" w:sz="0" w:space="0" w:color="auto"/>
                <w:left w:val="none" w:sz="0" w:space="0" w:color="auto"/>
                <w:bottom w:val="none" w:sz="0" w:space="0" w:color="auto"/>
                <w:right w:val="none" w:sz="0" w:space="0" w:color="auto"/>
              </w:divBdr>
            </w:div>
            <w:div w:id="976683404">
              <w:marLeft w:val="0"/>
              <w:marRight w:val="0"/>
              <w:marTop w:val="0"/>
              <w:marBottom w:val="0"/>
              <w:divBdr>
                <w:top w:val="none" w:sz="0" w:space="0" w:color="auto"/>
                <w:left w:val="none" w:sz="0" w:space="0" w:color="auto"/>
                <w:bottom w:val="none" w:sz="0" w:space="0" w:color="auto"/>
                <w:right w:val="none" w:sz="0" w:space="0" w:color="auto"/>
              </w:divBdr>
            </w:div>
            <w:div w:id="1708213971">
              <w:marLeft w:val="0"/>
              <w:marRight w:val="0"/>
              <w:marTop w:val="0"/>
              <w:marBottom w:val="0"/>
              <w:divBdr>
                <w:top w:val="none" w:sz="0" w:space="0" w:color="auto"/>
                <w:left w:val="none" w:sz="0" w:space="0" w:color="auto"/>
                <w:bottom w:val="none" w:sz="0" w:space="0" w:color="auto"/>
                <w:right w:val="none" w:sz="0" w:space="0" w:color="auto"/>
              </w:divBdr>
            </w:div>
            <w:div w:id="946893381">
              <w:marLeft w:val="0"/>
              <w:marRight w:val="0"/>
              <w:marTop w:val="0"/>
              <w:marBottom w:val="0"/>
              <w:divBdr>
                <w:top w:val="none" w:sz="0" w:space="0" w:color="auto"/>
                <w:left w:val="none" w:sz="0" w:space="0" w:color="auto"/>
                <w:bottom w:val="none" w:sz="0" w:space="0" w:color="auto"/>
                <w:right w:val="none" w:sz="0" w:space="0" w:color="auto"/>
              </w:divBdr>
            </w:div>
            <w:div w:id="2025134110">
              <w:marLeft w:val="0"/>
              <w:marRight w:val="0"/>
              <w:marTop w:val="0"/>
              <w:marBottom w:val="0"/>
              <w:divBdr>
                <w:top w:val="none" w:sz="0" w:space="0" w:color="auto"/>
                <w:left w:val="none" w:sz="0" w:space="0" w:color="auto"/>
                <w:bottom w:val="none" w:sz="0" w:space="0" w:color="auto"/>
                <w:right w:val="none" w:sz="0" w:space="0" w:color="auto"/>
              </w:divBdr>
            </w:div>
            <w:div w:id="1011293970">
              <w:marLeft w:val="0"/>
              <w:marRight w:val="0"/>
              <w:marTop w:val="0"/>
              <w:marBottom w:val="0"/>
              <w:divBdr>
                <w:top w:val="none" w:sz="0" w:space="0" w:color="auto"/>
                <w:left w:val="none" w:sz="0" w:space="0" w:color="auto"/>
                <w:bottom w:val="none" w:sz="0" w:space="0" w:color="auto"/>
                <w:right w:val="none" w:sz="0" w:space="0" w:color="auto"/>
              </w:divBdr>
            </w:div>
            <w:div w:id="294334308">
              <w:marLeft w:val="0"/>
              <w:marRight w:val="0"/>
              <w:marTop w:val="0"/>
              <w:marBottom w:val="0"/>
              <w:divBdr>
                <w:top w:val="none" w:sz="0" w:space="0" w:color="auto"/>
                <w:left w:val="none" w:sz="0" w:space="0" w:color="auto"/>
                <w:bottom w:val="none" w:sz="0" w:space="0" w:color="auto"/>
                <w:right w:val="none" w:sz="0" w:space="0" w:color="auto"/>
              </w:divBdr>
            </w:div>
            <w:div w:id="628778962">
              <w:marLeft w:val="0"/>
              <w:marRight w:val="0"/>
              <w:marTop w:val="0"/>
              <w:marBottom w:val="0"/>
              <w:divBdr>
                <w:top w:val="none" w:sz="0" w:space="0" w:color="auto"/>
                <w:left w:val="none" w:sz="0" w:space="0" w:color="auto"/>
                <w:bottom w:val="none" w:sz="0" w:space="0" w:color="auto"/>
                <w:right w:val="none" w:sz="0" w:space="0" w:color="auto"/>
              </w:divBdr>
            </w:div>
            <w:div w:id="2030719652">
              <w:marLeft w:val="0"/>
              <w:marRight w:val="0"/>
              <w:marTop w:val="0"/>
              <w:marBottom w:val="0"/>
              <w:divBdr>
                <w:top w:val="none" w:sz="0" w:space="0" w:color="auto"/>
                <w:left w:val="none" w:sz="0" w:space="0" w:color="auto"/>
                <w:bottom w:val="none" w:sz="0" w:space="0" w:color="auto"/>
                <w:right w:val="none" w:sz="0" w:space="0" w:color="auto"/>
              </w:divBdr>
            </w:div>
          </w:divsChild>
        </w:div>
        <w:div w:id="2008701500">
          <w:marLeft w:val="0"/>
          <w:marRight w:val="0"/>
          <w:marTop w:val="0"/>
          <w:marBottom w:val="0"/>
          <w:divBdr>
            <w:top w:val="none" w:sz="0" w:space="0" w:color="auto"/>
            <w:left w:val="none" w:sz="0" w:space="0" w:color="auto"/>
            <w:bottom w:val="none" w:sz="0" w:space="0" w:color="auto"/>
            <w:right w:val="none" w:sz="0" w:space="0" w:color="auto"/>
          </w:divBdr>
          <w:divsChild>
            <w:div w:id="126777536">
              <w:marLeft w:val="0"/>
              <w:marRight w:val="0"/>
              <w:marTop w:val="0"/>
              <w:marBottom w:val="0"/>
              <w:divBdr>
                <w:top w:val="none" w:sz="0" w:space="0" w:color="auto"/>
                <w:left w:val="none" w:sz="0" w:space="0" w:color="auto"/>
                <w:bottom w:val="none" w:sz="0" w:space="0" w:color="auto"/>
                <w:right w:val="none" w:sz="0" w:space="0" w:color="auto"/>
              </w:divBdr>
            </w:div>
          </w:divsChild>
        </w:div>
        <w:div w:id="179782203">
          <w:marLeft w:val="0"/>
          <w:marRight w:val="0"/>
          <w:marTop w:val="0"/>
          <w:marBottom w:val="0"/>
          <w:divBdr>
            <w:top w:val="none" w:sz="0" w:space="0" w:color="auto"/>
            <w:left w:val="none" w:sz="0" w:space="0" w:color="auto"/>
            <w:bottom w:val="none" w:sz="0" w:space="0" w:color="auto"/>
            <w:right w:val="none" w:sz="0" w:space="0" w:color="auto"/>
          </w:divBdr>
          <w:divsChild>
            <w:div w:id="1248810040">
              <w:marLeft w:val="0"/>
              <w:marRight w:val="0"/>
              <w:marTop w:val="0"/>
              <w:marBottom w:val="0"/>
              <w:divBdr>
                <w:top w:val="none" w:sz="0" w:space="0" w:color="auto"/>
                <w:left w:val="none" w:sz="0" w:space="0" w:color="auto"/>
                <w:bottom w:val="none" w:sz="0" w:space="0" w:color="auto"/>
                <w:right w:val="none" w:sz="0" w:space="0" w:color="auto"/>
              </w:divBdr>
            </w:div>
          </w:divsChild>
        </w:div>
        <w:div w:id="937325294">
          <w:marLeft w:val="0"/>
          <w:marRight w:val="0"/>
          <w:marTop w:val="0"/>
          <w:marBottom w:val="0"/>
          <w:divBdr>
            <w:top w:val="none" w:sz="0" w:space="0" w:color="auto"/>
            <w:left w:val="none" w:sz="0" w:space="0" w:color="auto"/>
            <w:bottom w:val="none" w:sz="0" w:space="0" w:color="auto"/>
            <w:right w:val="none" w:sz="0" w:space="0" w:color="auto"/>
          </w:divBdr>
          <w:divsChild>
            <w:div w:id="1650398961">
              <w:marLeft w:val="0"/>
              <w:marRight w:val="0"/>
              <w:marTop w:val="0"/>
              <w:marBottom w:val="0"/>
              <w:divBdr>
                <w:top w:val="none" w:sz="0" w:space="0" w:color="auto"/>
                <w:left w:val="none" w:sz="0" w:space="0" w:color="auto"/>
                <w:bottom w:val="none" w:sz="0" w:space="0" w:color="auto"/>
                <w:right w:val="none" w:sz="0" w:space="0" w:color="auto"/>
              </w:divBdr>
            </w:div>
          </w:divsChild>
        </w:div>
        <w:div w:id="1414353700">
          <w:marLeft w:val="0"/>
          <w:marRight w:val="0"/>
          <w:marTop w:val="0"/>
          <w:marBottom w:val="0"/>
          <w:divBdr>
            <w:top w:val="none" w:sz="0" w:space="0" w:color="auto"/>
            <w:left w:val="none" w:sz="0" w:space="0" w:color="auto"/>
            <w:bottom w:val="none" w:sz="0" w:space="0" w:color="auto"/>
            <w:right w:val="none" w:sz="0" w:space="0" w:color="auto"/>
          </w:divBdr>
          <w:divsChild>
            <w:div w:id="1151140791">
              <w:marLeft w:val="0"/>
              <w:marRight w:val="0"/>
              <w:marTop w:val="0"/>
              <w:marBottom w:val="0"/>
              <w:divBdr>
                <w:top w:val="none" w:sz="0" w:space="0" w:color="auto"/>
                <w:left w:val="none" w:sz="0" w:space="0" w:color="auto"/>
                <w:bottom w:val="none" w:sz="0" w:space="0" w:color="auto"/>
                <w:right w:val="none" w:sz="0" w:space="0" w:color="auto"/>
              </w:divBdr>
            </w:div>
            <w:div w:id="340812954">
              <w:marLeft w:val="0"/>
              <w:marRight w:val="0"/>
              <w:marTop w:val="0"/>
              <w:marBottom w:val="0"/>
              <w:divBdr>
                <w:top w:val="none" w:sz="0" w:space="0" w:color="auto"/>
                <w:left w:val="none" w:sz="0" w:space="0" w:color="auto"/>
                <w:bottom w:val="none" w:sz="0" w:space="0" w:color="auto"/>
                <w:right w:val="none" w:sz="0" w:space="0" w:color="auto"/>
              </w:divBdr>
            </w:div>
            <w:div w:id="410465316">
              <w:marLeft w:val="0"/>
              <w:marRight w:val="0"/>
              <w:marTop w:val="0"/>
              <w:marBottom w:val="0"/>
              <w:divBdr>
                <w:top w:val="none" w:sz="0" w:space="0" w:color="auto"/>
                <w:left w:val="none" w:sz="0" w:space="0" w:color="auto"/>
                <w:bottom w:val="none" w:sz="0" w:space="0" w:color="auto"/>
                <w:right w:val="none" w:sz="0" w:space="0" w:color="auto"/>
              </w:divBdr>
            </w:div>
            <w:div w:id="1605192647">
              <w:marLeft w:val="0"/>
              <w:marRight w:val="0"/>
              <w:marTop w:val="0"/>
              <w:marBottom w:val="0"/>
              <w:divBdr>
                <w:top w:val="none" w:sz="0" w:space="0" w:color="auto"/>
                <w:left w:val="none" w:sz="0" w:space="0" w:color="auto"/>
                <w:bottom w:val="none" w:sz="0" w:space="0" w:color="auto"/>
                <w:right w:val="none" w:sz="0" w:space="0" w:color="auto"/>
              </w:divBdr>
            </w:div>
            <w:div w:id="714080308">
              <w:marLeft w:val="0"/>
              <w:marRight w:val="0"/>
              <w:marTop w:val="0"/>
              <w:marBottom w:val="0"/>
              <w:divBdr>
                <w:top w:val="none" w:sz="0" w:space="0" w:color="auto"/>
                <w:left w:val="none" w:sz="0" w:space="0" w:color="auto"/>
                <w:bottom w:val="none" w:sz="0" w:space="0" w:color="auto"/>
                <w:right w:val="none" w:sz="0" w:space="0" w:color="auto"/>
              </w:divBdr>
            </w:div>
            <w:div w:id="1307470367">
              <w:marLeft w:val="0"/>
              <w:marRight w:val="0"/>
              <w:marTop w:val="0"/>
              <w:marBottom w:val="0"/>
              <w:divBdr>
                <w:top w:val="none" w:sz="0" w:space="0" w:color="auto"/>
                <w:left w:val="none" w:sz="0" w:space="0" w:color="auto"/>
                <w:bottom w:val="none" w:sz="0" w:space="0" w:color="auto"/>
                <w:right w:val="none" w:sz="0" w:space="0" w:color="auto"/>
              </w:divBdr>
            </w:div>
          </w:divsChild>
        </w:div>
        <w:div w:id="1350791943">
          <w:marLeft w:val="0"/>
          <w:marRight w:val="0"/>
          <w:marTop w:val="0"/>
          <w:marBottom w:val="0"/>
          <w:divBdr>
            <w:top w:val="none" w:sz="0" w:space="0" w:color="auto"/>
            <w:left w:val="none" w:sz="0" w:space="0" w:color="auto"/>
            <w:bottom w:val="none" w:sz="0" w:space="0" w:color="auto"/>
            <w:right w:val="none" w:sz="0" w:space="0" w:color="auto"/>
          </w:divBdr>
          <w:divsChild>
            <w:div w:id="903880208">
              <w:marLeft w:val="0"/>
              <w:marRight w:val="0"/>
              <w:marTop w:val="0"/>
              <w:marBottom w:val="0"/>
              <w:divBdr>
                <w:top w:val="none" w:sz="0" w:space="0" w:color="auto"/>
                <w:left w:val="none" w:sz="0" w:space="0" w:color="auto"/>
                <w:bottom w:val="none" w:sz="0" w:space="0" w:color="auto"/>
                <w:right w:val="none" w:sz="0" w:space="0" w:color="auto"/>
              </w:divBdr>
            </w:div>
          </w:divsChild>
        </w:div>
        <w:div w:id="1741907380">
          <w:marLeft w:val="0"/>
          <w:marRight w:val="0"/>
          <w:marTop w:val="0"/>
          <w:marBottom w:val="0"/>
          <w:divBdr>
            <w:top w:val="none" w:sz="0" w:space="0" w:color="auto"/>
            <w:left w:val="none" w:sz="0" w:space="0" w:color="auto"/>
            <w:bottom w:val="none" w:sz="0" w:space="0" w:color="auto"/>
            <w:right w:val="none" w:sz="0" w:space="0" w:color="auto"/>
          </w:divBdr>
          <w:divsChild>
            <w:div w:id="2116703444">
              <w:marLeft w:val="0"/>
              <w:marRight w:val="0"/>
              <w:marTop w:val="0"/>
              <w:marBottom w:val="0"/>
              <w:divBdr>
                <w:top w:val="none" w:sz="0" w:space="0" w:color="auto"/>
                <w:left w:val="none" w:sz="0" w:space="0" w:color="auto"/>
                <w:bottom w:val="none" w:sz="0" w:space="0" w:color="auto"/>
                <w:right w:val="none" w:sz="0" w:space="0" w:color="auto"/>
              </w:divBdr>
            </w:div>
          </w:divsChild>
        </w:div>
        <w:div w:id="763648967">
          <w:marLeft w:val="0"/>
          <w:marRight w:val="0"/>
          <w:marTop w:val="0"/>
          <w:marBottom w:val="0"/>
          <w:divBdr>
            <w:top w:val="none" w:sz="0" w:space="0" w:color="auto"/>
            <w:left w:val="none" w:sz="0" w:space="0" w:color="auto"/>
            <w:bottom w:val="none" w:sz="0" w:space="0" w:color="auto"/>
            <w:right w:val="none" w:sz="0" w:space="0" w:color="auto"/>
          </w:divBdr>
          <w:divsChild>
            <w:div w:id="1667585154">
              <w:marLeft w:val="0"/>
              <w:marRight w:val="0"/>
              <w:marTop w:val="0"/>
              <w:marBottom w:val="0"/>
              <w:divBdr>
                <w:top w:val="none" w:sz="0" w:space="0" w:color="auto"/>
                <w:left w:val="none" w:sz="0" w:space="0" w:color="auto"/>
                <w:bottom w:val="none" w:sz="0" w:space="0" w:color="auto"/>
                <w:right w:val="none" w:sz="0" w:space="0" w:color="auto"/>
              </w:divBdr>
            </w:div>
          </w:divsChild>
        </w:div>
        <w:div w:id="1959334510">
          <w:marLeft w:val="0"/>
          <w:marRight w:val="0"/>
          <w:marTop w:val="0"/>
          <w:marBottom w:val="0"/>
          <w:divBdr>
            <w:top w:val="none" w:sz="0" w:space="0" w:color="auto"/>
            <w:left w:val="none" w:sz="0" w:space="0" w:color="auto"/>
            <w:bottom w:val="none" w:sz="0" w:space="0" w:color="auto"/>
            <w:right w:val="none" w:sz="0" w:space="0" w:color="auto"/>
          </w:divBdr>
          <w:divsChild>
            <w:div w:id="361057108">
              <w:marLeft w:val="0"/>
              <w:marRight w:val="0"/>
              <w:marTop w:val="0"/>
              <w:marBottom w:val="0"/>
              <w:divBdr>
                <w:top w:val="none" w:sz="0" w:space="0" w:color="auto"/>
                <w:left w:val="none" w:sz="0" w:space="0" w:color="auto"/>
                <w:bottom w:val="none" w:sz="0" w:space="0" w:color="auto"/>
                <w:right w:val="none" w:sz="0" w:space="0" w:color="auto"/>
              </w:divBdr>
            </w:div>
            <w:div w:id="1785613176">
              <w:marLeft w:val="0"/>
              <w:marRight w:val="0"/>
              <w:marTop w:val="0"/>
              <w:marBottom w:val="0"/>
              <w:divBdr>
                <w:top w:val="none" w:sz="0" w:space="0" w:color="auto"/>
                <w:left w:val="none" w:sz="0" w:space="0" w:color="auto"/>
                <w:bottom w:val="none" w:sz="0" w:space="0" w:color="auto"/>
                <w:right w:val="none" w:sz="0" w:space="0" w:color="auto"/>
              </w:divBdr>
            </w:div>
            <w:div w:id="1682275265">
              <w:marLeft w:val="0"/>
              <w:marRight w:val="0"/>
              <w:marTop w:val="0"/>
              <w:marBottom w:val="0"/>
              <w:divBdr>
                <w:top w:val="none" w:sz="0" w:space="0" w:color="auto"/>
                <w:left w:val="none" w:sz="0" w:space="0" w:color="auto"/>
                <w:bottom w:val="none" w:sz="0" w:space="0" w:color="auto"/>
                <w:right w:val="none" w:sz="0" w:space="0" w:color="auto"/>
              </w:divBdr>
            </w:div>
            <w:div w:id="1116681325">
              <w:marLeft w:val="0"/>
              <w:marRight w:val="0"/>
              <w:marTop w:val="0"/>
              <w:marBottom w:val="0"/>
              <w:divBdr>
                <w:top w:val="none" w:sz="0" w:space="0" w:color="auto"/>
                <w:left w:val="none" w:sz="0" w:space="0" w:color="auto"/>
                <w:bottom w:val="none" w:sz="0" w:space="0" w:color="auto"/>
                <w:right w:val="none" w:sz="0" w:space="0" w:color="auto"/>
              </w:divBdr>
            </w:div>
            <w:div w:id="1295452372">
              <w:marLeft w:val="0"/>
              <w:marRight w:val="0"/>
              <w:marTop w:val="0"/>
              <w:marBottom w:val="0"/>
              <w:divBdr>
                <w:top w:val="none" w:sz="0" w:space="0" w:color="auto"/>
                <w:left w:val="none" w:sz="0" w:space="0" w:color="auto"/>
                <w:bottom w:val="none" w:sz="0" w:space="0" w:color="auto"/>
                <w:right w:val="none" w:sz="0" w:space="0" w:color="auto"/>
              </w:divBdr>
            </w:div>
            <w:div w:id="1107116925">
              <w:marLeft w:val="0"/>
              <w:marRight w:val="0"/>
              <w:marTop w:val="0"/>
              <w:marBottom w:val="0"/>
              <w:divBdr>
                <w:top w:val="none" w:sz="0" w:space="0" w:color="auto"/>
                <w:left w:val="none" w:sz="0" w:space="0" w:color="auto"/>
                <w:bottom w:val="none" w:sz="0" w:space="0" w:color="auto"/>
                <w:right w:val="none" w:sz="0" w:space="0" w:color="auto"/>
              </w:divBdr>
            </w:div>
            <w:div w:id="523371517">
              <w:marLeft w:val="0"/>
              <w:marRight w:val="0"/>
              <w:marTop w:val="0"/>
              <w:marBottom w:val="0"/>
              <w:divBdr>
                <w:top w:val="none" w:sz="0" w:space="0" w:color="auto"/>
                <w:left w:val="none" w:sz="0" w:space="0" w:color="auto"/>
                <w:bottom w:val="none" w:sz="0" w:space="0" w:color="auto"/>
                <w:right w:val="none" w:sz="0" w:space="0" w:color="auto"/>
              </w:divBdr>
            </w:div>
            <w:div w:id="329677666">
              <w:marLeft w:val="0"/>
              <w:marRight w:val="0"/>
              <w:marTop w:val="0"/>
              <w:marBottom w:val="0"/>
              <w:divBdr>
                <w:top w:val="none" w:sz="0" w:space="0" w:color="auto"/>
                <w:left w:val="none" w:sz="0" w:space="0" w:color="auto"/>
                <w:bottom w:val="none" w:sz="0" w:space="0" w:color="auto"/>
                <w:right w:val="none" w:sz="0" w:space="0" w:color="auto"/>
              </w:divBdr>
            </w:div>
            <w:div w:id="395394256">
              <w:marLeft w:val="0"/>
              <w:marRight w:val="0"/>
              <w:marTop w:val="0"/>
              <w:marBottom w:val="0"/>
              <w:divBdr>
                <w:top w:val="none" w:sz="0" w:space="0" w:color="auto"/>
                <w:left w:val="none" w:sz="0" w:space="0" w:color="auto"/>
                <w:bottom w:val="none" w:sz="0" w:space="0" w:color="auto"/>
                <w:right w:val="none" w:sz="0" w:space="0" w:color="auto"/>
              </w:divBdr>
            </w:div>
            <w:div w:id="5057785">
              <w:marLeft w:val="0"/>
              <w:marRight w:val="0"/>
              <w:marTop w:val="0"/>
              <w:marBottom w:val="0"/>
              <w:divBdr>
                <w:top w:val="none" w:sz="0" w:space="0" w:color="auto"/>
                <w:left w:val="none" w:sz="0" w:space="0" w:color="auto"/>
                <w:bottom w:val="none" w:sz="0" w:space="0" w:color="auto"/>
                <w:right w:val="none" w:sz="0" w:space="0" w:color="auto"/>
              </w:divBdr>
            </w:div>
          </w:divsChild>
        </w:div>
        <w:div w:id="1971745312">
          <w:marLeft w:val="0"/>
          <w:marRight w:val="0"/>
          <w:marTop w:val="0"/>
          <w:marBottom w:val="0"/>
          <w:divBdr>
            <w:top w:val="none" w:sz="0" w:space="0" w:color="auto"/>
            <w:left w:val="none" w:sz="0" w:space="0" w:color="auto"/>
            <w:bottom w:val="none" w:sz="0" w:space="0" w:color="auto"/>
            <w:right w:val="none" w:sz="0" w:space="0" w:color="auto"/>
          </w:divBdr>
          <w:divsChild>
            <w:div w:id="573320315">
              <w:marLeft w:val="0"/>
              <w:marRight w:val="0"/>
              <w:marTop w:val="0"/>
              <w:marBottom w:val="0"/>
              <w:divBdr>
                <w:top w:val="none" w:sz="0" w:space="0" w:color="auto"/>
                <w:left w:val="none" w:sz="0" w:space="0" w:color="auto"/>
                <w:bottom w:val="none" w:sz="0" w:space="0" w:color="auto"/>
                <w:right w:val="none" w:sz="0" w:space="0" w:color="auto"/>
              </w:divBdr>
            </w:div>
          </w:divsChild>
        </w:div>
        <w:div w:id="1981686311">
          <w:marLeft w:val="0"/>
          <w:marRight w:val="0"/>
          <w:marTop w:val="0"/>
          <w:marBottom w:val="0"/>
          <w:divBdr>
            <w:top w:val="none" w:sz="0" w:space="0" w:color="auto"/>
            <w:left w:val="none" w:sz="0" w:space="0" w:color="auto"/>
            <w:bottom w:val="none" w:sz="0" w:space="0" w:color="auto"/>
            <w:right w:val="none" w:sz="0" w:space="0" w:color="auto"/>
          </w:divBdr>
          <w:divsChild>
            <w:div w:id="1547334847">
              <w:marLeft w:val="0"/>
              <w:marRight w:val="0"/>
              <w:marTop w:val="0"/>
              <w:marBottom w:val="0"/>
              <w:divBdr>
                <w:top w:val="none" w:sz="0" w:space="0" w:color="auto"/>
                <w:left w:val="none" w:sz="0" w:space="0" w:color="auto"/>
                <w:bottom w:val="none" w:sz="0" w:space="0" w:color="auto"/>
                <w:right w:val="none" w:sz="0" w:space="0" w:color="auto"/>
              </w:divBdr>
            </w:div>
          </w:divsChild>
        </w:div>
        <w:div w:id="214659784">
          <w:marLeft w:val="0"/>
          <w:marRight w:val="0"/>
          <w:marTop w:val="0"/>
          <w:marBottom w:val="0"/>
          <w:divBdr>
            <w:top w:val="none" w:sz="0" w:space="0" w:color="auto"/>
            <w:left w:val="none" w:sz="0" w:space="0" w:color="auto"/>
            <w:bottom w:val="none" w:sz="0" w:space="0" w:color="auto"/>
            <w:right w:val="none" w:sz="0" w:space="0" w:color="auto"/>
          </w:divBdr>
          <w:divsChild>
            <w:div w:id="881132358">
              <w:marLeft w:val="0"/>
              <w:marRight w:val="0"/>
              <w:marTop w:val="0"/>
              <w:marBottom w:val="0"/>
              <w:divBdr>
                <w:top w:val="none" w:sz="0" w:space="0" w:color="auto"/>
                <w:left w:val="none" w:sz="0" w:space="0" w:color="auto"/>
                <w:bottom w:val="none" w:sz="0" w:space="0" w:color="auto"/>
                <w:right w:val="none" w:sz="0" w:space="0" w:color="auto"/>
              </w:divBdr>
            </w:div>
          </w:divsChild>
        </w:div>
        <w:div w:id="1805660700">
          <w:marLeft w:val="0"/>
          <w:marRight w:val="0"/>
          <w:marTop w:val="0"/>
          <w:marBottom w:val="0"/>
          <w:divBdr>
            <w:top w:val="none" w:sz="0" w:space="0" w:color="auto"/>
            <w:left w:val="none" w:sz="0" w:space="0" w:color="auto"/>
            <w:bottom w:val="none" w:sz="0" w:space="0" w:color="auto"/>
            <w:right w:val="none" w:sz="0" w:space="0" w:color="auto"/>
          </w:divBdr>
          <w:divsChild>
            <w:div w:id="271786424">
              <w:marLeft w:val="0"/>
              <w:marRight w:val="0"/>
              <w:marTop w:val="0"/>
              <w:marBottom w:val="0"/>
              <w:divBdr>
                <w:top w:val="none" w:sz="0" w:space="0" w:color="auto"/>
                <w:left w:val="none" w:sz="0" w:space="0" w:color="auto"/>
                <w:bottom w:val="none" w:sz="0" w:space="0" w:color="auto"/>
                <w:right w:val="none" w:sz="0" w:space="0" w:color="auto"/>
              </w:divBdr>
            </w:div>
            <w:div w:id="527185853">
              <w:marLeft w:val="0"/>
              <w:marRight w:val="0"/>
              <w:marTop w:val="0"/>
              <w:marBottom w:val="0"/>
              <w:divBdr>
                <w:top w:val="none" w:sz="0" w:space="0" w:color="auto"/>
                <w:left w:val="none" w:sz="0" w:space="0" w:color="auto"/>
                <w:bottom w:val="none" w:sz="0" w:space="0" w:color="auto"/>
                <w:right w:val="none" w:sz="0" w:space="0" w:color="auto"/>
              </w:divBdr>
            </w:div>
          </w:divsChild>
        </w:div>
        <w:div w:id="2038433815">
          <w:marLeft w:val="0"/>
          <w:marRight w:val="0"/>
          <w:marTop w:val="0"/>
          <w:marBottom w:val="0"/>
          <w:divBdr>
            <w:top w:val="none" w:sz="0" w:space="0" w:color="auto"/>
            <w:left w:val="none" w:sz="0" w:space="0" w:color="auto"/>
            <w:bottom w:val="none" w:sz="0" w:space="0" w:color="auto"/>
            <w:right w:val="none" w:sz="0" w:space="0" w:color="auto"/>
          </w:divBdr>
          <w:divsChild>
            <w:div w:id="2070229152">
              <w:marLeft w:val="0"/>
              <w:marRight w:val="0"/>
              <w:marTop w:val="0"/>
              <w:marBottom w:val="0"/>
              <w:divBdr>
                <w:top w:val="none" w:sz="0" w:space="0" w:color="auto"/>
                <w:left w:val="none" w:sz="0" w:space="0" w:color="auto"/>
                <w:bottom w:val="none" w:sz="0" w:space="0" w:color="auto"/>
                <w:right w:val="none" w:sz="0" w:space="0" w:color="auto"/>
              </w:divBdr>
            </w:div>
          </w:divsChild>
        </w:div>
        <w:div w:id="781847702">
          <w:marLeft w:val="0"/>
          <w:marRight w:val="0"/>
          <w:marTop w:val="0"/>
          <w:marBottom w:val="0"/>
          <w:divBdr>
            <w:top w:val="none" w:sz="0" w:space="0" w:color="auto"/>
            <w:left w:val="none" w:sz="0" w:space="0" w:color="auto"/>
            <w:bottom w:val="none" w:sz="0" w:space="0" w:color="auto"/>
            <w:right w:val="none" w:sz="0" w:space="0" w:color="auto"/>
          </w:divBdr>
          <w:divsChild>
            <w:div w:id="1522008205">
              <w:marLeft w:val="0"/>
              <w:marRight w:val="0"/>
              <w:marTop w:val="0"/>
              <w:marBottom w:val="0"/>
              <w:divBdr>
                <w:top w:val="none" w:sz="0" w:space="0" w:color="auto"/>
                <w:left w:val="none" w:sz="0" w:space="0" w:color="auto"/>
                <w:bottom w:val="none" w:sz="0" w:space="0" w:color="auto"/>
                <w:right w:val="none" w:sz="0" w:space="0" w:color="auto"/>
              </w:divBdr>
            </w:div>
          </w:divsChild>
        </w:div>
        <w:div w:id="1108236079">
          <w:marLeft w:val="0"/>
          <w:marRight w:val="0"/>
          <w:marTop w:val="0"/>
          <w:marBottom w:val="0"/>
          <w:divBdr>
            <w:top w:val="none" w:sz="0" w:space="0" w:color="auto"/>
            <w:left w:val="none" w:sz="0" w:space="0" w:color="auto"/>
            <w:bottom w:val="none" w:sz="0" w:space="0" w:color="auto"/>
            <w:right w:val="none" w:sz="0" w:space="0" w:color="auto"/>
          </w:divBdr>
          <w:divsChild>
            <w:div w:id="1946885367">
              <w:marLeft w:val="0"/>
              <w:marRight w:val="0"/>
              <w:marTop w:val="0"/>
              <w:marBottom w:val="0"/>
              <w:divBdr>
                <w:top w:val="none" w:sz="0" w:space="0" w:color="auto"/>
                <w:left w:val="none" w:sz="0" w:space="0" w:color="auto"/>
                <w:bottom w:val="none" w:sz="0" w:space="0" w:color="auto"/>
                <w:right w:val="none" w:sz="0" w:space="0" w:color="auto"/>
              </w:divBdr>
            </w:div>
          </w:divsChild>
        </w:div>
        <w:div w:id="1766684800">
          <w:marLeft w:val="0"/>
          <w:marRight w:val="0"/>
          <w:marTop w:val="0"/>
          <w:marBottom w:val="0"/>
          <w:divBdr>
            <w:top w:val="none" w:sz="0" w:space="0" w:color="auto"/>
            <w:left w:val="none" w:sz="0" w:space="0" w:color="auto"/>
            <w:bottom w:val="none" w:sz="0" w:space="0" w:color="auto"/>
            <w:right w:val="none" w:sz="0" w:space="0" w:color="auto"/>
          </w:divBdr>
          <w:divsChild>
            <w:div w:id="1504203223">
              <w:marLeft w:val="0"/>
              <w:marRight w:val="0"/>
              <w:marTop w:val="0"/>
              <w:marBottom w:val="0"/>
              <w:divBdr>
                <w:top w:val="none" w:sz="0" w:space="0" w:color="auto"/>
                <w:left w:val="none" w:sz="0" w:space="0" w:color="auto"/>
                <w:bottom w:val="none" w:sz="0" w:space="0" w:color="auto"/>
                <w:right w:val="none" w:sz="0" w:space="0" w:color="auto"/>
              </w:divBdr>
            </w:div>
            <w:div w:id="908154626">
              <w:marLeft w:val="0"/>
              <w:marRight w:val="0"/>
              <w:marTop w:val="0"/>
              <w:marBottom w:val="0"/>
              <w:divBdr>
                <w:top w:val="none" w:sz="0" w:space="0" w:color="auto"/>
                <w:left w:val="none" w:sz="0" w:space="0" w:color="auto"/>
                <w:bottom w:val="none" w:sz="0" w:space="0" w:color="auto"/>
                <w:right w:val="none" w:sz="0" w:space="0" w:color="auto"/>
              </w:divBdr>
            </w:div>
            <w:div w:id="2042585823">
              <w:marLeft w:val="0"/>
              <w:marRight w:val="0"/>
              <w:marTop w:val="0"/>
              <w:marBottom w:val="0"/>
              <w:divBdr>
                <w:top w:val="none" w:sz="0" w:space="0" w:color="auto"/>
                <w:left w:val="none" w:sz="0" w:space="0" w:color="auto"/>
                <w:bottom w:val="none" w:sz="0" w:space="0" w:color="auto"/>
                <w:right w:val="none" w:sz="0" w:space="0" w:color="auto"/>
              </w:divBdr>
            </w:div>
            <w:div w:id="570047929">
              <w:marLeft w:val="0"/>
              <w:marRight w:val="0"/>
              <w:marTop w:val="0"/>
              <w:marBottom w:val="0"/>
              <w:divBdr>
                <w:top w:val="none" w:sz="0" w:space="0" w:color="auto"/>
                <w:left w:val="none" w:sz="0" w:space="0" w:color="auto"/>
                <w:bottom w:val="none" w:sz="0" w:space="0" w:color="auto"/>
                <w:right w:val="none" w:sz="0" w:space="0" w:color="auto"/>
              </w:divBdr>
            </w:div>
            <w:div w:id="1951694313">
              <w:marLeft w:val="0"/>
              <w:marRight w:val="0"/>
              <w:marTop w:val="0"/>
              <w:marBottom w:val="0"/>
              <w:divBdr>
                <w:top w:val="none" w:sz="0" w:space="0" w:color="auto"/>
                <w:left w:val="none" w:sz="0" w:space="0" w:color="auto"/>
                <w:bottom w:val="none" w:sz="0" w:space="0" w:color="auto"/>
                <w:right w:val="none" w:sz="0" w:space="0" w:color="auto"/>
              </w:divBdr>
            </w:div>
            <w:div w:id="1968468048">
              <w:marLeft w:val="0"/>
              <w:marRight w:val="0"/>
              <w:marTop w:val="0"/>
              <w:marBottom w:val="0"/>
              <w:divBdr>
                <w:top w:val="none" w:sz="0" w:space="0" w:color="auto"/>
                <w:left w:val="none" w:sz="0" w:space="0" w:color="auto"/>
                <w:bottom w:val="none" w:sz="0" w:space="0" w:color="auto"/>
                <w:right w:val="none" w:sz="0" w:space="0" w:color="auto"/>
              </w:divBdr>
            </w:div>
            <w:div w:id="1592808984">
              <w:marLeft w:val="0"/>
              <w:marRight w:val="0"/>
              <w:marTop w:val="0"/>
              <w:marBottom w:val="0"/>
              <w:divBdr>
                <w:top w:val="none" w:sz="0" w:space="0" w:color="auto"/>
                <w:left w:val="none" w:sz="0" w:space="0" w:color="auto"/>
                <w:bottom w:val="none" w:sz="0" w:space="0" w:color="auto"/>
                <w:right w:val="none" w:sz="0" w:space="0" w:color="auto"/>
              </w:divBdr>
            </w:div>
          </w:divsChild>
        </w:div>
        <w:div w:id="1395617905">
          <w:marLeft w:val="0"/>
          <w:marRight w:val="0"/>
          <w:marTop w:val="0"/>
          <w:marBottom w:val="0"/>
          <w:divBdr>
            <w:top w:val="none" w:sz="0" w:space="0" w:color="auto"/>
            <w:left w:val="none" w:sz="0" w:space="0" w:color="auto"/>
            <w:bottom w:val="none" w:sz="0" w:space="0" w:color="auto"/>
            <w:right w:val="none" w:sz="0" w:space="0" w:color="auto"/>
          </w:divBdr>
          <w:divsChild>
            <w:div w:id="1703940570">
              <w:marLeft w:val="0"/>
              <w:marRight w:val="0"/>
              <w:marTop w:val="0"/>
              <w:marBottom w:val="0"/>
              <w:divBdr>
                <w:top w:val="none" w:sz="0" w:space="0" w:color="auto"/>
                <w:left w:val="none" w:sz="0" w:space="0" w:color="auto"/>
                <w:bottom w:val="none" w:sz="0" w:space="0" w:color="auto"/>
                <w:right w:val="none" w:sz="0" w:space="0" w:color="auto"/>
              </w:divBdr>
            </w:div>
          </w:divsChild>
        </w:div>
        <w:div w:id="2058123083">
          <w:marLeft w:val="0"/>
          <w:marRight w:val="0"/>
          <w:marTop w:val="0"/>
          <w:marBottom w:val="0"/>
          <w:divBdr>
            <w:top w:val="none" w:sz="0" w:space="0" w:color="auto"/>
            <w:left w:val="none" w:sz="0" w:space="0" w:color="auto"/>
            <w:bottom w:val="none" w:sz="0" w:space="0" w:color="auto"/>
            <w:right w:val="none" w:sz="0" w:space="0" w:color="auto"/>
          </w:divBdr>
          <w:divsChild>
            <w:div w:id="1051033305">
              <w:marLeft w:val="0"/>
              <w:marRight w:val="0"/>
              <w:marTop w:val="0"/>
              <w:marBottom w:val="0"/>
              <w:divBdr>
                <w:top w:val="none" w:sz="0" w:space="0" w:color="auto"/>
                <w:left w:val="none" w:sz="0" w:space="0" w:color="auto"/>
                <w:bottom w:val="none" w:sz="0" w:space="0" w:color="auto"/>
                <w:right w:val="none" w:sz="0" w:space="0" w:color="auto"/>
              </w:divBdr>
            </w:div>
          </w:divsChild>
        </w:div>
        <w:div w:id="1052390005">
          <w:marLeft w:val="0"/>
          <w:marRight w:val="0"/>
          <w:marTop w:val="0"/>
          <w:marBottom w:val="0"/>
          <w:divBdr>
            <w:top w:val="none" w:sz="0" w:space="0" w:color="auto"/>
            <w:left w:val="none" w:sz="0" w:space="0" w:color="auto"/>
            <w:bottom w:val="none" w:sz="0" w:space="0" w:color="auto"/>
            <w:right w:val="none" w:sz="0" w:space="0" w:color="auto"/>
          </w:divBdr>
          <w:divsChild>
            <w:div w:id="608708749">
              <w:marLeft w:val="0"/>
              <w:marRight w:val="0"/>
              <w:marTop w:val="0"/>
              <w:marBottom w:val="0"/>
              <w:divBdr>
                <w:top w:val="none" w:sz="0" w:space="0" w:color="auto"/>
                <w:left w:val="none" w:sz="0" w:space="0" w:color="auto"/>
                <w:bottom w:val="none" w:sz="0" w:space="0" w:color="auto"/>
                <w:right w:val="none" w:sz="0" w:space="0" w:color="auto"/>
              </w:divBdr>
            </w:div>
          </w:divsChild>
        </w:div>
        <w:div w:id="879633411">
          <w:marLeft w:val="0"/>
          <w:marRight w:val="0"/>
          <w:marTop w:val="0"/>
          <w:marBottom w:val="0"/>
          <w:divBdr>
            <w:top w:val="none" w:sz="0" w:space="0" w:color="auto"/>
            <w:left w:val="none" w:sz="0" w:space="0" w:color="auto"/>
            <w:bottom w:val="none" w:sz="0" w:space="0" w:color="auto"/>
            <w:right w:val="none" w:sz="0" w:space="0" w:color="auto"/>
          </w:divBdr>
          <w:divsChild>
            <w:div w:id="920868314">
              <w:marLeft w:val="0"/>
              <w:marRight w:val="0"/>
              <w:marTop w:val="0"/>
              <w:marBottom w:val="0"/>
              <w:divBdr>
                <w:top w:val="none" w:sz="0" w:space="0" w:color="auto"/>
                <w:left w:val="none" w:sz="0" w:space="0" w:color="auto"/>
                <w:bottom w:val="none" w:sz="0" w:space="0" w:color="auto"/>
                <w:right w:val="none" w:sz="0" w:space="0" w:color="auto"/>
              </w:divBdr>
            </w:div>
          </w:divsChild>
        </w:div>
        <w:div w:id="1548102945">
          <w:marLeft w:val="0"/>
          <w:marRight w:val="0"/>
          <w:marTop w:val="0"/>
          <w:marBottom w:val="0"/>
          <w:divBdr>
            <w:top w:val="none" w:sz="0" w:space="0" w:color="auto"/>
            <w:left w:val="none" w:sz="0" w:space="0" w:color="auto"/>
            <w:bottom w:val="none" w:sz="0" w:space="0" w:color="auto"/>
            <w:right w:val="none" w:sz="0" w:space="0" w:color="auto"/>
          </w:divBdr>
          <w:divsChild>
            <w:div w:id="675114795">
              <w:marLeft w:val="0"/>
              <w:marRight w:val="0"/>
              <w:marTop w:val="0"/>
              <w:marBottom w:val="0"/>
              <w:divBdr>
                <w:top w:val="none" w:sz="0" w:space="0" w:color="auto"/>
                <w:left w:val="none" w:sz="0" w:space="0" w:color="auto"/>
                <w:bottom w:val="none" w:sz="0" w:space="0" w:color="auto"/>
                <w:right w:val="none" w:sz="0" w:space="0" w:color="auto"/>
              </w:divBdr>
            </w:div>
          </w:divsChild>
        </w:div>
        <w:div w:id="1760565818">
          <w:marLeft w:val="0"/>
          <w:marRight w:val="0"/>
          <w:marTop w:val="0"/>
          <w:marBottom w:val="0"/>
          <w:divBdr>
            <w:top w:val="none" w:sz="0" w:space="0" w:color="auto"/>
            <w:left w:val="none" w:sz="0" w:space="0" w:color="auto"/>
            <w:bottom w:val="none" w:sz="0" w:space="0" w:color="auto"/>
            <w:right w:val="none" w:sz="0" w:space="0" w:color="auto"/>
          </w:divBdr>
          <w:divsChild>
            <w:div w:id="1406604786">
              <w:marLeft w:val="0"/>
              <w:marRight w:val="0"/>
              <w:marTop w:val="0"/>
              <w:marBottom w:val="0"/>
              <w:divBdr>
                <w:top w:val="none" w:sz="0" w:space="0" w:color="auto"/>
                <w:left w:val="none" w:sz="0" w:space="0" w:color="auto"/>
                <w:bottom w:val="none" w:sz="0" w:space="0" w:color="auto"/>
                <w:right w:val="none" w:sz="0" w:space="0" w:color="auto"/>
              </w:divBdr>
            </w:div>
          </w:divsChild>
        </w:div>
        <w:div w:id="35283020">
          <w:marLeft w:val="0"/>
          <w:marRight w:val="0"/>
          <w:marTop w:val="0"/>
          <w:marBottom w:val="0"/>
          <w:divBdr>
            <w:top w:val="none" w:sz="0" w:space="0" w:color="auto"/>
            <w:left w:val="none" w:sz="0" w:space="0" w:color="auto"/>
            <w:bottom w:val="none" w:sz="0" w:space="0" w:color="auto"/>
            <w:right w:val="none" w:sz="0" w:space="0" w:color="auto"/>
          </w:divBdr>
          <w:divsChild>
            <w:div w:id="946543655">
              <w:marLeft w:val="0"/>
              <w:marRight w:val="0"/>
              <w:marTop w:val="0"/>
              <w:marBottom w:val="0"/>
              <w:divBdr>
                <w:top w:val="none" w:sz="0" w:space="0" w:color="auto"/>
                <w:left w:val="none" w:sz="0" w:space="0" w:color="auto"/>
                <w:bottom w:val="none" w:sz="0" w:space="0" w:color="auto"/>
                <w:right w:val="none" w:sz="0" w:space="0" w:color="auto"/>
              </w:divBdr>
            </w:div>
          </w:divsChild>
        </w:div>
        <w:div w:id="1966304035">
          <w:marLeft w:val="0"/>
          <w:marRight w:val="0"/>
          <w:marTop w:val="0"/>
          <w:marBottom w:val="0"/>
          <w:divBdr>
            <w:top w:val="none" w:sz="0" w:space="0" w:color="auto"/>
            <w:left w:val="none" w:sz="0" w:space="0" w:color="auto"/>
            <w:bottom w:val="none" w:sz="0" w:space="0" w:color="auto"/>
            <w:right w:val="none" w:sz="0" w:space="0" w:color="auto"/>
          </w:divBdr>
          <w:divsChild>
            <w:div w:id="1817336825">
              <w:marLeft w:val="0"/>
              <w:marRight w:val="0"/>
              <w:marTop w:val="0"/>
              <w:marBottom w:val="0"/>
              <w:divBdr>
                <w:top w:val="none" w:sz="0" w:space="0" w:color="auto"/>
                <w:left w:val="none" w:sz="0" w:space="0" w:color="auto"/>
                <w:bottom w:val="none" w:sz="0" w:space="0" w:color="auto"/>
                <w:right w:val="none" w:sz="0" w:space="0" w:color="auto"/>
              </w:divBdr>
            </w:div>
          </w:divsChild>
        </w:div>
        <w:div w:id="1642035176">
          <w:marLeft w:val="0"/>
          <w:marRight w:val="0"/>
          <w:marTop w:val="0"/>
          <w:marBottom w:val="0"/>
          <w:divBdr>
            <w:top w:val="none" w:sz="0" w:space="0" w:color="auto"/>
            <w:left w:val="none" w:sz="0" w:space="0" w:color="auto"/>
            <w:bottom w:val="none" w:sz="0" w:space="0" w:color="auto"/>
            <w:right w:val="none" w:sz="0" w:space="0" w:color="auto"/>
          </w:divBdr>
          <w:divsChild>
            <w:div w:id="1483698827">
              <w:marLeft w:val="0"/>
              <w:marRight w:val="0"/>
              <w:marTop w:val="0"/>
              <w:marBottom w:val="0"/>
              <w:divBdr>
                <w:top w:val="none" w:sz="0" w:space="0" w:color="auto"/>
                <w:left w:val="none" w:sz="0" w:space="0" w:color="auto"/>
                <w:bottom w:val="none" w:sz="0" w:space="0" w:color="auto"/>
                <w:right w:val="none" w:sz="0" w:space="0" w:color="auto"/>
              </w:divBdr>
            </w:div>
          </w:divsChild>
        </w:div>
        <w:div w:id="1463841570">
          <w:marLeft w:val="0"/>
          <w:marRight w:val="0"/>
          <w:marTop w:val="0"/>
          <w:marBottom w:val="0"/>
          <w:divBdr>
            <w:top w:val="none" w:sz="0" w:space="0" w:color="auto"/>
            <w:left w:val="none" w:sz="0" w:space="0" w:color="auto"/>
            <w:bottom w:val="none" w:sz="0" w:space="0" w:color="auto"/>
            <w:right w:val="none" w:sz="0" w:space="0" w:color="auto"/>
          </w:divBdr>
          <w:divsChild>
            <w:div w:id="612250369">
              <w:marLeft w:val="0"/>
              <w:marRight w:val="0"/>
              <w:marTop w:val="0"/>
              <w:marBottom w:val="0"/>
              <w:divBdr>
                <w:top w:val="none" w:sz="0" w:space="0" w:color="auto"/>
                <w:left w:val="none" w:sz="0" w:space="0" w:color="auto"/>
                <w:bottom w:val="none" w:sz="0" w:space="0" w:color="auto"/>
                <w:right w:val="none" w:sz="0" w:space="0" w:color="auto"/>
              </w:divBdr>
            </w:div>
          </w:divsChild>
        </w:div>
        <w:div w:id="1096318815">
          <w:marLeft w:val="0"/>
          <w:marRight w:val="0"/>
          <w:marTop w:val="0"/>
          <w:marBottom w:val="0"/>
          <w:divBdr>
            <w:top w:val="none" w:sz="0" w:space="0" w:color="auto"/>
            <w:left w:val="none" w:sz="0" w:space="0" w:color="auto"/>
            <w:bottom w:val="none" w:sz="0" w:space="0" w:color="auto"/>
            <w:right w:val="none" w:sz="0" w:space="0" w:color="auto"/>
          </w:divBdr>
          <w:divsChild>
            <w:div w:id="360128482">
              <w:marLeft w:val="0"/>
              <w:marRight w:val="0"/>
              <w:marTop w:val="0"/>
              <w:marBottom w:val="0"/>
              <w:divBdr>
                <w:top w:val="none" w:sz="0" w:space="0" w:color="auto"/>
                <w:left w:val="none" w:sz="0" w:space="0" w:color="auto"/>
                <w:bottom w:val="none" w:sz="0" w:space="0" w:color="auto"/>
                <w:right w:val="none" w:sz="0" w:space="0" w:color="auto"/>
              </w:divBdr>
            </w:div>
          </w:divsChild>
        </w:div>
        <w:div w:id="2115513495">
          <w:marLeft w:val="0"/>
          <w:marRight w:val="0"/>
          <w:marTop w:val="0"/>
          <w:marBottom w:val="0"/>
          <w:divBdr>
            <w:top w:val="none" w:sz="0" w:space="0" w:color="auto"/>
            <w:left w:val="none" w:sz="0" w:space="0" w:color="auto"/>
            <w:bottom w:val="none" w:sz="0" w:space="0" w:color="auto"/>
            <w:right w:val="none" w:sz="0" w:space="0" w:color="auto"/>
          </w:divBdr>
          <w:divsChild>
            <w:div w:id="127211517">
              <w:marLeft w:val="0"/>
              <w:marRight w:val="0"/>
              <w:marTop w:val="0"/>
              <w:marBottom w:val="0"/>
              <w:divBdr>
                <w:top w:val="none" w:sz="0" w:space="0" w:color="auto"/>
                <w:left w:val="none" w:sz="0" w:space="0" w:color="auto"/>
                <w:bottom w:val="none" w:sz="0" w:space="0" w:color="auto"/>
                <w:right w:val="none" w:sz="0" w:space="0" w:color="auto"/>
              </w:divBdr>
            </w:div>
            <w:div w:id="1548373059">
              <w:marLeft w:val="0"/>
              <w:marRight w:val="0"/>
              <w:marTop w:val="0"/>
              <w:marBottom w:val="0"/>
              <w:divBdr>
                <w:top w:val="none" w:sz="0" w:space="0" w:color="auto"/>
                <w:left w:val="none" w:sz="0" w:space="0" w:color="auto"/>
                <w:bottom w:val="none" w:sz="0" w:space="0" w:color="auto"/>
                <w:right w:val="none" w:sz="0" w:space="0" w:color="auto"/>
              </w:divBdr>
            </w:div>
            <w:div w:id="1154376645">
              <w:marLeft w:val="0"/>
              <w:marRight w:val="0"/>
              <w:marTop w:val="0"/>
              <w:marBottom w:val="0"/>
              <w:divBdr>
                <w:top w:val="none" w:sz="0" w:space="0" w:color="auto"/>
                <w:left w:val="none" w:sz="0" w:space="0" w:color="auto"/>
                <w:bottom w:val="none" w:sz="0" w:space="0" w:color="auto"/>
                <w:right w:val="none" w:sz="0" w:space="0" w:color="auto"/>
              </w:divBdr>
            </w:div>
            <w:div w:id="746079317">
              <w:marLeft w:val="0"/>
              <w:marRight w:val="0"/>
              <w:marTop w:val="0"/>
              <w:marBottom w:val="0"/>
              <w:divBdr>
                <w:top w:val="none" w:sz="0" w:space="0" w:color="auto"/>
                <w:left w:val="none" w:sz="0" w:space="0" w:color="auto"/>
                <w:bottom w:val="none" w:sz="0" w:space="0" w:color="auto"/>
                <w:right w:val="none" w:sz="0" w:space="0" w:color="auto"/>
              </w:divBdr>
            </w:div>
          </w:divsChild>
        </w:div>
        <w:div w:id="844832033">
          <w:marLeft w:val="0"/>
          <w:marRight w:val="0"/>
          <w:marTop w:val="0"/>
          <w:marBottom w:val="0"/>
          <w:divBdr>
            <w:top w:val="none" w:sz="0" w:space="0" w:color="auto"/>
            <w:left w:val="none" w:sz="0" w:space="0" w:color="auto"/>
            <w:bottom w:val="none" w:sz="0" w:space="0" w:color="auto"/>
            <w:right w:val="none" w:sz="0" w:space="0" w:color="auto"/>
          </w:divBdr>
          <w:divsChild>
            <w:div w:id="1051727962">
              <w:marLeft w:val="0"/>
              <w:marRight w:val="0"/>
              <w:marTop w:val="0"/>
              <w:marBottom w:val="0"/>
              <w:divBdr>
                <w:top w:val="none" w:sz="0" w:space="0" w:color="auto"/>
                <w:left w:val="none" w:sz="0" w:space="0" w:color="auto"/>
                <w:bottom w:val="none" w:sz="0" w:space="0" w:color="auto"/>
                <w:right w:val="none" w:sz="0" w:space="0" w:color="auto"/>
              </w:divBdr>
            </w:div>
          </w:divsChild>
        </w:div>
        <w:div w:id="605582258">
          <w:marLeft w:val="0"/>
          <w:marRight w:val="0"/>
          <w:marTop w:val="0"/>
          <w:marBottom w:val="0"/>
          <w:divBdr>
            <w:top w:val="none" w:sz="0" w:space="0" w:color="auto"/>
            <w:left w:val="none" w:sz="0" w:space="0" w:color="auto"/>
            <w:bottom w:val="none" w:sz="0" w:space="0" w:color="auto"/>
            <w:right w:val="none" w:sz="0" w:space="0" w:color="auto"/>
          </w:divBdr>
          <w:divsChild>
            <w:div w:id="2109345697">
              <w:marLeft w:val="0"/>
              <w:marRight w:val="0"/>
              <w:marTop w:val="0"/>
              <w:marBottom w:val="0"/>
              <w:divBdr>
                <w:top w:val="none" w:sz="0" w:space="0" w:color="auto"/>
                <w:left w:val="none" w:sz="0" w:space="0" w:color="auto"/>
                <w:bottom w:val="none" w:sz="0" w:space="0" w:color="auto"/>
                <w:right w:val="none" w:sz="0" w:space="0" w:color="auto"/>
              </w:divBdr>
            </w:div>
          </w:divsChild>
        </w:div>
        <w:div w:id="1516067650">
          <w:marLeft w:val="0"/>
          <w:marRight w:val="0"/>
          <w:marTop w:val="0"/>
          <w:marBottom w:val="0"/>
          <w:divBdr>
            <w:top w:val="none" w:sz="0" w:space="0" w:color="auto"/>
            <w:left w:val="none" w:sz="0" w:space="0" w:color="auto"/>
            <w:bottom w:val="none" w:sz="0" w:space="0" w:color="auto"/>
            <w:right w:val="none" w:sz="0" w:space="0" w:color="auto"/>
          </w:divBdr>
          <w:divsChild>
            <w:div w:id="213468116">
              <w:marLeft w:val="0"/>
              <w:marRight w:val="0"/>
              <w:marTop w:val="0"/>
              <w:marBottom w:val="0"/>
              <w:divBdr>
                <w:top w:val="none" w:sz="0" w:space="0" w:color="auto"/>
                <w:left w:val="none" w:sz="0" w:space="0" w:color="auto"/>
                <w:bottom w:val="none" w:sz="0" w:space="0" w:color="auto"/>
                <w:right w:val="none" w:sz="0" w:space="0" w:color="auto"/>
              </w:divBdr>
            </w:div>
            <w:div w:id="756679352">
              <w:marLeft w:val="0"/>
              <w:marRight w:val="0"/>
              <w:marTop w:val="0"/>
              <w:marBottom w:val="0"/>
              <w:divBdr>
                <w:top w:val="none" w:sz="0" w:space="0" w:color="auto"/>
                <w:left w:val="none" w:sz="0" w:space="0" w:color="auto"/>
                <w:bottom w:val="none" w:sz="0" w:space="0" w:color="auto"/>
                <w:right w:val="none" w:sz="0" w:space="0" w:color="auto"/>
              </w:divBdr>
            </w:div>
          </w:divsChild>
        </w:div>
        <w:div w:id="546335213">
          <w:marLeft w:val="0"/>
          <w:marRight w:val="0"/>
          <w:marTop w:val="0"/>
          <w:marBottom w:val="0"/>
          <w:divBdr>
            <w:top w:val="none" w:sz="0" w:space="0" w:color="auto"/>
            <w:left w:val="none" w:sz="0" w:space="0" w:color="auto"/>
            <w:bottom w:val="none" w:sz="0" w:space="0" w:color="auto"/>
            <w:right w:val="none" w:sz="0" w:space="0" w:color="auto"/>
          </w:divBdr>
          <w:divsChild>
            <w:div w:id="53167565">
              <w:marLeft w:val="0"/>
              <w:marRight w:val="0"/>
              <w:marTop w:val="0"/>
              <w:marBottom w:val="0"/>
              <w:divBdr>
                <w:top w:val="none" w:sz="0" w:space="0" w:color="auto"/>
                <w:left w:val="none" w:sz="0" w:space="0" w:color="auto"/>
                <w:bottom w:val="none" w:sz="0" w:space="0" w:color="auto"/>
                <w:right w:val="none" w:sz="0" w:space="0" w:color="auto"/>
              </w:divBdr>
            </w:div>
            <w:div w:id="1908032990">
              <w:marLeft w:val="0"/>
              <w:marRight w:val="0"/>
              <w:marTop w:val="0"/>
              <w:marBottom w:val="0"/>
              <w:divBdr>
                <w:top w:val="none" w:sz="0" w:space="0" w:color="auto"/>
                <w:left w:val="none" w:sz="0" w:space="0" w:color="auto"/>
                <w:bottom w:val="none" w:sz="0" w:space="0" w:color="auto"/>
                <w:right w:val="none" w:sz="0" w:space="0" w:color="auto"/>
              </w:divBdr>
            </w:div>
            <w:div w:id="1754353006">
              <w:marLeft w:val="0"/>
              <w:marRight w:val="0"/>
              <w:marTop w:val="0"/>
              <w:marBottom w:val="0"/>
              <w:divBdr>
                <w:top w:val="none" w:sz="0" w:space="0" w:color="auto"/>
                <w:left w:val="none" w:sz="0" w:space="0" w:color="auto"/>
                <w:bottom w:val="none" w:sz="0" w:space="0" w:color="auto"/>
                <w:right w:val="none" w:sz="0" w:space="0" w:color="auto"/>
              </w:divBdr>
            </w:div>
            <w:div w:id="546112468">
              <w:marLeft w:val="0"/>
              <w:marRight w:val="0"/>
              <w:marTop w:val="0"/>
              <w:marBottom w:val="0"/>
              <w:divBdr>
                <w:top w:val="none" w:sz="0" w:space="0" w:color="auto"/>
                <w:left w:val="none" w:sz="0" w:space="0" w:color="auto"/>
                <w:bottom w:val="none" w:sz="0" w:space="0" w:color="auto"/>
                <w:right w:val="none" w:sz="0" w:space="0" w:color="auto"/>
              </w:divBdr>
            </w:div>
            <w:div w:id="1587693445">
              <w:marLeft w:val="0"/>
              <w:marRight w:val="0"/>
              <w:marTop w:val="0"/>
              <w:marBottom w:val="0"/>
              <w:divBdr>
                <w:top w:val="none" w:sz="0" w:space="0" w:color="auto"/>
                <w:left w:val="none" w:sz="0" w:space="0" w:color="auto"/>
                <w:bottom w:val="none" w:sz="0" w:space="0" w:color="auto"/>
                <w:right w:val="none" w:sz="0" w:space="0" w:color="auto"/>
              </w:divBdr>
            </w:div>
            <w:div w:id="16414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83">
      <w:bodyDiv w:val="1"/>
      <w:marLeft w:val="0"/>
      <w:marRight w:val="0"/>
      <w:marTop w:val="0"/>
      <w:marBottom w:val="0"/>
      <w:divBdr>
        <w:top w:val="none" w:sz="0" w:space="0" w:color="auto"/>
        <w:left w:val="none" w:sz="0" w:space="0" w:color="auto"/>
        <w:bottom w:val="none" w:sz="0" w:space="0" w:color="auto"/>
        <w:right w:val="none" w:sz="0" w:space="0" w:color="auto"/>
      </w:divBdr>
      <w:divsChild>
        <w:div w:id="305203565">
          <w:marLeft w:val="0"/>
          <w:marRight w:val="0"/>
          <w:marTop w:val="0"/>
          <w:marBottom w:val="0"/>
          <w:divBdr>
            <w:top w:val="none" w:sz="0" w:space="0" w:color="auto"/>
            <w:left w:val="none" w:sz="0" w:space="0" w:color="auto"/>
            <w:bottom w:val="none" w:sz="0" w:space="0" w:color="auto"/>
            <w:right w:val="none" w:sz="0" w:space="0" w:color="auto"/>
          </w:divBdr>
          <w:divsChild>
            <w:div w:id="727529586">
              <w:marLeft w:val="0"/>
              <w:marRight w:val="0"/>
              <w:marTop w:val="0"/>
              <w:marBottom w:val="0"/>
              <w:divBdr>
                <w:top w:val="none" w:sz="0" w:space="0" w:color="auto"/>
                <w:left w:val="none" w:sz="0" w:space="0" w:color="auto"/>
                <w:bottom w:val="none" w:sz="0" w:space="0" w:color="auto"/>
                <w:right w:val="none" w:sz="0" w:space="0" w:color="auto"/>
              </w:divBdr>
              <w:divsChild>
                <w:div w:id="792987369">
                  <w:marLeft w:val="0"/>
                  <w:marRight w:val="0"/>
                  <w:marTop w:val="0"/>
                  <w:marBottom w:val="0"/>
                  <w:divBdr>
                    <w:top w:val="none" w:sz="0" w:space="0" w:color="auto"/>
                    <w:left w:val="none" w:sz="0" w:space="0" w:color="auto"/>
                    <w:bottom w:val="none" w:sz="0" w:space="0" w:color="auto"/>
                    <w:right w:val="none" w:sz="0" w:space="0" w:color="auto"/>
                  </w:divBdr>
                  <w:divsChild>
                    <w:div w:id="17504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19273">
      <w:bodyDiv w:val="1"/>
      <w:marLeft w:val="0"/>
      <w:marRight w:val="0"/>
      <w:marTop w:val="0"/>
      <w:marBottom w:val="0"/>
      <w:divBdr>
        <w:top w:val="none" w:sz="0" w:space="0" w:color="auto"/>
        <w:left w:val="none" w:sz="0" w:space="0" w:color="auto"/>
        <w:bottom w:val="none" w:sz="0" w:space="0" w:color="auto"/>
        <w:right w:val="none" w:sz="0" w:space="0" w:color="auto"/>
      </w:divBdr>
      <w:divsChild>
        <w:div w:id="1768764771">
          <w:marLeft w:val="0"/>
          <w:marRight w:val="0"/>
          <w:marTop w:val="0"/>
          <w:marBottom w:val="0"/>
          <w:divBdr>
            <w:top w:val="none" w:sz="0" w:space="0" w:color="auto"/>
            <w:left w:val="none" w:sz="0" w:space="0" w:color="auto"/>
            <w:bottom w:val="none" w:sz="0" w:space="0" w:color="auto"/>
            <w:right w:val="none" w:sz="0" w:space="0" w:color="auto"/>
          </w:divBdr>
          <w:divsChild>
            <w:div w:id="913778233">
              <w:marLeft w:val="0"/>
              <w:marRight w:val="0"/>
              <w:marTop w:val="0"/>
              <w:marBottom w:val="0"/>
              <w:divBdr>
                <w:top w:val="none" w:sz="0" w:space="0" w:color="auto"/>
                <w:left w:val="none" w:sz="0" w:space="0" w:color="auto"/>
                <w:bottom w:val="none" w:sz="0" w:space="0" w:color="auto"/>
                <w:right w:val="none" w:sz="0" w:space="0" w:color="auto"/>
              </w:divBdr>
              <w:divsChild>
                <w:div w:id="1353914411">
                  <w:marLeft w:val="0"/>
                  <w:marRight w:val="0"/>
                  <w:marTop w:val="0"/>
                  <w:marBottom w:val="0"/>
                  <w:divBdr>
                    <w:top w:val="none" w:sz="0" w:space="0" w:color="auto"/>
                    <w:left w:val="none" w:sz="0" w:space="0" w:color="auto"/>
                    <w:bottom w:val="none" w:sz="0" w:space="0" w:color="auto"/>
                    <w:right w:val="none" w:sz="0" w:space="0" w:color="auto"/>
                  </w:divBdr>
                  <w:divsChild>
                    <w:div w:id="468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56855">
      <w:bodyDiv w:val="1"/>
      <w:marLeft w:val="0"/>
      <w:marRight w:val="0"/>
      <w:marTop w:val="0"/>
      <w:marBottom w:val="0"/>
      <w:divBdr>
        <w:top w:val="none" w:sz="0" w:space="0" w:color="auto"/>
        <w:left w:val="none" w:sz="0" w:space="0" w:color="auto"/>
        <w:bottom w:val="none" w:sz="0" w:space="0" w:color="auto"/>
        <w:right w:val="none" w:sz="0" w:space="0" w:color="auto"/>
      </w:divBdr>
      <w:divsChild>
        <w:div w:id="935820275">
          <w:marLeft w:val="0"/>
          <w:marRight w:val="0"/>
          <w:marTop w:val="0"/>
          <w:marBottom w:val="0"/>
          <w:divBdr>
            <w:top w:val="none" w:sz="0" w:space="0" w:color="auto"/>
            <w:left w:val="none" w:sz="0" w:space="0" w:color="auto"/>
            <w:bottom w:val="none" w:sz="0" w:space="0" w:color="auto"/>
            <w:right w:val="none" w:sz="0" w:space="0" w:color="auto"/>
          </w:divBdr>
          <w:divsChild>
            <w:div w:id="631206528">
              <w:marLeft w:val="0"/>
              <w:marRight w:val="0"/>
              <w:marTop w:val="0"/>
              <w:marBottom w:val="0"/>
              <w:divBdr>
                <w:top w:val="none" w:sz="0" w:space="0" w:color="auto"/>
                <w:left w:val="none" w:sz="0" w:space="0" w:color="auto"/>
                <w:bottom w:val="none" w:sz="0" w:space="0" w:color="auto"/>
                <w:right w:val="none" w:sz="0" w:space="0" w:color="auto"/>
              </w:divBdr>
              <w:divsChild>
                <w:div w:id="1146898531">
                  <w:marLeft w:val="0"/>
                  <w:marRight w:val="0"/>
                  <w:marTop w:val="0"/>
                  <w:marBottom w:val="0"/>
                  <w:divBdr>
                    <w:top w:val="none" w:sz="0" w:space="0" w:color="auto"/>
                    <w:left w:val="none" w:sz="0" w:space="0" w:color="auto"/>
                    <w:bottom w:val="none" w:sz="0" w:space="0" w:color="auto"/>
                    <w:right w:val="none" w:sz="0" w:space="0" w:color="auto"/>
                  </w:divBdr>
                  <w:divsChild>
                    <w:div w:id="10977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46603">
      <w:bodyDiv w:val="1"/>
      <w:marLeft w:val="0"/>
      <w:marRight w:val="0"/>
      <w:marTop w:val="0"/>
      <w:marBottom w:val="0"/>
      <w:divBdr>
        <w:top w:val="none" w:sz="0" w:space="0" w:color="auto"/>
        <w:left w:val="none" w:sz="0" w:space="0" w:color="auto"/>
        <w:bottom w:val="none" w:sz="0" w:space="0" w:color="auto"/>
        <w:right w:val="none" w:sz="0" w:space="0" w:color="auto"/>
      </w:divBdr>
      <w:divsChild>
        <w:div w:id="1820338888">
          <w:marLeft w:val="0"/>
          <w:marRight w:val="0"/>
          <w:marTop w:val="0"/>
          <w:marBottom w:val="0"/>
          <w:divBdr>
            <w:top w:val="none" w:sz="0" w:space="0" w:color="auto"/>
            <w:left w:val="none" w:sz="0" w:space="0" w:color="auto"/>
            <w:bottom w:val="none" w:sz="0" w:space="0" w:color="auto"/>
            <w:right w:val="none" w:sz="0" w:space="0" w:color="auto"/>
          </w:divBdr>
          <w:divsChild>
            <w:div w:id="859439113">
              <w:marLeft w:val="0"/>
              <w:marRight w:val="0"/>
              <w:marTop w:val="0"/>
              <w:marBottom w:val="0"/>
              <w:divBdr>
                <w:top w:val="none" w:sz="0" w:space="0" w:color="auto"/>
                <w:left w:val="none" w:sz="0" w:space="0" w:color="auto"/>
                <w:bottom w:val="none" w:sz="0" w:space="0" w:color="auto"/>
                <w:right w:val="none" w:sz="0" w:space="0" w:color="auto"/>
              </w:divBdr>
              <w:divsChild>
                <w:div w:id="1658027018">
                  <w:marLeft w:val="0"/>
                  <w:marRight w:val="0"/>
                  <w:marTop w:val="0"/>
                  <w:marBottom w:val="0"/>
                  <w:divBdr>
                    <w:top w:val="none" w:sz="0" w:space="0" w:color="auto"/>
                    <w:left w:val="none" w:sz="0" w:space="0" w:color="auto"/>
                    <w:bottom w:val="none" w:sz="0" w:space="0" w:color="auto"/>
                    <w:right w:val="none" w:sz="0" w:space="0" w:color="auto"/>
                  </w:divBdr>
                  <w:divsChild>
                    <w:div w:id="3247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30588">
      <w:bodyDiv w:val="1"/>
      <w:marLeft w:val="0"/>
      <w:marRight w:val="0"/>
      <w:marTop w:val="0"/>
      <w:marBottom w:val="0"/>
      <w:divBdr>
        <w:top w:val="none" w:sz="0" w:space="0" w:color="auto"/>
        <w:left w:val="none" w:sz="0" w:space="0" w:color="auto"/>
        <w:bottom w:val="none" w:sz="0" w:space="0" w:color="auto"/>
        <w:right w:val="none" w:sz="0" w:space="0" w:color="auto"/>
      </w:divBdr>
    </w:div>
    <w:div w:id="1975518682">
      <w:bodyDiv w:val="1"/>
      <w:marLeft w:val="0"/>
      <w:marRight w:val="0"/>
      <w:marTop w:val="0"/>
      <w:marBottom w:val="0"/>
      <w:divBdr>
        <w:top w:val="none" w:sz="0" w:space="0" w:color="auto"/>
        <w:left w:val="none" w:sz="0" w:space="0" w:color="auto"/>
        <w:bottom w:val="none" w:sz="0" w:space="0" w:color="auto"/>
        <w:right w:val="none" w:sz="0" w:space="0" w:color="auto"/>
      </w:divBdr>
      <w:divsChild>
        <w:div w:id="1318143014">
          <w:marLeft w:val="0"/>
          <w:marRight w:val="0"/>
          <w:marTop w:val="0"/>
          <w:marBottom w:val="0"/>
          <w:divBdr>
            <w:top w:val="none" w:sz="0" w:space="0" w:color="auto"/>
            <w:left w:val="none" w:sz="0" w:space="0" w:color="auto"/>
            <w:bottom w:val="none" w:sz="0" w:space="0" w:color="auto"/>
            <w:right w:val="none" w:sz="0" w:space="0" w:color="auto"/>
          </w:divBdr>
          <w:divsChild>
            <w:div w:id="751437846">
              <w:marLeft w:val="0"/>
              <w:marRight w:val="0"/>
              <w:marTop w:val="0"/>
              <w:marBottom w:val="0"/>
              <w:divBdr>
                <w:top w:val="none" w:sz="0" w:space="0" w:color="auto"/>
                <w:left w:val="none" w:sz="0" w:space="0" w:color="auto"/>
                <w:bottom w:val="none" w:sz="0" w:space="0" w:color="auto"/>
                <w:right w:val="none" w:sz="0" w:space="0" w:color="auto"/>
              </w:divBdr>
              <w:divsChild>
                <w:div w:id="402987665">
                  <w:marLeft w:val="0"/>
                  <w:marRight w:val="0"/>
                  <w:marTop w:val="0"/>
                  <w:marBottom w:val="0"/>
                  <w:divBdr>
                    <w:top w:val="none" w:sz="0" w:space="0" w:color="auto"/>
                    <w:left w:val="none" w:sz="0" w:space="0" w:color="auto"/>
                    <w:bottom w:val="none" w:sz="0" w:space="0" w:color="auto"/>
                    <w:right w:val="none" w:sz="0" w:space="0" w:color="auto"/>
                  </w:divBdr>
                  <w:divsChild>
                    <w:div w:id="15351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0679">
      <w:bodyDiv w:val="1"/>
      <w:marLeft w:val="0"/>
      <w:marRight w:val="0"/>
      <w:marTop w:val="0"/>
      <w:marBottom w:val="0"/>
      <w:divBdr>
        <w:top w:val="none" w:sz="0" w:space="0" w:color="auto"/>
        <w:left w:val="none" w:sz="0" w:space="0" w:color="auto"/>
        <w:bottom w:val="none" w:sz="0" w:space="0" w:color="auto"/>
        <w:right w:val="none" w:sz="0" w:space="0" w:color="auto"/>
      </w:divBdr>
      <w:divsChild>
        <w:div w:id="747384672">
          <w:marLeft w:val="0"/>
          <w:marRight w:val="0"/>
          <w:marTop w:val="0"/>
          <w:marBottom w:val="0"/>
          <w:divBdr>
            <w:top w:val="none" w:sz="0" w:space="0" w:color="auto"/>
            <w:left w:val="none" w:sz="0" w:space="0" w:color="auto"/>
            <w:bottom w:val="none" w:sz="0" w:space="0" w:color="auto"/>
            <w:right w:val="none" w:sz="0" w:space="0" w:color="auto"/>
          </w:divBdr>
          <w:divsChild>
            <w:div w:id="2097166521">
              <w:marLeft w:val="0"/>
              <w:marRight w:val="0"/>
              <w:marTop w:val="0"/>
              <w:marBottom w:val="0"/>
              <w:divBdr>
                <w:top w:val="none" w:sz="0" w:space="0" w:color="auto"/>
                <w:left w:val="none" w:sz="0" w:space="0" w:color="auto"/>
                <w:bottom w:val="none" w:sz="0" w:space="0" w:color="auto"/>
                <w:right w:val="none" w:sz="0" w:space="0" w:color="auto"/>
              </w:divBdr>
              <w:divsChild>
                <w:div w:id="1255015634">
                  <w:marLeft w:val="0"/>
                  <w:marRight w:val="0"/>
                  <w:marTop w:val="0"/>
                  <w:marBottom w:val="0"/>
                  <w:divBdr>
                    <w:top w:val="none" w:sz="0" w:space="0" w:color="auto"/>
                    <w:left w:val="none" w:sz="0" w:space="0" w:color="auto"/>
                    <w:bottom w:val="none" w:sz="0" w:space="0" w:color="auto"/>
                    <w:right w:val="none" w:sz="0" w:space="0" w:color="auto"/>
                  </w:divBdr>
                </w:div>
              </w:divsChild>
            </w:div>
            <w:div w:id="928078321">
              <w:marLeft w:val="0"/>
              <w:marRight w:val="0"/>
              <w:marTop w:val="0"/>
              <w:marBottom w:val="0"/>
              <w:divBdr>
                <w:top w:val="none" w:sz="0" w:space="0" w:color="auto"/>
                <w:left w:val="none" w:sz="0" w:space="0" w:color="auto"/>
                <w:bottom w:val="none" w:sz="0" w:space="0" w:color="auto"/>
                <w:right w:val="none" w:sz="0" w:space="0" w:color="auto"/>
              </w:divBdr>
              <w:divsChild>
                <w:div w:id="470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8F7AC-BDA1-45B0-A69D-A0C7E9B41A41}">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A0C9E616-7542-48A6-9058-9D1A2753B08F}">
  <ds:schemaRefs>
    <ds:schemaRef ds:uri="http://schemas.microsoft.com/sharepoint/v3/contenttype/forms"/>
  </ds:schemaRefs>
</ds:datastoreItem>
</file>

<file path=customXml/itemProps3.xml><?xml version="1.0" encoding="utf-8"?>
<ds:datastoreItem xmlns:ds="http://schemas.openxmlformats.org/officeDocument/2006/customXml" ds:itemID="{67AD50C3-4EB1-4D4A-968D-65449CA91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6</cp:revision>
  <dcterms:created xsi:type="dcterms:W3CDTF">2021-08-21T15:43:00Z</dcterms:created>
  <dcterms:modified xsi:type="dcterms:W3CDTF">2021-09-12T08:01:00Z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