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318A35" w14:textId="0423EA54" w:rsidR="00DB2E57" w:rsidRDefault="00DB2E57" w:rsidP="00265414">
      <w:pPr>
        <w:jc w:val="both"/>
        <w:rPr>
          <w:b/>
          <w:bCs/>
          <w:color w:val="ED7D31" w:themeColor="accent2"/>
          <w:sz w:val="32"/>
          <w:szCs w:val="32"/>
        </w:rPr>
      </w:pPr>
    </w:p>
    <w:p w14:paraId="6820B616" w14:textId="69BCA551" w:rsidR="00DB2E57" w:rsidRDefault="00DB2E57" w:rsidP="00265414">
      <w:pPr>
        <w:jc w:val="both"/>
        <w:rPr>
          <w:b/>
          <w:bCs/>
          <w:color w:val="ED7D31" w:themeColor="accent2"/>
          <w:sz w:val="32"/>
          <w:szCs w:val="32"/>
        </w:rPr>
      </w:pPr>
      <w:r>
        <w:rPr>
          <w:b/>
          <w:bCs/>
          <w:noProof/>
          <w:color w:val="ED7D31" w:themeColor="accent2"/>
          <w:sz w:val="32"/>
          <w:szCs w:val="32"/>
        </w:rPr>
        <w:drawing>
          <wp:inline distT="0" distB="0" distL="0" distR="0" wp14:anchorId="051EF277" wp14:editId="334D95B0">
            <wp:extent cx="5943600" cy="2563495"/>
            <wp:effectExtent l="0" t="0" r="0" b="8255"/>
            <wp:docPr id="3" name="Picture 3"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563495"/>
                    </a:xfrm>
                    <a:prstGeom prst="rect">
                      <a:avLst/>
                    </a:prstGeom>
                  </pic:spPr>
                </pic:pic>
              </a:graphicData>
            </a:graphic>
          </wp:inline>
        </w:drawing>
      </w:r>
    </w:p>
    <w:p w14:paraId="0824CD97" w14:textId="77777777" w:rsidR="00DB2E57" w:rsidRDefault="00DB2E57" w:rsidP="00265414">
      <w:pPr>
        <w:jc w:val="both"/>
        <w:rPr>
          <w:b/>
          <w:bCs/>
          <w:color w:val="ED7D31" w:themeColor="accent2"/>
          <w:sz w:val="32"/>
          <w:szCs w:val="32"/>
        </w:rPr>
      </w:pPr>
    </w:p>
    <w:p w14:paraId="3671A0E6" w14:textId="77777777" w:rsidR="00DB2E57" w:rsidRDefault="00DB2E57" w:rsidP="00265414">
      <w:pPr>
        <w:jc w:val="both"/>
        <w:rPr>
          <w:b/>
          <w:bCs/>
          <w:color w:val="ED7D31" w:themeColor="accent2"/>
          <w:sz w:val="32"/>
          <w:szCs w:val="32"/>
        </w:rPr>
      </w:pPr>
    </w:p>
    <w:p w14:paraId="03E83E86" w14:textId="77777777" w:rsidR="00DB2E57" w:rsidRDefault="00DB2E57" w:rsidP="00265414">
      <w:pPr>
        <w:jc w:val="both"/>
        <w:rPr>
          <w:b/>
          <w:bCs/>
          <w:color w:val="ED7D31" w:themeColor="accent2"/>
          <w:sz w:val="32"/>
          <w:szCs w:val="32"/>
        </w:rPr>
      </w:pPr>
    </w:p>
    <w:p w14:paraId="1AA23F09" w14:textId="77777777" w:rsidR="00DB2E57" w:rsidRDefault="00DB2E57" w:rsidP="00265414">
      <w:pPr>
        <w:jc w:val="both"/>
        <w:rPr>
          <w:b/>
          <w:bCs/>
          <w:color w:val="ED7D31" w:themeColor="accent2"/>
          <w:sz w:val="32"/>
          <w:szCs w:val="32"/>
        </w:rPr>
      </w:pPr>
    </w:p>
    <w:p w14:paraId="3B7E9B31" w14:textId="77777777" w:rsidR="00DB2E57" w:rsidRDefault="00DB2E57" w:rsidP="00265414">
      <w:pPr>
        <w:jc w:val="both"/>
        <w:rPr>
          <w:b/>
          <w:bCs/>
          <w:color w:val="ED7D31" w:themeColor="accent2"/>
          <w:sz w:val="32"/>
          <w:szCs w:val="32"/>
        </w:rPr>
      </w:pPr>
    </w:p>
    <w:p w14:paraId="44D72268" w14:textId="77777777" w:rsidR="00DB2E57" w:rsidRDefault="00DB2E57" w:rsidP="00265414">
      <w:pPr>
        <w:jc w:val="both"/>
        <w:rPr>
          <w:b/>
          <w:bCs/>
          <w:color w:val="ED7D31" w:themeColor="accent2"/>
          <w:sz w:val="32"/>
          <w:szCs w:val="32"/>
        </w:rPr>
      </w:pPr>
    </w:p>
    <w:p w14:paraId="69CEDA44" w14:textId="77777777" w:rsidR="00DB2E57" w:rsidRDefault="00DB2E57" w:rsidP="00265414">
      <w:pPr>
        <w:jc w:val="both"/>
        <w:rPr>
          <w:b/>
          <w:bCs/>
          <w:color w:val="ED7D31" w:themeColor="accent2"/>
          <w:sz w:val="32"/>
          <w:szCs w:val="32"/>
        </w:rPr>
      </w:pPr>
    </w:p>
    <w:p w14:paraId="50823935" w14:textId="77777777" w:rsidR="00DB2E57" w:rsidRDefault="00DB2E57" w:rsidP="00265414">
      <w:pPr>
        <w:jc w:val="both"/>
        <w:rPr>
          <w:b/>
          <w:bCs/>
          <w:color w:val="ED7D31" w:themeColor="accent2"/>
          <w:sz w:val="32"/>
          <w:szCs w:val="32"/>
        </w:rPr>
      </w:pPr>
    </w:p>
    <w:p w14:paraId="6A8C7972" w14:textId="77777777" w:rsidR="00DB2E57" w:rsidRDefault="00DB2E57" w:rsidP="00265414">
      <w:pPr>
        <w:jc w:val="both"/>
        <w:rPr>
          <w:b/>
          <w:bCs/>
          <w:color w:val="ED7D31" w:themeColor="accent2"/>
          <w:sz w:val="32"/>
          <w:szCs w:val="32"/>
        </w:rPr>
      </w:pPr>
    </w:p>
    <w:p w14:paraId="105486A2" w14:textId="77777777" w:rsidR="00DB2E57" w:rsidRDefault="00DB2E57" w:rsidP="00265414">
      <w:pPr>
        <w:jc w:val="both"/>
        <w:rPr>
          <w:b/>
          <w:bCs/>
          <w:color w:val="ED7D31" w:themeColor="accent2"/>
          <w:sz w:val="32"/>
          <w:szCs w:val="32"/>
        </w:rPr>
      </w:pPr>
    </w:p>
    <w:p w14:paraId="2B6D67F8" w14:textId="77777777" w:rsidR="00DB2E57" w:rsidRDefault="00DB2E57" w:rsidP="00265414">
      <w:pPr>
        <w:jc w:val="both"/>
        <w:rPr>
          <w:b/>
          <w:bCs/>
          <w:color w:val="ED7D31" w:themeColor="accent2"/>
          <w:sz w:val="32"/>
          <w:szCs w:val="32"/>
        </w:rPr>
      </w:pPr>
    </w:p>
    <w:p w14:paraId="1D54944E" w14:textId="77777777" w:rsidR="00DB2E57" w:rsidRDefault="00DB2E57" w:rsidP="00265414">
      <w:pPr>
        <w:jc w:val="both"/>
        <w:rPr>
          <w:b/>
          <w:bCs/>
          <w:color w:val="ED7D31" w:themeColor="accent2"/>
          <w:sz w:val="32"/>
          <w:szCs w:val="32"/>
        </w:rPr>
      </w:pPr>
    </w:p>
    <w:p w14:paraId="76E1C2AC" w14:textId="77777777" w:rsidR="00DB2E57" w:rsidRDefault="00DB2E57" w:rsidP="00265414">
      <w:pPr>
        <w:jc w:val="both"/>
        <w:rPr>
          <w:b/>
          <w:bCs/>
          <w:color w:val="ED7D31" w:themeColor="accent2"/>
          <w:sz w:val="32"/>
          <w:szCs w:val="32"/>
        </w:rPr>
      </w:pPr>
    </w:p>
    <w:p w14:paraId="777BFB61" w14:textId="77777777" w:rsidR="00DB2E57" w:rsidRDefault="00DB2E57" w:rsidP="00265414">
      <w:pPr>
        <w:jc w:val="both"/>
        <w:rPr>
          <w:b/>
          <w:bCs/>
          <w:color w:val="ED7D31" w:themeColor="accent2"/>
          <w:sz w:val="32"/>
          <w:szCs w:val="32"/>
        </w:rPr>
      </w:pPr>
    </w:p>
    <w:p w14:paraId="264CCDB2" w14:textId="0FDE6764" w:rsidR="00DB2E57" w:rsidRPr="00DB2E57" w:rsidRDefault="00DB2E57" w:rsidP="00265414">
      <w:pPr>
        <w:jc w:val="both"/>
        <w:rPr>
          <w:b/>
          <w:bCs/>
          <w:color w:val="000000" w:themeColor="text1"/>
          <w:sz w:val="24"/>
          <w:szCs w:val="24"/>
        </w:rPr>
      </w:pPr>
      <w:r w:rsidRPr="00DB2E57">
        <w:rPr>
          <w:b/>
          <w:bCs/>
          <w:color w:val="000000" w:themeColor="text1"/>
          <w:sz w:val="24"/>
          <w:szCs w:val="24"/>
        </w:rPr>
        <w:lastRenderedPageBreak/>
        <w:t>Department of Economic and Social Affairs</w:t>
      </w:r>
    </w:p>
    <w:p w14:paraId="0CFD80F2" w14:textId="62313195" w:rsidR="00DB2E57" w:rsidRDefault="00DB2E57" w:rsidP="00265414">
      <w:pPr>
        <w:jc w:val="both"/>
        <w:rPr>
          <w:b/>
          <w:bCs/>
          <w:color w:val="ED7D31" w:themeColor="accent2"/>
          <w:sz w:val="32"/>
          <w:szCs w:val="32"/>
        </w:rPr>
      </w:pPr>
    </w:p>
    <w:p w14:paraId="1447FB32" w14:textId="287C6D61" w:rsidR="00DB2E57" w:rsidRDefault="00DB2E57" w:rsidP="00265414">
      <w:pPr>
        <w:jc w:val="both"/>
        <w:rPr>
          <w:b/>
          <w:bCs/>
          <w:color w:val="ED7D31" w:themeColor="accent2"/>
          <w:sz w:val="32"/>
          <w:szCs w:val="32"/>
        </w:rPr>
      </w:pPr>
    </w:p>
    <w:p w14:paraId="487CEF44" w14:textId="7BF3D30D" w:rsidR="00DB2E57" w:rsidRDefault="00DB2E57" w:rsidP="00265414">
      <w:pPr>
        <w:jc w:val="both"/>
        <w:rPr>
          <w:b/>
          <w:bCs/>
          <w:color w:val="ED7D31" w:themeColor="accent2"/>
          <w:sz w:val="32"/>
          <w:szCs w:val="32"/>
        </w:rPr>
      </w:pPr>
    </w:p>
    <w:p w14:paraId="53F48146" w14:textId="31E5E7E5" w:rsidR="00DB2E57" w:rsidRPr="00D86318" w:rsidRDefault="00D86318" w:rsidP="00D86318">
      <w:pPr>
        <w:rPr>
          <w:b/>
          <w:bCs/>
          <w:color w:val="ED7D31" w:themeColor="accent2"/>
          <w:sz w:val="52"/>
          <w:szCs w:val="52"/>
        </w:rPr>
      </w:pPr>
      <w:r w:rsidRPr="00D86318">
        <w:rPr>
          <w:b/>
          <w:bCs/>
          <w:color w:val="ED7D31" w:themeColor="accent2"/>
          <w:sz w:val="52"/>
          <w:szCs w:val="52"/>
        </w:rPr>
        <w:t xml:space="preserve">                   </w:t>
      </w:r>
      <w:r w:rsidR="00DB2E57" w:rsidRPr="00D86318">
        <w:rPr>
          <w:b/>
          <w:bCs/>
          <w:color w:val="ED7D31" w:themeColor="accent2"/>
          <w:sz w:val="56"/>
          <w:szCs w:val="56"/>
        </w:rPr>
        <w:t>The World’s Women 2020</w:t>
      </w:r>
    </w:p>
    <w:p w14:paraId="674B47A6" w14:textId="3BC897CA" w:rsidR="00DB2E57" w:rsidRPr="00D86318" w:rsidRDefault="00D86318" w:rsidP="00D86318">
      <w:pPr>
        <w:rPr>
          <w:color w:val="000000" w:themeColor="text1"/>
          <w:sz w:val="32"/>
          <w:szCs w:val="32"/>
        </w:rPr>
      </w:pPr>
      <w:r w:rsidRPr="00D86318">
        <w:rPr>
          <w:color w:val="000000" w:themeColor="text1"/>
          <w:sz w:val="32"/>
          <w:szCs w:val="32"/>
        </w:rPr>
        <w:t xml:space="preserve">                               </w:t>
      </w:r>
      <w:r w:rsidR="00DB2E57" w:rsidRPr="00D86318">
        <w:rPr>
          <w:color w:val="000000" w:themeColor="text1"/>
          <w:sz w:val="36"/>
          <w:szCs w:val="36"/>
        </w:rPr>
        <w:t>Trends and Statistics</w:t>
      </w:r>
    </w:p>
    <w:p w14:paraId="1D972C4B" w14:textId="77777777" w:rsidR="00DB2E57" w:rsidRDefault="00DB2E57" w:rsidP="00265414">
      <w:pPr>
        <w:jc w:val="both"/>
        <w:rPr>
          <w:b/>
          <w:bCs/>
          <w:color w:val="ED7D31" w:themeColor="accent2"/>
          <w:sz w:val="32"/>
          <w:szCs w:val="32"/>
        </w:rPr>
      </w:pPr>
    </w:p>
    <w:p w14:paraId="2C773D92" w14:textId="77777777" w:rsidR="00DB2E57" w:rsidRDefault="00DB2E57" w:rsidP="00265414">
      <w:pPr>
        <w:jc w:val="both"/>
        <w:rPr>
          <w:b/>
          <w:bCs/>
          <w:color w:val="ED7D31" w:themeColor="accent2"/>
          <w:sz w:val="32"/>
          <w:szCs w:val="32"/>
        </w:rPr>
      </w:pPr>
    </w:p>
    <w:p w14:paraId="0EC5F1D1" w14:textId="77777777" w:rsidR="00DB2E57" w:rsidRDefault="00DB2E57" w:rsidP="00265414">
      <w:pPr>
        <w:jc w:val="both"/>
        <w:rPr>
          <w:b/>
          <w:bCs/>
          <w:color w:val="ED7D31" w:themeColor="accent2"/>
          <w:sz w:val="32"/>
          <w:szCs w:val="32"/>
        </w:rPr>
      </w:pPr>
    </w:p>
    <w:p w14:paraId="0E51C98B" w14:textId="6B271E07" w:rsidR="00DB2E57" w:rsidRDefault="00DB2E57" w:rsidP="00265414">
      <w:pPr>
        <w:jc w:val="both"/>
        <w:rPr>
          <w:b/>
          <w:bCs/>
          <w:color w:val="ED7D31" w:themeColor="accent2"/>
          <w:sz w:val="32"/>
          <w:szCs w:val="32"/>
        </w:rPr>
      </w:pPr>
    </w:p>
    <w:p w14:paraId="56B7EE40" w14:textId="693BE2E4" w:rsidR="00D86318" w:rsidRDefault="00D86318" w:rsidP="00265414">
      <w:pPr>
        <w:jc w:val="both"/>
        <w:rPr>
          <w:b/>
          <w:bCs/>
          <w:color w:val="ED7D31" w:themeColor="accent2"/>
          <w:sz w:val="32"/>
          <w:szCs w:val="32"/>
        </w:rPr>
      </w:pPr>
    </w:p>
    <w:p w14:paraId="397C3645" w14:textId="6D3ACF0E" w:rsidR="00D86318" w:rsidRDefault="00D86318" w:rsidP="00265414">
      <w:pPr>
        <w:jc w:val="both"/>
        <w:rPr>
          <w:b/>
          <w:bCs/>
          <w:color w:val="ED7D31" w:themeColor="accent2"/>
          <w:sz w:val="32"/>
          <w:szCs w:val="32"/>
        </w:rPr>
      </w:pPr>
    </w:p>
    <w:p w14:paraId="04262BB3" w14:textId="47671CD0" w:rsidR="00D86318" w:rsidRDefault="00D86318" w:rsidP="00265414">
      <w:pPr>
        <w:jc w:val="both"/>
        <w:rPr>
          <w:b/>
          <w:bCs/>
          <w:color w:val="ED7D31" w:themeColor="accent2"/>
          <w:sz w:val="32"/>
          <w:szCs w:val="32"/>
        </w:rPr>
      </w:pPr>
    </w:p>
    <w:p w14:paraId="59C92689" w14:textId="14D840D8" w:rsidR="00D86318" w:rsidRDefault="00D86318" w:rsidP="00265414">
      <w:pPr>
        <w:jc w:val="both"/>
        <w:rPr>
          <w:b/>
          <w:bCs/>
          <w:color w:val="ED7D31" w:themeColor="accent2"/>
          <w:sz w:val="32"/>
          <w:szCs w:val="32"/>
        </w:rPr>
      </w:pPr>
    </w:p>
    <w:p w14:paraId="473C6799" w14:textId="735F3D35" w:rsidR="00D86318" w:rsidRDefault="00D86318" w:rsidP="00265414">
      <w:pPr>
        <w:jc w:val="both"/>
        <w:rPr>
          <w:b/>
          <w:bCs/>
          <w:color w:val="ED7D31" w:themeColor="accent2"/>
          <w:sz w:val="32"/>
          <w:szCs w:val="32"/>
        </w:rPr>
      </w:pPr>
    </w:p>
    <w:p w14:paraId="27BC1849" w14:textId="75FC7013" w:rsidR="00D86318" w:rsidRDefault="00D86318" w:rsidP="00265414">
      <w:pPr>
        <w:jc w:val="both"/>
        <w:rPr>
          <w:b/>
          <w:bCs/>
          <w:color w:val="ED7D31" w:themeColor="accent2"/>
          <w:sz w:val="32"/>
          <w:szCs w:val="32"/>
        </w:rPr>
      </w:pPr>
    </w:p>
    <w:p w14:paraId="706474A6" w14:textId="58DBE5EF" w:rsidR="00D86318" w:rsidRDefault="00D86318" w:rsidP="00265414">
      <w:pPr>
        <w:jc w:val="both"/>
        <w:rPr>
          <w:b/>
          <w:bCs/>
          <w:color w:val="ED7D31" w:themeColor="accent2"/>
          <w:sz w:val="32"/>
          <w:szCs w:val="32"/>
        </w:rPr>
      </w:pPr>
    </w:p>
    <w:p w14:paraId="0710F5BE" w14:textId="30B02D6D" w:rsidR="00D86318" w:rsidRDefault="00D86318" w:rsidP="00265414">
      <w:pPr>
        <w:jc w:val="both"/>
        <w:rPr>
          <w:b/>
          <w:bCs/>
          <w:color w:val="ED7D31" w:themeColor="accent2"/>
          <w:sz w:val="32"/>
          <w:szCs w:val="32"/>
        </w:rPr>
      </w:pPr>
    </w:p>
    <w:p w14:paraId="6A5DCEE5" w14:textId="2BD71CD5" w:rsidR="00D86318" w:rsidRDefault="00D86318" w:rsidP="00265414">
      <w:pPr>
        <w:jc w:val="both"/>
        <w:rPr>
          <w:b/>
          <w:bCs/>
          <w:color w:val="ED7D31" w:themeColor="accent2"/>
          <w:sz w:val="32"/>
          <w:szCs w:val="32"/>
        </w:rPr>
      </w:pPr>
    </w:p>
    <w:p w14:paraId="2B5EBBFC" w14:textId="7964D5A1" w:rsidR="00D86318" w:rsidRDefault="00D86318" w:rsidP="00265414">
      <w:pPr>
        <w:jc w:val="both"/>
        <w:rPr>
          <w:b/>
          <w:bCs/>
          <w:color w:val="ED7D31" w:themeColor="accent2"/>
          <w:sz w:val="32"/>
          <w:szCs w:val="32"/>
        </w:rPr>
      </w:pPr>
      <w:r>
        <w:t> </w:t>
      </w:r>
      <w:r>
        <w:rPr>
          <w:b/>
          <w:bCs/>
          <w:noProof/>
          <w:color w:val="ED7D31" w:themeColor="accent2"/>
          <w:sz w:val="32"/>
          <w:szCs w:val="32"/>
        </w:rPr>
        <w:drawing>
          <wp:inline distT="0" distB="0" distL="0" distR="0" wp14:anchorId="0A2ADDDD" wp14:editId="44A42ED2">
            <wp:extent cx="2146300" cy="7748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8751" cy="786525"/>
                    </a:xfrm>
                    <a:prstGeom prst="rect">
                      <a:avLst/>
                    </a:prstGeom>
                    <a:noFill/>
                    <a:ln>
                      <a:noFill/>
                    </a:ln>
                  </pic:spPr>
                </pic:pic>
              </a:graphicData>
            </a:graphic>
          </wp:inline>
        </w:drawing>
      </w:r>
    </w:p>
    <w:p w14:paraId="7E693D73" w14:textId="72AD816E" w:rsidR="008C243F" w:rsidRPr="00265414" w:rsidRDefault="008C243F" w:rsidP="00265414">
      <w:pPr>
        <w:jc w:val="both"/>
        <w:rPr>
          <w:b/>
          <w:bCs/>
          <w:color w:val="ED7D31" w:themeColor="accent2"/>
          <w:sz w:val="32"/>
          <w:szCs w:val="32"/>
        </w:rPr>
      </w:pPr>
      <w:r w:rsidRPr="00265414">
        <w:rPr>
          <w:b/>
          <w:bCs/>
          <w:color w:val="ED7D31" w:themeColor="accent2"/>
          <w:sz w:val="32"/>
          <w:szCs w:val="32"/>
        </w:rPr>
        <w:lastRenderedPageBreak/>
        <w:t>Message from the Secretary-General</w:t>
      </w:r>
    </w:p>
    <w:p w14:paraId="6865D9D2" w14:textId="77777777" w:rsidR="008C243F" w:rsidRDefault="008C243F" w:rsidP="00265414">
      <w:pPr>
        <w:jc w:val="both"/>
        <w:rPr>
          <w:color w:val="0033CC"/>
          <w:sz w:val="28"/>
          <w:szCs w:val="28"/>
        </w:rPr>
      </w:pPr>
    </w:p>
    <w:p w14:paraId="3DB84494" w14:textId="55524B74" w:rsidR="009B533D" w:rsidRDefault="008C243F" w:rsidP="00265414">
      <w:pPr>
        <w:jc w:val="both"/>
        <w:rPr>
          <w:color w:val="000000" w:themeColor="text1"/>
          <w:sz w:val="24"/>
          <w:szCs w:val="24"/>
        </w:rPr>
      </w:pPr>
      <w:r w:rsidRPr="008C243F">
        <w:rPr>
          <w:color w:val="000000" w:themeColor="text1"/>
          <w:sz w:val="24"/>
          <w:szCs w:val="24"/>
        </w:rPr>
        <w:t>Twenty</w:t>
      </w:r>
      <w:r>
        <w:rPr>
          <w:color w:val="000000" w:themeColor="text1"/>
          <w:sz w:val="24"/>
          <w:szCs w:val="24"/>
        </w:rPr>
        <w:t>-</w:t>
      </w:r>
      <w:r w:rsidRPr="008C243F">
        <w:rPr>
          <w:color w:val="000000" w:themeColor="text1"/>
          <w:sz w:val="24"/>
          <w:szCs w:val="24"/>
        </w:rPr>
        <w:t>five years since the adoption of the Beijing Declaration and Platform for Action, progress towards equal power and equal rights for women remains elusive. No country has achieved gender equality, and the COVID-19 crisis threatens to erode the limited gains that have been made. The Decade of Action to deliver the Sustainable Development Goals and efforts to recover better from the pandemic offer a chance to transform the lives of women and girls, today and tomorrow.</w:t>
      </w:r>
    </w:p>
    <w:p w14:paraId="5125804D" w14:textId="77777777" w:rsidR="00C47851" w:rsidRDefault="00C47851" w:rsidP="00265414">
      <w:pPr>
        <w:jc w:val="both"/>
        <w:rPr>
          <w:color w:val="000000" w:themeColor="text1"/>
          <w:sz w:val="24"/>
          <w:szCs w:val="24"/>
        </w:rPr>
      </w:pPr>
    </w:p>
    <w:p w14:paraId="15B62D8D" w14:textId="130CA49A" w:rsidR="008C243F" w:rsidRDefault="008C243F" w:rsidP="00265414">
      <w:pPr>
        <w:jc w:val="both"/>
        <w:rPr>
          <w:rFonts w:ascii="Calibri" w:hAnsi="Calibri" w:cs="Calibri"/>
          <w:b/>
          <w:bCs/>
          <w:color w:val="000000" w:themeColor="text1"/>
          <w:sz w:val="24"/>
          <w:szCs w:val="24"/>
          <w:shd w:val="clear" w:color="auto" w:fill="FFFFFF"/>
        </w:rPr>
      </w:pPr>
      <w:r w:rsidRPr="008C243F">
        <w:rPr>
          <w:rFonts w:ascii="Calibri" w:hAnsi="Calibri" w:cs="Calibri"/>
          <w:b/>
          <w:bCs/>
          <w:color w:val="000000" w:themeColor="text1"/>
          <w:sz w:val="24"/>
          <w:szCs w:val="24"/>
          <w:shd w:val="clear" w:color="auto" w:fill="FFFFFF"/>
        </w:rPr>
        <w:t>António Guterres</w:t>
      </w:r>
    </w:p>
    <w:p w14:paraId="7A8597B3" w14:textId="72199C9E" w:rsidR="00265414" w:rsidRDefault="00265414" w:rsidP="00265414">
      <w:pPr>
        <w:jc w:val="both"/>
        <w:rPr>
          <w:rFonts w:ascii="Calibri" w:hAnsi="Calibri" w:cs="Calibri"/>
          <w:b/>
          <w:bCs/>
          <w:color w:val="000000" w:themeColor="text1"/>
          <w:sz w:val="24"/>
          <w:szCs w:val="24"/>
          <w:shd w:val="clear" w:color="auto" w:fill="FFFFFF"/>
        </w:rPr>
      </w:pPr>
    </w:p>
    <w:p w14:paraId="5B9A5D7F" w14:textId="4C01B3F7" w:rsidR="00265414" w:rsidRDefault="00265414" w:rsidP="00265414">
      <w:pPr>
        <w:jc w:val="both"/>
        <w:rPr>
          <w:rFonts w:ascii="Calibri" w:hAnsi="Calibri" w:cs="Calibri"/>
          <w:b/>
          <w:bCs/>
          <w:color w:val="000000" w:themeColor="text1"/>
          <w:sz w:val="24"/>
          <w:szCs w:val="24"/>
          <w:shd w:val="clear" w:color="auto" w:fill="FFFFFF"/>
        </w:rPr>
      </w:pPr>
    </w:p>
    <w:p w14:paraId="7861FAF8" w14:textId="61E6000A" w:rsidR="00265414" w:rsidRDefault="00265414" w:rsidP="00265414">
      <w:pPr>
        <w:jc w:val="both"/>
        <w:rPr>
          <w:rFonts w:ascii="Calibri" w:hAnsi="Calibri" w:cs="Calibri"/>
          <w:b/>
          <w:bCs/>
          <w:color w:val="000000" w:themeColor="text1"/>
          <w:sz w:val="24"/>
          <w:szCs w:val="24"/>
          <w:shd w:val="clear" w:color="auto" w:fill="FFFFFF"/>
        </w:rPr>
      </w:pPr>
    </w:p>
    <w:p w14:paraId="4F9C7AE4" w14:textId="41234EF3" w:rsidR="00265414" w:rsidRDefault="00265414" w:rsidP="00265414">
      <w:pPr>
        <w:jc w:val="both"/>
        <w:rPr>
          <w:rFonts w:ascii="Calibri" w:hAnsi="Calibri" w:cs="Calibri"/>
          <w:b/>
          <w:bCs/>
          <w:color w:val="000000" w:themeColor="text1"/>
          <w:sz w:val="24"/>
          <w:szCs w:val="24"/>
          <w:shd w:val="clear" w:color="auto" w:fill="FFFFFF"/>
        </w:rPr>
      </w:pPr>
    </w:p>
    <w:p w14:paraId="02989D1E" w14:textId="33D03D66" w:rsidR="00265414" w:rsidRDefault="00265414" w:rsidP="00265414">
      <w:pPr>
        <w:jc w:val="both"/>
        <w:rPr>
          <w:rFonts w:ascii="Calibri" w:hAnsi="Calibri" w:cs="Calibri"/>
          <w:b/>
          <w:bCs/>
          <w:color w:val="000000" w:themeColor="text1"/>
          <w:sz w:val="24"/>
          <w:szCs w:val="24"/>
          <w:shd w:val="clear" w:color="auto" w:fill="FFFFFF"/>
        </w:rPr>
      </w:pPr>
    </w:p>
    <w:p w14:paraId="56D0400E" w14:textId="0E364D4E" w:rsidR="00265414" w:rsidRDefault="00265414" w:rsidP="00265414">
      <w:pPr>
        <w:jc w:val="both"/>
        <w:rPr>
          <w:rFonts w:ascii="Calibri" w:hAnsi="Calibri" w:cs="Calibri"/>
          <w:b/>
          <w:bCs/>
          <w:color w:val="000000" w:themeColor="text1"/>
          <w:sz w:val="24"/>
          <w:szCs w:val="24"/>
          <w:shd w:val="clear" w:color="auto" w:fill="FFFFFF"/>
        </w:rPr>
      </w:pPr>
    </w:p>
    <w:p w14:paraId="5440523F" w14:textId="42A01B78" w:rsidR="00265414" w:rsidRDefault="00265414" w:rsidP="00265414">
      <w:pPr>
        <w:jc w:val="both"/>
        <w:rPr>
          <w:rFonts w:ascii="Calibri" w:hAnsi="Calibri" w:cs="Calibri"/>
          <w:b/>
          <w:bCs/>
          <w:color w:val="000000" w:themeColor="text1"/>
          <w:sz w:val="24"/>
          <w:szCs w:val="24"/>
          <w:shd w:val="clear" w:color="auto" w:fill="FFFFFF"/>
        </w:rPr>
      </w:pPr>
    </w:p>
    <w:p w14:paraId="134AA99B" w14:textId="32595F13" w:rsidR="00265414" w:rsidRDefault="00265414" w:rsidP="00265414">
      <w:pPr>
        <w:jc w:val="both"/>
        <w:rPr>
          <w:rFonts w:ascii="Calibri" w:hAnsi="Calibri" w:cs="Calibri"/>
          <w:b/>
          <w:bCs/>
          <w:color w:val="000000" w:themeColor="text1"/>
          <w:sz w:val="24"/>
          <w:szCs w:val="24"/>
          <w:shd w:val="clear" w:color="auto" w:fill="FFFFFF"/>
        </w:rPr>
      </w:pPr>
    </w:p>
    <w:p w14:paraId="29A1257C" w14:textId="2627C7C3" w:rsidR="00265414" w:rsidRDefault="00265414" w:rsidP="00265414">
      <w:pPr>
        <w:jc w:val="both"/>
        <w:rPr>
          <w:rFonts w:ascii="Calibri" w:hAnsi="Calibri" w:cs="Calibri"/>
          <w:b/>
          <w:bCs/>
          <w:color w:val="000000" w:themeColor="text1"/>
          <w:sz w:val="24"/>
          <w:szCs w:val="24"/>
          <w:shd w:val="clear" w:color="auto" w:fill="FFFFFF"/>
        </w:rPr>
      </w:pPr>
    </w:p>
    <w:p w14:paraId="5F2742C7" w14:textId="0039BC51" w:rsidR="00265414" w:rsidRDefault="00265414" w:rsidP="00265414">
      <w:pPr>
        <w:jc w:val="both"/>
        <w:rPr>
          <w:rFonts w:ascii="Calibri" w:hAnsi="Calibri" w:cs="Calibri"/>
          <w:b/>
          <w:bCs/>
          <w:color w:val="000000" w:themeColor="text1"/>
          <w:sz w:val="24"/>
          <w:szCs w:val="24"/>
          <w:shd w:val="clear" w:color="auto" w:fill="FFFFFF"/>
        </w:rPr>
      </w:pPr>
    </w:p>
    <w:p w14:paraId="41FA11BE" w14:textId="31878735" w:rsidR="00265414" w:rsidRDefault="00265414" w:rsidP="00265414">
      <w:pPr>
        <w:jc w:val="both"/>
        <w:rPr>
          <w:rFonts w:ascii="Calibri" w:hAnsi="Calibri" w:cs="Calibri"/>
          <w:b/>
          <w:bCs/>
          <w:color w:val="000000" w:themeColor="text1"/>
          <w:sz w:val="24"/>
          <w:szCs w:val="24"/>
          <w:shd w:val="clear" w:color="auto" w:fill="FFFFFF"/>
        </w:rPr>
      </w:pPr>
    </w:p>
    <w:p w14:paraId="375AD4AC" w14:textId="329D8AD9" w:rsidR="00265414" w:rsidRDefault="00265414" w:rsidP="00265414">
      <w:pPr>
        <w:jc w:val="both"/>
        <w:rPr>
          <w:rFonts w:ascii="Calibri" w:hAnsi="Calibri" w:cs="Calibri"/>
          <w:b/>
          <w:bCs/>
          <w:color w:val="000000" w:themeColor="text1"/>
          <w:sz w:val="24"/>
          <w:szCs w:val="24"/>
          <w:shd w:val="clear" w:color="auto" w:fill="FFFFFF"/>
        </w:rPr>
      </w:pPr>
    </w:p>
    <w:p w14:paraId="60E481CB" w14:textId="39543638" w:rsidR="00265414" w:rsidRDefault="00265414" w:rsidP="00265414">
      <w:pPr>
        <w:jc w:val="both"/>
        <w:rPr>
          <w:rFonts w:ascii="Calibri" w:hAnsi="Calibri" w:cs="Calibri"/>
          <w:b/>
          <w:bCs/>
          <w:color w:val="000000" w:themeColor="text1"/>
          <w:sz w:val="24"/>
          <w:szCs w:val="24"/>
          <w:shd w:val="clear" w:color="auto" w:fill="FFFFFF"/>
        </w:rPr>
      </w:pPr>
    </w:p>
    <w:p w14:paraId="6EB0C447" w14:textId="0E66D201" w:rsidR="00265414" w:rsidRDefault="00265414" w:rsidP="00265414">
      <w:pPr>
        <w:jc w:val="both"/>
        <w:rPr>
          <w:rFonts w:ascii="Calibri" w:hAnsi="Calibri" w:cs="Calibri"/>
          <w:b/>
          <w:bCs/>
          <w:color w:val="000000" w:themeColor="text1"/>
          <w:sz w:val="24"/>
          <w:szCs w:val="24"/>
          <w:shd w:val="clear" w:color="auto" w:fill="FFFFFF"/>
        </w:rPr>
      </w:pPr>
    </w:p>
    <w:p w14:paraId="19932DBB" w14:textId="3E4E2FB5" w:rsidR="00265414" w:rsidRDefault="00265414" w:rsidP="00265414">
      <w:pPr>
        <w:jc w:val="both"/>
        <w:rPr>
          <w:rFonts w:ascii="Calibri" w:hAnsi="Calibri" w:cs="Calibri"/>
          <w:b/>
          <w:bCs/>
          <w:color w:val="000000" w:themeColor="text1"/>
          <w:sz w:val="24"/>
          <w:szCs w:val="24"/>
          <w:shd w:val="clear" w:color="auto" w:fill="FFFFFF"/>
        </w:rPr>
      </w:pPr>
    </w:p>
    <w:p w14:paraId="58890540" w14:textId="1B9B4191" w:rsidR="00265414" w:rsidRDefault="00265414" w:rsidP="00265414">
      <w:pPr>
        <w:jc w:val="both"/>
        <w:rPr>
          <w:rFonts w:ascii="Calibri" w:hAnsi="Calibri" w:cs="Calibri"/>
          <w:b/>
          <w:bCs/>
          <w:color w:val="000000" w:themeColor="text1"/>
          <w:sz w:val="24"/>
          <w:szCs w:val="24"/>
          <w:shd w:val="clear" w:color="auto" w:fill="FFFFFF"/>
        </w:rPr>
      </w:pPr>
    </w:p>
    <w:p w14:paraId="2E2F1EEF" w14:textId="60C286B2" w:rsidR="00265414" w:rsidRDefault="00265414" w:rsidP="00265414">
      <w:pPr>
        <w:jc w:val="both"/>
        <w:rPr>
          <w:rFonts w:ascii="Calibri" w:hAnsi="Calibri" w:cs="Calibri"/>
          <w:b/>
          <w:bCs/>
          <w:color w:val="000000" w:themeColor="text1"/>
          <w:sz w:val="24"/>
          <w:szCs w:val="24"/>
          <w:shd w:val="clear" w:color="auto" w:fill="FFFFFF"/>
        </w:rPr>
      </w:pPr>
    </w:p>
    <w:p w14:paraId="21B64CA2" w14:textId="69A6A0E4" w:rsidR="00265414" w:rsidRDefault="00265414" w:rsidP="00265414">
      <w:pPr>
        <w:jc w:val="both"/>
        <w:rPr>
          <w:rFonts w:ascii="Calibri" w:hAnsi="Calibri" w:cs="Calibri"/>
          <w:b/>
          <w:bCs/>
          <w:color w:val="000000" w:themeColor="text1"/>
          <w:sz w:val="24"/>
          <w:szCs w:val="24"/>
          <w:shd w:val="clear" w:color="auto" w:fill="FFFFFF"/>
        </w:rPr>
      </w:pPr>
    </w:p>
    <w:p w14:paraId="3423F7D5" w14:textId="62E7744D" w:rsidR="00265414" w:rsidRDefault="00265414" w:rsidP="00265414">
      <w:pPr>
        <w:jc w:val="both"/>
        <w:rPr>
          <w:rFonts w:ascii="Calibri" w:hAnsi="Calibri" w:cs="Calibri"/>
          <w:b/>
          <w:bCs/>
          <w:color w:val="000000" w:themeColor="text1"/>
          <w:sz w:val="24"/>
          <w:szCs w:val="24"/>
          <w:shd w:val="clear" w:color="auto" w:fill="FFFFFF"/>
        </w:rPr>
      </w:pPr>
    </w:p>
    <w:p w14:paraId="5F532167" w14:textId="5D2B2143" w:rsidR="00CE6316" w:rsidRPr="00265414" w:rsidRDefault="00CE6316" w:rsidP="00CE6316">
      <w:pPr>
        <w:jc w:val="both"/>
        <w:rPr>
          <w:b/>
          <w:bCs/>
          <w:color w:val="ED7D31" w:themeColor="accent2"/>
          <w:sz w:val="32"/>
          <w:szCs w:val="32"/>
        </w:rPr>
      </w:pPr>
      <w:r w:rsidRPr="00265414">
        <w:rPr>
          <w:b/>
          <w:bCs/>
          <w:color w:val="ED7D31" w:themeColor="accent2"/>
          <w:sz w:val="32"/>
          <w:szCs w:val="32"/>
        </w:rPr>
        <w:t>Message from the</w:t>
      </w:r>
      <w:r>
        <w:rPr>
          <w:b/>
          <w:bCs/>
          <w:color w:val="ED7D31" w:themeColor="accent2"/>
          <w:sz w:val="32"/>
          <w:szCs w:val="32"/>
        </w:rPr>
        <w:t xml:space="preserve"> Under-</w:t>
      </w:r>
      <w:r w:rsidRPr="00265414">
        <w:rPr>
          <w:b/>
          <w:bCs/>
          <w:color w:val="ED7D31" w:themeColor="accent2"/>
          <w:sz w:val="32"/>
          <w:szCs w:val="32"/>
        </w:rPr>
        <w:t>Secretary-General</w:t>
      </w:r>
    </w:p>
    <w:p w14:paraId="167F1FF8" w14:textId="77777777" w:rsidR="00265414" w:rsidRPr="00265414" w:rsidRDefault="00265414" w:rsidP="00265414">
      <w:pPr>
        <w:jc w:val="both"/>
        <w:rPr>
          <w:b/>
          <w:bCs/>
          <w:color w:val="ED7D31" w:themeColor="accent2"/>
          <w:sz w:val="32"/>
          <w:szCs w:val="32"/>
        </w:rPr>
      </w:pPr>
    </w:p>
    <w:p w14:paraId="53C1F872" w14:textId="33919222" w:rsidR="00265414" w:rsidRPr="00265414" w:rsidRDefault="00265414" w:rsidP="00265414">
      <w:pPr>
        <w:jc w:val="both"/>
        <w:rPr>
          <w:sz w:val="24"/>
          <w:szCs w:val="24"/>
        </w:rPr>
      </w:pPr>
      <w:r w:rsidRPr="00265414">
        <w:rPr>
          <w:rStyle w:val="normaltextrun"/>
          <w:rFonts w:cstheme="minorHAnsi"/>
          <w:color w:val="000000" w:themeColor="text1"/>
          <w:sz w:val="24"/>
          <w:szCs w:val="24"/>
        </w:rPr>
        <w:t>Women are on the front lines of the fight against the COVID-19 pandemic, in health care settings and in-home care, in the family and in the public sphere. While data are still scarce, it is evident that women are essential actors in this unfolding worldwide crisis. I call on all countries to accelerate efforts towards the empowerment of women and girls and towards improving the evidence base to monitor progress: data gaps in the coverage of key gender topics need to be filled, timeliness and comparability of data over time and across countries need to be improved, and data disaggregation and dissemination by age, sex, location and other key variables need to become a priority in order to fully measure and address intersecting inequalities, respond to crises, and ensure gender equality by 2030.</w:t>
      </w:r>
    </w:p>
    <w:p w14:paraId="53652047" w14:textId="77777777" w:rsidR="00265414" w:rsidRPr="00265414" w:rsidRDefault="00265414" w:rsidP="00265414">
      <w:pPr>
        <w:pStyle w:val="paragraph"/>
        <w:spacing w:before="0" w:beforeAutospacing="0" w:after="0" w:afterAutospacing="0"/>
        <w:jc w:val="both"/>
        <w:textAlignment w:val="baseline"/>
        <w:rPr>
          <w:rFonts w:asciiTheme="minorHAnsi" w:hAnsiTheme="minorHAnsi" w:cstheme="minorHAnsi"/>
        </w:rPr>
      </w:pPr>
      <w:r w:rsidRPr="00265414">
        <w:rPr>
          <w:rStyle w:val="eop"/>
          <w:rFonts w:asciiTheme="minorHAnsi" w:hAnsiTheme="minorHAnsi" w:cstheme="minorHAnsi"/>
        </w:rPr>
        <w:t> </w:t>
      </w:r>
    </w:p>
    <w:p w14:paraId="69942F17" w14:textId="2088FABE" w:rsidR="00265414" w:rsidRPr="00265414" w:rsidRDefault="00265414" w:rsidP="00265414">
      <w:pPr>
        <w:pStyle w:val="paragraph"/>
        <w:spacing w:before="0" w:beforeAutospacing="0" w:after="0" w:afterAutospacing="0"/>
        <w:jc w:val="both"/>
        <w:textAlignment w:val="baseline"/>
        <w:rPr>
          <w:rFonts w:asciiTheme="minorHAnsi" w:hAnsiTheme="minorHAnsi" w:cstheme="minorHAnsi"/>
          <w:b/>
          <w:bCs/>
        </w:rPr>
      </w:pPr>
      <w:r w:rsidRPr="00265414">
        <w:rPr>
          <w:rStyle w:val="normaltextrun"/>
          <w:rFonts w:asciiTheme="minorHAnsi" w:hAnsiTheme="minorHAnsi" w:cstheme="minorHAnsi"/>
          <w:b/>
          <w:bCs/>
        </w:rPr>
        <w:t>Liu </w:t>
      </w:r>
      <w:proofErr w:type="spellStart"/>
      <w:r w:rsidRPr="00265414">
        <w:rPr>
          <w:rStyle w:val="normaltextrun"/>
          <w:rFonts w:asciiTheme="minorHAnsi" w:hAnsiTheme="minorHAnsi" w:cstheme="minorHAnsi"/>
          <w:b/>
          <w:bCs/>
        </w:rPr>
        <w:t>Zhenmin</w:t>
      </w:r>
      <w:proofErr w:type="spellEnd"/>
      <w:r w:rsidRPr="00265414">
        <w:rPr>
          <w:rStyle w:val="eop"/>
          <w:rFonts w:asciiTheme="minorHAnsi" w:hAnsiTheme="minorHAnsi" w:cstheme="minorHAnsi"/>
          <w:b/>
          <w:bCs/>
        </w:rPr>
        <w:t> </w:t>
      </w:r>
    </w:p>
    <w:p w14:paraId="6465AA94" w14:textId="007D807D" w:rsidR="00265414" w:rsidRDefault="00265414" w:rsidP="00265414">
      <w:pPr>
        <w:jc w:val="both"/>
        <w:rPr>
          <w:b/>
          <w:bCs/>
          <w:color w:val="000000" w:themeColor="text1"/>
          <w:sz w:val="16"/>
          <w:szCs w:val="16"/>
        </w:rPr>
      </w:pPr>
    </w:p>
    <w:p w14:paraId="69B6F361" w14:textId="2AA3CFE1" w:rsidR="00265414" w:rsidRDefault="00265414" w:rsidP="00265414">
      <w:pPr>
        <w:jc w:val="both"/>
        <w:rPr>
          <w:b/>
          <w:bCs/>
          <w:color w:val="000000" w:themeColor="text1"/>
          <w:sz w:val="16"/>
          <w:szCs w:val="16"/>
        </w:rPr>
      </w:pPr>
    </w:p>
    <w:p w14:paraId="696AAABA" w14:textId="3C24800E" w:rsidR="00265414" w:rsidRDefault="00265414" w:rsidP="00265414">
      <w:pPr>
        <w:jc w:val="both"/>
        <w:rPr>
          <w:b/>
          <w:bCs/>
          <w:color w:val="000000" w:themeColor="text1"/>
          <w:sz w:val="16"/>
          <w:szCs w:val="16"/>
        </w:rPr>
      </w:pPr>
    </w:p>
    <w:p w14:paraId="5F5174CC" w14:textId="52FA9C89" w:rsidR="00265414" w:rsidRDefault="00265414" w:rsidP="00265414">
      <w:pPr>
        <w:jc w:val="both"/>
        <w:rPr>
          <w:b/>
          <w:bCs/>
          <w:color w:val="000000" w:themeColor="text1"/>
          <w:sz w:val="16"/>
          <w:szCs w:val="16"/>
        </w:rPr>
      </w:pPr>
    </w:p>
    <w:p w14:paraId="73541938" w14:textId="7C58774B" w:rsidR="00265414" w:rsidRDefault="00265414" w:rsidP="00265414">
      <w:pPr>
        <w:jc w:val="both"/>
        <w:rPr>
          <w:b/>
          <w:bCs/>
          <w:color w:val="000000" w:themeColor="text1"/>
          <w:sz w:val="16"/>
          <w:szCs w:val="16"/>
        </w:rPr>
      </w:pPr>
    </w:p>
    <w:p w14:paraId="68E5857C" w14:textId="483ECF05" w:rsidR="00265414" w:rsidRDefault="00265414" w:rsidP="00265414">
      <w:pPr>
        <w:jc w:val="both"/>
        <w:rPr>
          <w:b/>
          <w:bCs/>
          <w:color w:val="000000" w:themeColor="text1"/>
          <w:sz w:val="16"/>
          <w:szCs w:val="16"/>
        </w:rPr>
      </w:pPr>
    </w:p>
    <w:p w14:paraId="2C98DF04" w14:textId="7FB05B04" w:rsidR="00265414" w:rsidRDefault="00265414" w:rsidP="00265414">
      <w:pPr>
        <w:jc w:val="both"/>
        <w:rPr>
          <w:b/>
          <w:bCs/>
          <w:color w:val="000000" w:themeColor="text1"/>
          <w:sz w:val="16"/>
          <w:szCs w:val="16"/>
        </w:rPr>
      </w:pPr>
    </w:p>
    <w:p w14:paraId="2BA09BFE" w14:textId="4B8D3CB5" w:rsidR="00265414" w:rsidRDefault="00265414" w:rsidP="00265414">
      <w:pPr>
        <w:jc w:val="both"/>
        <w:rPr>
          <w:b/>
          <w:bCs/>
          <w:color w:val="000000" w:themeColor="text1"/>
          <w:sz w:val="16"/>
          <w:szCs w:val="16"/>
        </w:rPr>
      </w:pPr>
    </w:p>
    <w:p w14:paraId="5A0226E9" w14:textId="77777777" w:rsidR="00CE6316" w:rsidRDefault="00CE6316" w:rsidP="00265414">
      <w:pPr>
        <w:jc w:val="both"/>
        <w:rPr>
          <w:b/>
          <w:bCs/>
          <w:color w:val="ED7D31" w:themeColor="accent2"/>
          <w:sz w:val="32"/>
          <w:szCs w:val="32"/>
        </w:rPr>
      </w:pPr>
    </w:p>
    <w:p w14:paraId="3201262C" w14:textId="77777777" w:rsidR="00CE6316" w:rsidRDefault="00CE6316" w:rsidP="00265414">
      <w:pPr>
        <w:jc w:val="both"/>
        <w:rPr>
          <w:b/>
          <w:bCs/>
          <w:color w:val="ED7D31" w:themeColor="accent2"/>
          <w:sz w:val="32"/>
          <w:szCs w:val="32"/>
        </w:rPr>
      </w:pPr>
    </w:p>
    <w:p w14:paraId="47EF0ABB" w14:textId="77777777" w:rsidR="00CE6316" w:rsidRDefault="00CE6316" w:rsidP="00265414">
      <w:pPr>
        <w:jc w:val="both"/>
        <w:rPr>
          <w:b/>
          <w:bCs/>
          <w:color w:val="ED7D31" w:themeColor="accent2"/>
          <w:sz w:val="32"/>
          <w:szCs w:val="32"/>
        </w:rPr>
      </w:pPr>
    </w:p>
    <w:p w14:paraId="77AC7DE3" w14:textId="77777777" w:rsidR="00CE6316" w:rsidRDefault="00CE6316" w:rsidP="00265414">
      <w:pPr>
        <w:jc w:val="both"/>
        <w:rPr>
          <w:b/>
          <w:bCs/>
          <w:color w:val="ED7D31" w:themeColor="accent2"/>
          <w:sz w:val="32"/>
          <w:szCs w:val="32"/>
        </w:rPr>
      </w:pPr>
    </w:p>
    <w:p w14:paraId="0859018F" w14:textId="77777777" w:rsidR="00CE6316" w:rsidRDefault="00CE6316" w:rsidP="00265414">
      <w:pPr>
        <w:jc w:val="both"/>
        <w:rPr>
          <w:b/>
          <w:bCs/>
          <w:color w:val="ED7D31" w:themeColor="accent2"/>
          <w:sz w:val="32"/>
          <w:szCs w:val="32"/>
        </w:rPr>
      </w:pPr>
    </w:p>
    <w:p w14:paraId="0C88F06F" w14:textId="77777777" w:rsidR="00CE6316" w:rsidRDefault="00CE6316" w:rsidP="00265414">
      <w:pPr>
        <w:jc w:val="both"/>
        <w:rPr>
          <w:b/>
          <w:bCs/>
          <w:color w:val="ED7D31" w:themeColor="accent2"/>
          <w:sz w:val="32"/>
          <w:szCs w:val="32"/>
        </w:rPr>
      </w:pPr>
    </w:p>
    <w:p w14:paraId="5056B8F2" w14:textId="77777777" w:rsidR="00CE6316" w:rsidRDefault="00CE6316" w:rsidP="00265414">
      <w:pPr>
        <w:jc w:val="both"/>
        <w:rPr>
          <w:b/>
          <w:bCs/>
          <w:color w:val="ED7D31" w:themeColor="accent2"/>
          <w:sz w:val="32"/>
          <w:szCs w:val="32"/>
        </w:rPr>
      </w:pPr>
    </w:p>
    <w:p w14:paraId="7A59467C" w14:textId="77777777" w:rsidR="00D86318" w:rsidRDefault="00D86318" w:rsidP="00265414">
      <w:pPr>
        <w:jc w:val="both"/>
        <w:rPr>
          <w:b/>
          <w:bCs/>
          <w:color w:val="ED7D31" w:themeColor="accent2"/>
          <w:sz w:val="32"/>
          <w:szCs w:val="32"/>
        </w:rPr>
      </w:pPr>
    </w:p>
    <w:p w14:paraId="32B87DED" w14:textId="729FDFCA" w:rsidR="00265414" w:rsidRDefault="00265414" w:rsidP="00265414">
      <w:pPr>
        <w:jc w:val="both"/>
        <w:rPr>
          <w:b/>
          <w:bCs/>
          <w:color w:val="ED7D31" w:themeColor="accent2"/>
          <w:sz w:val="32"/>
          <w:szCs w:val="32"/>
        </w:rPr>
      </w:pPr>
      <w:r>
        <w:rPr>
          <w:b/>
          <w:bCs/>
          <w:color w:val="ED7D31" w:themeColor="accent2"/>
          <w:sz w:val="32"/>
          <w:szCs w:val="32"/>
        </w:rPr>
        <w:lastRenderedPageBreak/>
        <w:t>Acknowledgements</w:t>
      </w:r>
    </w:p>
    <w:p w14:paraId="5421B94F" w14:textId="77777777" w:rsidR="00CE6316" w:rsidRDefault="00CE6316" w:rsidP="00265414">
      <w:pPr>
        <w:jc w:val="both"/>
        <w:rPr>
          <w:b/>
          <w:bCs/>
          <w:color w:val="ED7D31" w:themeColor="accent2"/>
          <w:sz w:val="32"/>
          <w:szCs w:val="32"/>
        </w:rPr>
      </w:pPr>
    </w:p>
    <w:p w14:paraId="55C147F0" w14:textId="77777777" w:rsidR="00265414" w:rsidRPr="00265414" w:rsidRDefault="00265414" w:rsidP="00265414">
      <w:pPr>
        <w:spacing w:after="158" w:line="240" w:lineRule="auto"/>
        <w:jc w:val="both"/>
        <w:rPr>
          <w:rFonts w:eastAsia="Times New Roman" w:cstheme="minorHAnsi"/>
          <w:color w:val="000000" w:themeColor="text1"/>
          <w:sz w:val="24"/>
          <w:szCs w:val="24"/>
        </w:rPr>
      </w:pPr>
      <w:r w:rsidRPr="00265414">
        <w:rPr>
          <w:rFonts w:eastAsia="Times New Roman" w:cstheme="minorHAnsi"/>
          <w:i/>
          <w:iCs/>
          <w:color w:val="000000" w:themeColor="text1"/>
          <w:sz w:val="24"/>
          <w:szCs w:val="24"/>
        </w:rPr>
        <w:t>The World’s Women 2020: Trends and Statistics</w:t>
      </w:r>
      <w:r w:rsidRPr="00265414">
        <w:rPr>
          <w:rFonts w:eastAsia="Times New Roman" w:cstheme="minorHAnsi"/>
          <w:color w:val="000000" w:themeColor="text1"/>
          <w:sz w:val="24"/>
          <w:szCs w:val="24"/>
        </w:rPr>
        <w:t> online portal, which has been prepared by the United Nations Statistics Division (UNSD), Department of Economic and Social Affairs (DESA), is the result of the collective effort of a wide range of contributors from around the world, under the leadership of Francesca Grum, Chief of the Social and Gender Statistics Section.</w:t>
      </w:r>
    </w:p>
    <w:p w14:paraId="72F1B3C7" w14:textId="77777777" w:rsidR="00265414" w:rsidRPr="00265414" w:rsidRDefault="00265414" w:rsidP="00265414">
      <w:pPr>
        <w:spacing w:after="158" w:line="240" w:lineRule="auto"/>
        <w:jc w:val="both"/>
        <w:rPr>
          <w:rFonts w:eastAsia="Times New Roman" w:cstheme="minorHAnsi"/>
          <w:color w:val="000000" w:themeColor="text1"/>
          <w:sz w:val="24"/>
          <w:szCs w:val="24"/>
        </w:rPr>
      </w:pPr>
      <w:r w:rsidRPr="00265414">
        <w:rPr>
          <w:rFonts w:eastAsia="Times New Roman" w:cstheme="minorHAnsi"/>
          <w:color w:val="000000" w:themeColor="text1"/>
          <w:sz w:val="24"/>
          <w:szCs w:val="24"/>
        </w:rPr>
        <w:t xml:space="preserve">Special acknowledgment is owed to the following staff of the Statistics Division: Maria Isabel Cobos Hernandez, Margaret Mbogoni, Andrew Smith, Mehmet Kemal </w:t>
      </w:r>
      <w:proofErr w:type="spellStart"/>
      <w:r w:rsidRPr="00265414">
        <w:rPr>
          <w:rFonts w:eastAsia="Times New Roman" w:cstheme="minorHAnsi"/>
          <w:color w:val="000000" w:themeColor="text1"/>
          <w:sz w:val="24"/>
          <w:szCs w:val="24"/>
        </w:rPr>
        <w:t>Sökeli</w:t>
      </w:r>
      <w:proofErr w:type="spellEnd"/>
      <w:r w:rsidRPr="00265414">
        <w:rPr>
          <w:rFonts w:eastAsia="Times New Roman" w:cstheme="minorHAnsi"/>
          <w:color w:val="000000" w:themeColor="text1"/>
          <w:sz w:val="24"/>
          <w:szCs w:val="24"/>
        </w:rPr>
        <w:t xml:space="preserve">, Seiffe Tadesse, Lubov Zeifman and Lin Zhuo for their research, analysis and writing of individual chapters; Thataw Batun, Daniel Eshetie, Luis Gerardo Gonzalez Morales and Paul Narain for the production of the portal; and </w:t>
      </w:r>
      <w:proofErr w:type="spellStart"/>
      <w:r w:rsidRPr="00265414">
        <w:rPr>
          <w:rFonts w:eastAsia="Times New Roman" w:cstheme="minorHAnsi"/>
          <w:color w:val="000000" w:themeColor="text1"/>
          <w:sz w:val="24"/>
          <w:szCs w:val="24"/>
        </w:rPr>
        <w:t>Tomoyo</w:t>
      </w:r>
      <w:proofErr w:type="spellEnd"/>
      <w:r w:rsidRPr="00265414">
        <w:rPr>
          <w:rFonts w:eastAsia="Times New Roman" w:cstheme="minorHAnsi"/>
          <w:color w:val="000000" w:themeColor="text1"/>
          <w:sz w:val="24"/>
          <w:szCs w:val="24"/>
        </w:rPr>
        <w:t xml:space="preserve"> </w:t>
      </w:r>
      <w:proofErr w:type="spellStart"/>
      <w:r w:rsidRPr="00265414">
        <w:rPr>
          <w:rFonts w:eastAsia="Times New Roman" w:cstheme="minorHAnsi"/>
          <w:color w:val="000000" w:themeColor="text1"/>
          <w:sz w:val="24"/>
          <w:szCs w:val="24"/>
        </w:rPr>
        <w:t>Ebisawa</w:t>
      </w:r>
      <w:proofErr w:type="spellEnd"/>
      <w:r w:rsidRPr="00265414">
        <w:rPr>
          <w:rFonts w:eastAsia="Times New Roman" w:cstheme="minorHAnsi"/>
          <w:color w:val="000000" w:themeColor="text1"/>
          <w:sz w:val="24"/>
          <w:szCs w:val="24"/>
        </w:rPr>
        <w:t>, Lingyan Hu and Zahia Khalid for their technical support and research.</w:t>
      </w:r>
    </w:p>
    <w:p w14:paraId="3D8AC138" w14:textId="77777777" w:rsidR="00265414" w:rsidRPr="00265414" w:rsidRDefault="00265414" w:rsidP="00265414">
      <w:pPr>
        <w:spacing w:after="158" w:line="240" w:lineRule="auto"/>
        <w:jc w:val="both"/>
        <w:rPr>
          <w:rFonts w:eastAsia="Times New Roman" w:cstheme="minorHAnsi"/>
          <w:color w:val="000000" w:themeColor="text1"/>
          <w:sz w:val="24"/>
          <w:szCs w:val="24"/>
        </w:rPr>
      </w:pPr>
      <w:r w:rsidRPr="00265414">
        <w:rPr>
          <w:rFonts w:eastAsia="Times New Roman" w:cstheme="minorHAnsi"/>
          <w:color w:val="000000" w:themeColor="text1"/>
          <w:sz w:val="24"/>
          <w:szCs w:val="24"/>
        </w:rPr>
        <w:t xml:space="preserve">Special gratitude goes to the following experts for their support and tireless efforts to produce the portal against tight deadlines: the editor, Roberta </w:t>
      </w:r>
      <w:proofErr w:type="spellStart"/>
      <w:r w:rsidRPr="00265414">
        <w:rPr>
          <w:rFonts w:eastAsia="Times New Roman" w:cstheme="minorHAnsi"/>
          <w:color w:val="000000" w:themeColor="text1"/>
          <w:sz w:val="24"/>
          <w:szCs w:val="24"/>
        </w:rPr>
        <w:t>Brangam</w:t>
      </w:r>
      <w:proofErr w:type="spellEnd"/>
      <w:r w:rsidRPr="00265414">
        <w:rPr>
          <w:rFonts w:eastAsia="Times New Roman" w:cstheme="minorHAnsi"/>
          <w:color w:val="000000" w:themeColor="text1"/>
          <w:sz w:val="24"/>
          <w:szCs w:val="24"/>
        </w:rPr>
        <w:t xml:space="preserve">; Deepti Kochhar, Chandan Mahapatra and Nicole Talisay from Esri and Ziad Al-Kadri, </w:t>
      </w:r>
      <w:proofErr w:type="spellStart"/>
      <w:r w:rsidRPr="00265414">
        <w:rPr>
          <w:rFonts w:eastAsia="Times New Roman" w:cstheme="minorHAnsi"/>
          <w:color w:val="000000" w:themeColor="text1"/>
          <w:sz w:val="24"/>
          <w:szCs w:val="24"/>
        </w:rPr>
        <w:t>Narin</w:t>
      </w:r>
      <w:proofErr w:type="spellEnd"/>
      <w:r w:rsidRPr="00265414">
        <w:rPr>
          <w:rFonts w:eastAsia="Times New Roman" w:cstheme="minorHAnsi"/>
          <w:color w:val="000000" w:themeColor="text1"/>
          <w:sz w:val="24"/>
          <w:szCs w:val="24"/>
        </w:rPr>
        <w:t xml:space="preserve"> </w:t>
      </w:r>
      <w:proofErr w:type="spellStart"/>
      <w:r w:rsidRPr="00265414">
        <w:rPr>
          <w:rFonts w:eastAsia="Times New Roman" w:cstheme="minorHAnsi"/>
          <w:color w:val="000000" w:themeColor="text1"/>
          <w:sz w:val="24"/>
          <w:szCs w:val="24"/>
        </w:rPr>
        <w:t>Gulec</w:t>
      </w:r>
      <w:proofErr w:type="spellEnd"/>
      <w:r w:rsidRPr="00265414">
        <w:rPr>
          <w:rFonts w:eastAsia="Times New Roman" w:cstheme="minorHAnsi"/>
          <w:color w:val="000000" w:themeColor="text1"/>
          <w:sz w:val="24"/>
          <w:szCs w:val="24"/>
        </w:rPr>
        <w:t xml:space="preserve"> and Tanja Herron from the United Nations Graphic Design Unit.</w:t>
      </w:r>
    </w:p>
    <w:p w14:paraId="0F2358CA" w14:textId="77777777" w:rsidR="00265414" w:rsidRPr="00265414" w:rsidRDefault="00265414" w:rsidP="00265414">
      <w:pPr>
        <w:spacing w:line="240" w:lineRule="auto"/>
        <w:jc w:val="both"/>
        <w:rPr>
          <w:rFonts w:eastAsia="Times New Roman" w:cstheme="minorHAnsi"/>
          <w:color w:val="000000" w:themeColor="text1"/>
          <w:sz w:val="24"/>
          <w:szCs w:val="24"/>
        </w:rPr>
      </w:pPr>
      <w:r w:rsidRPr="00265414">
        <w:rPr>
          <w:rFonts w:eastAsia="Times New Roman" w:cstheme="minorHAnsi"/>
          <w:color w:val="000000" w:themeColor="text1"/>
          <w:sz w:val="24"/>
          <w:szCs w:val="24"/>
        </w:rPr>
        <w:t>Sincere appreciation goes to the experts from the following national statistical offices and regional and international organizations for providing data, analysis and drafting of individual narratives.</w:t>
      </w:r>
    </w:p>
    <w:p w14:paraId="5A11EFE2" w14:textId="77777777" w:rsidR="00265414" w:rsidRPr="00265414" w:rsidRDefault="00265414" w:rsidP="00265414">
      <w:pPr>
        <w:shd w:val="clear" w:color="auto" w:fill="FFFFFF"/>
        <w:spacing w:before="315" w:after="158" w:line="240" w:lineRule="auto"/>
        <w:jc w:val="both"/>
        <w:outlineLvl w:val="1"/>
        <w:rPr>
          <w:rFonts w:eastAsia="Times New Roman" w:cstheme="minorHAnsi"/>
          <w:b/>
          <w:bCs/>
          <w:color w:val="C65911"/>
          <w:sz w:val="24"/>
          <w:szCs w:val="24"/>
        </w:rPr>
      </w:pPr>
      <w:bookmarkStart w:id="0" w:name="_Toc67041745"/>
      <w:r w:rsidRPr="00265414">
        <w:rPr>
          <w:rFonts w:eastAsia="Times New Roman" w:cstheme="minorHAnsi"/>
          <w:b/>
          <w:bCs/>
          <w:color w:val="C65911"/>
          <w:sz w:val="24"/>
          <w:szCs w:val="24"/>
        </w:rPr>
        <w:t>National Statistical Offices</w:t>
      </w:r>
      <w:bookmarkEnd w:id="0"/>
    </w:p>
    <w:p w14:paraId="7D2C9B46" w14:textId="77777777" w:rsidR="00265414" w:rsidRPr="00265414" w:rsidRDefault="00265414" w:rsidP="00265414">
      <w:pPr>
        <w:numPr>
          <w:ilvl w:val="0"/>
          <w:numId w:val="1"/>
        </w:numPr>
        <w:shd w:val="clear" w:color="auto" w:fill="FFFFFF"/>
        <w:spacing w:before="100" w:beforeAutospacing="1" w:after="100" w:afterAutospacing="1" w:line="240" w:lineRule="auto"/>
        <w:ind w:left="495"/>
        <w:jc w:val="both"/>
        <w:rPr>
          <w:rFonts w:eastAsia="Times New Roman" w:cstheme="minorHAnsi"/>
          <w:color w:val="000000" w:themeColor="text1"/>
          <w:sz w:val="24"/>
          <w:szCs w:val="24"/>
        </w:rPr>
      </w:pPr>
      <w:r w:rsidRPr="00265414">
        <w:rPr>
          <w:rFonts w:eastAsia="Times New Roman" w:cstheme="minorHAnsi"/>
          <w:color w:val="000000" w:themeColor="text1"/>
          <w:sz w:val="24"/>
          <w:szCs w:val="24"/>
        </w:rPr>
        <w:t xml:space="preserve">Barbara </w:t>
      </w:r>
      <w:proofErr w:type="spellStart"/>
      <w:r w:rsidRPr="00265414">
        <w:rPr>
          <w:rFonts w:eastAsia="Times New Roman" w:cstheme="minorHAnsi"/>
          <w:color w:val="000000" w:themeColor="text1"/>
          <w:sz w:val="24"/>
          <w:szCs w:val="24"/>
        </w:rPr>
        <w:t>Cobo</w:t>
      </w:r>
      <w:proofErr w:type="spellEnd"/>
      <w:r w:rsidRPr="00265414">
        <w:rPr>
          <w:rFonts w:eastAsia="Times New Roman" w:cstheme="minorHAnsi"/>
          <w:color w:val="000000" w:themeColor="text1"/>
          <w:sz w:val="24"/>
          <w:szCs w:val="24"/>
        </w:rPr>
        <w:t xml:space="preserve"> (</w:t>
      </w:r>
      <w:r w:rsidRPr="00265414">
        <w:rPr>
          <w:rFonts w:eastAsia="Times New Roman" w:cstheme="minorHAnsi"/>
          <w:b/>
          <w:bCs/>
          <w:color w:val="000000" w:themeColor="text1"/>
          <w:sz w:val="24"/>
          <w:szCs w:val="24"/>
        </w:rPr>
        <w:t>Brazil</w:t>
      </w:r>
      <w:r w:rsidRPr="00265414">
        <w:rPr>
          <w:rFonts w:eastAsia="Times New Roman" w:cstheme="minorHAnsi"/>
          <w:color w:val="000000" w:themeColor="text1"/>
          <w:sz w:val="24"/>
          <w:szCs w:val="24"/>
        </w:rPr>
        <w:t>)</w:t>
      </w:r>
    </w:p>
    <w:p w14:paraId="334DB508" w14:textId="77777777" w:rsidR="00265414" w:rsidRPr="00265414" w:rsidRDefault="00265414" w:rsidP="00265414">
      <w:pPr>
        <w:numPr>
          <w:ilvl w:val="0"/>
          <w:numId w:val="1"/>
        </w:numPr>
        <w:shd w:val="clear" w:color="auto" w:fill="FFFFFF"/>
        <w:spacing w:before="100" w:beforeAutospacing="1" w:after="100" w:afterAutospacing="1" w:line="240" w:lineRule="auto"/>
        <w:ind w:left="495"/>
        <w:jc w:val="both"/>
        <w:rPr>
          <w:rFonts w:eastAsia="Times New Roman" w:cstheme="minorHAnsi"/>
          <w:color w:val="000000" w:themeColor="text1"/>
          <w:sz w:val="24"/>
          <w:szCs w:val="24"/>
        </w:rPr>
      </w:pPr>
      <w:proofErr w:type="spellStart"/>
      <w:r w:rsidRPr="00265414">
        <w:rPr>
          <w:rFonts w:eastAsia="Times New Roman" w:cstheme="minorHAnsi"/>
          <w:color w:val="000000" w:themeColor="text1"/>
          <w:sz w:val="24"/>
          <w:szCs w:val="24"/>
        </w:rPr>
        <w:t>Karine</w:t>
      </w:r>
      <w:proofErr w:type="spellEnd"/>
      <w:r w:rsidRPr="00265414">
        <w:rPr>
          <w:rFonts w:eastAsia="Times New Roman" w:cstheme="minorHAnsi"/>
          <w:color w:val="000000" w:themeColor="text1"/>
          <w:sz w:val="24"/>
          <w:szCs w:val="24"/>
        </w:rPr>
        <w:t xml:space="preserve"> Leclerc, Melissa </w:t>
      </w:r>
      <w:proofErr w:type="spellStart"/>
      <w:r w:rsidRPr="00265414">
        <w:rPr>
          <w:rFonts w:eastAsia="Times New Roman" w:cstheme="minorHAnsi"/>
          <w:color w:val="000000" w:themeColor="text1"/>
          <w:sz w:val="24"/>
          <w:szCs w:val="24"/>
        </w:rPr>
        <w:t>Moyser</w:t>
      </w:r>
      <w:proofErr w:type="spellEnd"/>
      <w:r w:rsidRPr="00265414">
        <w:rPr>
          <w:rFonts w:eastAsia="Times New Roman" w:cstheme="minorHAnsi"/>
          <w:color w:val="000000" w:themeColor="text1"/>
          <w:sz w:val="24"/>
          <w:szCs w:val="24"/>
        </w:rPr>
        <w:t>, Martha Patterson, Rachelle Pelletier, Katherine Wall (</w:t>
      </w:r>
      <w:r w:rsidRPr="00265414">
        <w:rPr>
          <w:rFonts w:eastAsia="Times New Roman" w:cstheme="minorHAnsi"/>
          <w:b/>
          <w:bCs/>
          <w:color w:val="000000" w:themeColor="text1"/>
          <w:sz w:val="24"/>
          <w:szCs w:val="24"/>
        </w:rPr>
        <w:t>Canada</w:t>
      </w:r>
      <w:r w:rsidRPr="00265414">
        <w:rPr>
          <w:rFonts w:eastAsia="Times New Roman" w:cstheme="minorHAnsi"/>
          <w:color w:val="000000" w:themeColor="text1"/>
          <w:sz w:val="24"/>
          <w:szCs w:val="24"/>
        </w:rPr>
        <w:t>)</w:t>
      </w:r>
    </w:p>
    <w:p w14:paraId="4726BD43" w14:textId="77777777" w:rsidR="00265414" w:rsidRPr="009B533D" w:rsidRDefault="00265414" w:rsidP="00265414">
      <w:pPr>
        <w:numPr>
          <w:ilvl w:val="0"/>
          <w:numId w:val="1"/>
        </w:numPr>
        <w:shd w:val="clear" w:color="auto" w:fill="FFFFFF"/>
        <w:spacing w:before="100" w:beforeAutospacing="1" w:after="100" w:afterAutospacing="1" w:line="240" w:lineRule="auto"/>
        <w:ind w:left="495"/>
        <w:jc w:val="both"/>
        <w:rPr>
          <w:rFonts w:eastAsia="Times New Roman" w:cstheme="minorHAnsi"/>
          <w:color w:val="000000" w:themeColor="text1"/>
          <w:sz w:val="24"/>
          <w:szCs w:val="24"/>
          <w:lang w:val="es-419"/>
        </w:rPr>
      </w:pPr>
      <w:r w:rsidRPr="009B533D">
        <w:rPr>
          <w:rFonts w:eastAsia="Times New Roman" w:cstheme="minorHAnsi"/>
          <w:color w:val="000000" w:themeColor="text1"/>
          <w:sz w:val="24"/>
          <w:szCs w:val="24"/>
          <w:lang w:val="es-419"/>
        </w:rPr>
        <w:t>Karen Andrea Garcia-Rojas, Maria Alejandra Lara (</w:t>
      </w:r>
      <w:r w:rsidRPr="009B533D">
        <w:rPr>
          <w:rFonts w:eastAsia="Times New Roman" w:cstheme="minorHAnsi"/>
          <w:b/>
          <w:bCs/>
          <w:color w:val="000000" w:themeColor="text1"/>
          <w:sz w:val="24"/>
          <w:szCs w:val="24"/>
          <w:lang w:val="es-419"/>
        </w:rPr>
        <w:t>Colombia</w:t>
      </w:r>
      <w:r w:rsidRPr="009B533D">
        <w:rPr>
          <w:rFonts w:eastAsia="Times New Roman" w:cstheme="minorHAnsi"/>
          <w:color w:val="000000" w:themeColor="text1"/>
          <w:sz w:val="24"/>
          <w:szCs w:val="24"/>
          <w:lang w:val="es-419"/>
        </w:rPr>
        <w:t>)</w:t>
      </w:r>
    </w:p>
    <w:p w14:paraId="34378683" w14:textId="77777777" w:rsidR="00265414" w:rsidRPr="00265414" w:rsidRDefault="00265414" w:rsidP="00265414">
      <w:pPr>
        <w:numPr>
          <w:ilvl w:val="0"/>
          <w:numId w:val="1"/>
        </w:numPr>
        <w:shd w:val="clear" w:color="auto" w:fill="FFFFFF"/>
        <w:spacing w:before="100" w:beforeAutospacing="1" w:after="100" w:afterAutospacing="1" w:line="240" w:lineRule="auto"/>
        <w:ind w:left="495"/>
        <w:jc w:val="both"/>
        <w:rPr>
          <w:rFonts w:eastAsia="Times New Roman" w:cstheme="minorHAnsi"/>
          <w:color w:val="000000" w:themeColor="text1"/>
          <w:sz w:val="24"/>
          <w:szCs w:val="24"/>
        </w:rPr>
      </w:pPr>
      <w:proofErr w:type="spellStart"/>
      <w:r w:rsidRPr="00265414">
        <w:rPr>
          <w:rFonts w:eastAsia="Times New Roman" w:cstheme="minorHAnsi"/>
          <w:color w:val="000000" w:themeColor="text1"/>
          <w:sz w:val="24"/>
          <w:szCs w:val="24"/>
        </w:rPr>
        <w:t>Miina</w:t>
      </w:r>
      <w:proofErr w:type="spellEnd"/>
      <w:r w:rsidRPr="00265414">
        <w:rPr>
          <w:rFonts w:eastAsia="Times New Roman" w:cstheme="minorHAnsi"/>
          <w:color w:val="000000" w:themeColor="text1"/>
          <w:sz w:val="24"/>
          <w:szCs w:val="24"/>
        </w:rPr>
        <w:t xml:space="preserve"> </w:t>
      </w:r>
      <w:proofErr w:type="spellStart"/>
      <w:r w:rsidRPr="00265414">
        <w:rPr>
          <w:rFonts w:eastAsia="Times New Roman" w:cstheme="minorHAnsi"/>
          <w:color w:val="000000" w:themeColor="text1"/>
          <w:sz w:val="24"/>
          <w:szCs w:val="24"/>
        </w:rPr>
        <w:t>Keski-Petäjä</w:t>
      </w:r>
      <w:proofErr w:type="spellEnd"/>
      <w:r w:rsidRPr="00265414">
        <w:rPr>
          <w:rFonts w:eastAsia="Times New Roman" w:cstheme="minorHAnsi"/>
          <w:color w:val="000000" w:themeColor="text1"/>
          <w:sz w:val="24"/>
          <w:szCs w:val="24"/>
        </w:rPr>
        <w:t xml:space="preserve">, Pontus </w:t>
      </w:r>
      <w:proofErr w:type="spellStart"/>
      <w:r w:rsidRPr="00265414">
        <w:rPr>
          <w:rFonts w:eastAsia="Times New Roman" w:cstheme="minorHAnsi"/>
          <w:color w:val="000000" w:themeColor="text1"/>
          <w:sz w:val="24"/>
          <w:szCs w:val="24"/>
        </w:rPr>
        <w:t>Lindroos</w:t>
      </w:r>
      <w:proofErr w:type="spellEnd"/>
      <w:r w:rsidRPr="00265414">
        <w:rPr>
          <w:rFonts w:eastAsia="Times New Roman" w:cstheme="minorHAnsi"/>
          <w:color w:val="000000" w:themeColor="text1"/>
          <w:sz w:val="24"/>
          <w:szCs w:val="24"/>
        </w:rPr>
        <w:t xml:space="preserve">, Laura </w:t>
      </w:r>
      <w:proofErr w:type="spellStart"/>
      <w:r w:rsidRPr="00265414">
        <w:rPr>
          <w:rFonts w:eastAsia="Times New Roman" w:cstheme="minorHAnsi"/>
          <w:color w:val="000000" w:themeColor="text1"/>
          <w:sz w:val="24"/>
          <w:szCs w:val="24"/>
        </w:rPr>
        <w:t>Lipasti</w:t>
      </w:r>
      <w:proofErr w:type="spellEnd"/>
      <w:r w:rsidRPr="00265414">
        <w:rPr>
          <w:rFonts w:eastAsia="Times New Roman" w:cstheme="minorHAnsi"/>
          <w:color w:val="000000" w:themeColor="text1"/>
          <w:sz w:val="24"/>
          <w:szCs w:val="24"/>
        </w:rPr>
        <w:t xml:space="preserve">, </w:t>
      </w:r>
      <w:proofErr w:type="spellStart"/>
      <w:r w:rsidRPr="00265414">
        <w:rPr>
          <w:rFonts w:eastAsia="Times New Roman" w:cstheme="minorHAnsi"/>
          <w:color w:val="000000" w:themeColor="text1"/>
          <w:sz w:val="24"/>
          <w:szCs w:val="24"/>
        </w:rPr>
        <w:t>Marjut</w:t>
      </w:r>
      <w:proofErr w:type="spellEnd"/>
      <w:r w:rsidRPr="00265414">
        <w:rPr>
          <w:rFonts w:eastAsia="Times New Roman" w:cstheme="minorHAnsi"/>
          <w:color w:val="000000" w:themeColor="text1"/>
          <w:sz w:val="24"/>
          <w:szCs w:val="24"/>
        </w:rPr>
        <w:t xml:space="preserve"> </w:t>
      </w:r>
      <w:proofErr w:type="spellStart"/>
      <w:r w:rsidRPr="00265414">
        <w:rPr>
          <w:rFonts w:eastAsia="Times New Roman" w:cstheme="minorHAnsi"/>
          <w:color w:val="000000" w:themeColor="text1"/>
          <w:sz w:val="24"/>
          <w:szCs w:val="24"/>
        </w:rPr>
        <w:t>Pietiläinen</w:t>
      </w:r>
      <w:proofErr w:type="spellEnd"/>
      <w:r w:rsidRPr="00265414">
        <w:rPr>
          <w:rFonts w:eastAsia="Times New Roman" w:cstheme="minorHAnsi"/>
          <w:color w:val="000000" w:themeColor="text1"/>
          <w:sz w:val="24"/>
          <w:szCs w:val="24"/>
        </w:rPr>
        <w:t xml:space="preserve"> (</w:t>
      </w:r>
      <w:r w:rsidRPr="00265414">
        <w:rPr>
          <w:rFonts w:eastAsia="Times New Roman" w:cstheme="minorHAnsi"/>
          <w:b/>
          <w:bCs/>
          <w:color w:val="000000" w:themeColor="text1"/>
          <w:sz w:val="24"/>
          <w:szCs w:val="24"/>
        </w:rPr>
        <w:t>Finland</w:t>
      </w:r>
      <w:r w:rsidRPr="00265414">
        <w:rPr>
          <w:rFonts w:eastAsia="Times New Roman" w:cstheme="minorHAnsi"/>
          <w:color w:val="000000" w:themeColor="text1"/>
          <w:sz w:val="24"/>
          <w:szCs w:val="24"/>
        </w:rPr>
        <w:t>)</w:t>
      </w:r>
    </w:p>
    <w:p w14:paraId="51301AE4" w14:textId="77777777" w:rsidR="00265414" w:rsidRPr="00265414" w:rsidRDefault="00265414" w:rsidP="00265414">
      <w:pPr>
        <w:numPr>
          <w:ilvl w:val="0"/>
          <w:numId w:val="1"/>
        </w:numPr>
        <w:shd w:val="clear" w:color="auto" w:fill="FFFFFF"/>
        <w:spacing w:before="100" w:beforeAutospacing="1" w:after="100" w:afterAutospacing="1" w:line="240" w:lineRule="auto"/>
        <w:ind w:left="495"/>
        <w:jc w:val="both"/>
        <w:rPr>
          <w:rFonts w:eastAsia="Times New Roman" w:cstheme="minorHAnsi"/>
          <w:color w:val="000000" w:themeColor="text1"/>
          <w:sz w:val="24"/>
          <w:szCs w:val="24"/>
        </w:rPr>
      </w:pPr>
      <w:proofErr w:type="spellStart"/>
      <w:r w:rsidRPr="00265414">
        <w:rPr>
          <w:rFonts w:eastAsia="Times New Roman" w:cstheme="minorHAnsi"/>
          <w:color w:val="000000" w:themeColor="text1"/>
          <w:sz w:val="24"/>
          <w:szCs w:val="24"/>
        </w:rPr>
        <w:t>Dieudonnee</w:t>
      </w:r>
      <w:proofErr w:type="spellEnd"/>
      <w:r w:rsidRPr="00265414">
        <w:rPr>
          <w:rFonts w:eastAsia="Times New Roman" w:cstheme="minorHAnsi"/>
          <w:color w:val="000000" w:themeColor="text1"/>
          <w:sz w:val="24"/>
          <w:szCs w:val="24"/>
        </w:rPr>
        <w:t xml:space="preserve"> </w:t>
      </w:r>
      <w:proofErr w:type="spellStart"/>
      <w:r w:rsidRPr="00265414">
        <w:rPr>
          <w:rFonts w:eastAsia="Times New Roman" w:cstheme="minorHAnsi"/>
          <w:color w:val="000000" w:themeColor="text1"/>
          <w:sz w:val="24"/>
          <w:szCs w:val="24"/>
        </w:rPr>
        <w:t>Ankamah</w:t>
      </w:r>
      <w:proofErr w:type="spellEnd"/>
      <w:r w:rsidRPr="00265414">
        <w:rPr>
          <w:rFonts w:eastAsia="Times New Roman" w:cstheme="minorHAnsi"/>
          <w:color w:val="000000" w:themeColor="text1"/>
          <w:sz w:val="24"/>
          <w:szCs w:val="24"/>
        </w:rPr>
        <w:t xml:space="preserve">, Sarah </w:t>
      </w:r>
      <w:proofErr w:type="spellStart"/>
      <w:r w:rsidRPr="00265414">
        <w:rPr>
          <w:rFonts w:eastAsia="Times New Roman" w:cstheme="minorHAnsi"/>
          <w:color w:val="000000" w:themeColor="text1"/>
          <w:sz w:val="24"/>
          <w:szCs w:val="24"/>
        </w:rPr>
        <w:t>Woode</w:t>
      </w:r>
      <w:proofErr w:type="spellEnd"/>
      <w:r w:rsidRPr="00265414">
        <w:rPr>
          <w:rFonts w:eastAsia="Times New Roman" w:cstheme="minorHAnsi"/>
          <w:color w:val="000000" w:themeColor="text1"/>
          <w:sz w:val="24"/>
          <w:szCs w:val="24"/>
        </w:rPr>
        <w:t xml:space="preserve"> (</w:t>
      </w:r>
      <w:r w:rsidRPr="00265414">
        <w:rPr>
          <w:rFonts w:eastAsia="Times New Roman" w:cstheme="minorHAnsi"/>
          <w:b/>
          <w:bCs/>
          <w:color w:val="000000" w:themeColor="text1"/>
          <w:sz w:val="24"/>
          <w:szCs w:val="24"/>
        </w:rPr>
        <w:t>Ghana</w:t>
      </w:r>
      <w:r w:rsidRPr="00265414">
        <w:rPr>
          <w:rFonts w:eastAsia="Times New Roman" w:cstheme="minorHAnsi"/>
          <w:color w:val="000000" w:themeColor="text1"/>
          <w:sz w:val="24"/>
          <w:szCs w:val="24"/>
        </w:rPr>
        <w:t>)</w:t>
      </w:r>
    </w:p>
    <w:p w14:paraId="3D848BB9" w14:textId="77777777" w:rsidR="00265414" w:rsidRPr="00265414" w:rsidRDefault="00265414" w:rsidP="00265414">
      <w:pPr>
        <w:numPr>
          <w:ilvl w:val="0"/>
          <w:numId w:val="1"/>
        </w:numPr>
        <w:shd w:val="clear" w:color="auto" w:fill="FFFFFF"/>
        <w:spacing w:before="100" w:beforeAutospacing="1" w:after="100" w:afterAutospacing="1" w:line="240" w:lineRule="auto"/>
        <w:ind w:left="495"/>
        <w:jc w:val="both"/>
        <w:rPr>
          <w:rFonts w:eastAsia="Times New Roman" w:cstheme="minorHAnsi"/>
          <w:color w:val="000000" w:themeColor="text1"/>
          <w:sz w:val="24"/>
          <w:szCs w:val="24"/>
        </w:rPr>
      </w:pPr>
      <w:r w:rsidRPr="00265414">
        <w:rPr>
          <w:rFonts w:eastAsia="Times New Roman" w:cstheme="minorHAnsi"/>
          <w:color w:val="000000" w:themeColor="text1"/>
          <w:sz w:val="24"/>
          <w:szCs w:val="24"/>
        </w:rPr>
        <w:t xml:space="preserve">Linda Laura </w:t>
      </w:r>
      <w:proofErr w:type="spellStart"/>
      <w:r w:rsidRPr="00265414">
        <w:rPr>
          <w:rFonts w:eastAsia="Times New Roman" w:cstheme="minorHAnsi"/>
          <w:color w:val="000000" w:themeColor="text1"/>
          <w:sz w:val="24"/>
          <w:szCs w:val="24"/>
        </w:rPr>
        <w:t>Sabbadini</w:t>
      </w:r>
      <w:proofErr w:type="spellEnd"/>
      <w:r w:rsidRPr="00265414">
        <w:rPr>
          <w:rFonts w:eastAsia="Times New Roman" w:cstheme="minorHAnsi"/>
          <w:color w:val="000000" w:themeColor="text1"/>
          <w:sz w:val="24"/>
          <w:szCs w:val="24"/>
        </w:rPr>
        <w:t xml:space="preserve"> (</w:t>
      </w:r>
      <w:r w:rsidRPr="00265414">
        <w:rPr>
          <w:rFonts w:eastAsia="Times New Roman" w:cstheme="minorHAnsi"/>
          <w:b/>
          <w:bCs/>
          <w:color w:val="000000" w:themeColor="text1"/>
          <w:sz w:val="24"/>
          <w:szCs w:val="24"/>
        </w:rPr>
        <w:t>Italy</w:t>
      </w:r>
      <w:r w:rsidRPr="00265414">
        <w:rPr>
          <w:rFonts w:eastAsia="Times New Roman" w:cstheme="minorHAnsi"/>
          <w:color w:val="000000" w:themeColor="text1"/>
          <w:sz w:val="24"/>
          <w:szCs w:val="24"/>
        </w:rPr>
        <w:t>)</w:t>
      </w:r>
    </w:p>
    <w:p w14:paraId="20F10B74" w14:textId="77777777" w:rsidR="00265414" w:rsidRPr="00265414" w:rsidRDefault="00265414" w:rsidP="00265414">
      <w:pPr>
        <w:numPr>
          <w:ilvl w:val="0"/>
          <w:numId w:val="1"/>
        </w:numPr>
        <w:shd w:val="clear" w:color="auto" w:fill="FFFFFF"/>
        <w:spacing w:before="100" w:beforeAutospacing="1" w:after="100" w:afterAutospacing="1" w:line="240" w:lineRule="auto"/>
        <w:ind w:left="495"/>
        <w:jc w:val="both"/>
        <w:rPr>
          <w:rFonts w:eastAsia="Times New Roman" w:cstheme="minorHAnsi"/>
          <w:color w:val="000000" w:themeColor="text1"/>
          <w:sz w:val="24"/>
          <w:szCs w:val="24"/>
        </w:rPr>
      </w:pPr>
      <w:r w:rsidRPr="00265414">
        <w:rPr>
          <w:rFonts w:eastAsia="Times New Roman" w:cstheme="minorHAnsi"/>
          <w:color w:val="000000" w:themeColor="text1"/>
          <w:sz w:val="24"/>
          <w:szCs w:val="24"/>
        </w:rPr>
        <w:t>Akira Tsumura (</w:t>
      </w:r>
      <w:r w:rsidRPr="00265414">
        <w:rPr>
          <w:rFonts w:eastAsia="Times New Roman" w:cstheme="minorHAnsi"/>
          <w:b/>
          <w:bCs/>
          <w:color w:val="000000" w:themeColor="text1"/>
          <w:sz w:val="24"/>
          <w:szCs w:val="24"/>
        </w:rPr>
        <w:t>Japan</w:t>
      </w:r>
      <w:r w:rsidRPr="00265414">
        <w:rPr>
          <w:rFonts w:eastAsia="Times New Roman" w:cstheme="minorHAnsi"/>
          <w:color w:val="000000" w:themeColor="text1"/>
          <w:sz w:val="24"/>
          <w:szCs w:val="24"/>
        </w:rPr>
        <w:t>)</w:t>
      </w:r>
    </w:p>
    <w:p w14:paraId="5A513369" w14:textId="77777777" w:rsidR="00265414" w:rsidRPr="00265414" w:rsidRDefault="00265414" w:rsidP="00265414">
      <w:pPr>
        <w:numPr>
          <w:ilvl w:val="0"/>
          <w:numId w:val="1"/>
        </w:numPr>
        <w:shd w:val="clear" w:color="auto" w:fill="FFFFFF"/>
        <w:spacing w:before="100" w:beforeAutospacing="1" w:after="100" w:afterAutospacing="1" w:line="240" w:lineRule="auto"/>
        <w:ind w:left="495"/>
        <w:jc w:val="both"/>
        <w:rPr>
          <w:rFonts w:eastAsia="Times New Roman" w:cstheme="minorHAnsi"/>
          <w:color w:val="000000" w:themeColor="text1"/>
          <w:sz w:val="24"/>
          <w:szCs w:val="24"/>
        </w:rPr>
      </w:pPr>
      <w:r w:rsidRPr="00265414">
        <w:rPr>
          <w:rFonts w:eastAsia="Times New Roman" w:cstheme="minorHAnsi"/>
          <w:color w:val="000000" w:themeColor="text1"/>
          <w:sz w:val="24"/>
          <w:szCs w:val="24"/>
        </w:rPr>
        <w:t xml:space="preserve">Mohammad Khalaf and Manal </w:t>
      </w:r>
      <w:proofErr w:type="spellStart"/>
      <w:r w:rsidRPr="00265414">
        <w:rPr>
          <w:rFonts w:eastAsia="Times New Roman" w:cstheme="minorHAnsi"/>
          <w:color w:val="000000" w:themeColor="text1"/>
          <w:sz w:val="24"/>
          <w:szCs w:val="24"/>
        </w:rPr>
        <w:t>Sweidan</w:t>
      </w:r>
      <w:proofErr w:type="spellEnd"/>
      <w:r w:rsidRPr="00265414">
        <w:rPr>
          <w:rFonts w:eastAsia="Times New Roman" w:cstheme="minorHAnsi"/>
          <w:color w:val="000000" w:themeColor="text1"/>
          <w:sz w:val="24"/>
          <w:szCs w:val="24"/>
        </w:rPr>
        <w:t xml:space="preserve"> (</w:t>
      </w:r>
      <w:r w:rsidRPr="00265414">
        <w:rPr>
          <w:rFonts w:eastAsia="Times New Roman" w:cstheme="minorHAnsi"/>
          <w:b/>
          <w:bCs/>
          <w:color w:val="000000" w:themeColor="text1"/>
          <w:sz w:val="24"/>
          <w:szCs w:val="24"/>
        </w:rPr>
        <w:t>Jordan</w:t>
      </w:r>
      <w:r w:rsidRPr="00265414">
        <w:rPr>
          <w:rFonts w:eastAsia="Times New Roman" w:cstheme="minorHAnsi"/>
          <w:color w:val="000000" w:themeColor="text1"/>
          <w:sz w:val="24"/>
          <w:szCs w:val="24"/>
        </w:rPr>
        <w:t>)</w:t>
      </w:r>
    </w:p>
    <w:p w14:paraId="782E2DEA" w14:textId="77777777" w:rsidR="00265414" w:rsidRPr="00265414" w:rsidRDefault="00265414" w:rsidP="00265414">
      <w:pPr>
        <w:numPr>
          <w:ilvl w:val="0"/>
          <w:numId w:val="1"/>
        </w:numPr>
        <w:shd w:val="clear" w:color="auto" w:fill="FFFFFF"/>
        <w:spacing w:before="100" w:beforeAutospacing="1" w:after="100" w:afterAutospacing="1" w:line="240" w:lineRule="auto"/>
        <w:ind w:left="495"/>
        <w:jc w:val="both"/>
        <w:rPr>
          <w:rFonts w:eastAsia="Times New Roman" w:cstheme="minorHAnsi"/>
          <w:color w:val="000000" w:themeColor="text1"/>
          <w:sz w:val="24"/>
          <w:szCs w:val="24"/>
        </w:rPr>
      </w:pPr>
      <w:proofErr w:type="spellStart"/>
      <w:r w:rsidRPr="00265414">
        <w:rPr>
          <w:rFonts w:eastAsia="Times New Roman" w:cstheme="minorHAnsi"/>
          <w:color w:val="000000" w:themeColor="text1"/>
          <w:sz w:val="24"/>
          <w:szCs w:val="24"/>
        </w:rPr>
        <w:t>Ainur</w:t>
      </w:r>
      <w:proofErr w:type="spellEnd"/>
      <w:r w:rsidRPr="00265414">
        <w:rPr>
          <w:rFonts w:eastAsia="Times New Roman" w:cstheme="minorHAnsi"/>
          <w:color w:val="000000" w:themeColor="text1"/>
          <w:sz w:val="24"/>
          <w:szCs w:val="24"/>
        </w:rPr>
        <w:t xml:space="preserve"> </w:t>
      </w:r>
      <w:proofErr w:type="spellStart"/>
      <w:r w:rsidRPr="00265414">
        <w:rPr>
          <w:rFonts w:eastAsia="Times New Roman" w:cstheme="minorHAnsi"/>
          <w:color w:val="000000" w:themeColor="text1"/>
          <w:sz w:val="24"/>
          <w:szCs w:val="24"/>
        </w:rPr>
        <w:t>Dossanova</w:t>
      </w:r>
      <w:proofErr w:type="spellEnd"/>
      <w:r w:rsidRPr="00265414">
        <w:rPr>
          <w:rFonts w:eastAsia="Times New Roman" w:cstheme="minorHAnsi"/>
          <w:color w:val="000000" w:themeColor="text1"/>
          <w:sz w:val="24"/>
          <w:szCs w:val="24"/>
        </w:rPr>
        <w:t xml:space="preserve"> (</w:t>
      </w:r>
      <w:r w:rsidRPr="00265414">
        <w:rPr>
          <w:rFonts w:eastAsia="Times New Roman" w:cstheme="minorHAnsi"/>
          <w:b/>
          <w:bCs/>
          <w:color w:val="000000" w:themeColor="text1"/>
          <w:sz w:val="24"/>
          <w:szCs w:val="24"/>
        </w:rPr>
        <w:t>Kazakhstan</w:t>
      </w:r>
      <w:r w:rsidRPr="00265414">
        <w:rPr>
          <w:rFonts w:eastAsia="Times New Roman" w:cstheme="minorHAnsi"/>
          <w:color w:val="000000" w:themeColor="text1"/>
          <w:sz w:val="24"/>
          <w:szCs w:val="24"/>
        </w:rPr>
        <w:t>)</w:t>
      </w:r>
    </w:p>
    <w:p w14:paraId="1EA463FE" w14:textId="77777777" w:rsidR="00265414" w:rsidRPr="009B533D" w:rsidRDefault="00265414" w:rsidP="00265414">
      <w:pPr>
        <w:numPr>
          <w:ilvl w:val="0"/>
          <w:numId w:val="1"/>
        </w:numPr>
        <w:shd w:val="clear" w:color="auto" w:fill="FFFFFF"/>
        <w:spacing w:before="100" w:beforeAutospacing="1" w:after="100" w:afterAutospacing="1" w:line="240" w:lineRule="auto"/>
        <w:ind w:left="495"/>
        <w:jc w:val="both"/>
        <w:rPr>
          <w:rFonts w:eastAsia="Times New Roman" w:cstheme="minorHAnsi"/>
          <w:color w:val="000000" w:themeColor="text1"/>
          <w:sz w:val="24"/>
          <w:szCs w:val="24"/>
          <w:lang w:val="es-419"/>
        </w:rPr>
      </w:pPr>
      <w:r w:rsidRPr="009B533D">
        <w:rPr>
          <w:rFonts w:eastAsia="Times New Roman" w:cstheme="minorHAnsi"/>
          <w:color w:val="000000" w:themeColor="text1"/>
          <w:sz w:val="24"/>
          <w:szCs w:val="24"/>
          <w:lang w:val="es-419"/>
        </w:rPr>
        <w:t xml:space="preserve">Ruta </w:t>
      </w:r>
      <w:proofErr w:type="spellStart"/>
      <w:r w:rsidRPr="009B533D">
        <w:rPr>
          <w:rFonts w:eastAsia="Times New Roman" w:cstheme="minorHAnsi"/>
          <w:color w:val="000000" w:themeColor="text1"/>
          <w:sz w:val="24"/>
          <w:szCs w:val="24"/>
          <w:lang w:val="es-419"/>
        </w:rPr>
        <w:t>Beinare</w:t>
      </w:r>
      <w:proofErr w:type="spellEnd"/>
      <w:r w:rsidRPr="009B533D">
        <w:rPr>
          <w:rFonts w:eastAsia="Times New Roman" w:cstheme="minorHAnsi"/>
          <w:color w:val="000000" w:themeColor="text1"/>
          <w:sz w:val="24"/>
          <w:szCs w:val="24"/>
          <w:lang w:val="es-419"/>
        </w:rPr>
        <w:t xml:space="preserve">, </w:t>
      </w:r>
      <w:proofErr w:type="spellStart"/>
      <w:r w:rsidRPr="009B533D">
        <w:rPr>
          <w:rFonts w:eastAsia="Times New Roman" w:cstheme="minorHAnsi"/>
          <w:color w:val="000000" w:themeColor="text1"/>
          <w:sz w:val="24"/>
          <w:szCs w:val="24"/>
          <w:lang w:val="es-419"/>
        </w:rPr>
        <w:t>Ieva</w:t>
      </w:r>
      <w:proofErr w:type="spellEnd"/>
      <w:r w:rsidRPr="009B533D">
        <w:rPr>
          <w:rFonts w:eastAsia="Times New Roman" w:cstheme="minorHAnsi"/>
          <w:color w:val="000000" w:themeColor="text1"/>
          <w:sz w:val="24"/>
          <w:szCs w:val="24"/>
          <w:lang w:val="es-419"/>
        </w:rPr>
        <w:t xml:space="preserve"> </w:t>
      </w:r>
      <w:proofErr w:type="spellStart"/>
      <w:r w:rsidRPr="009B533D">
        <w:rPr>
          <w:rFonts w:eastAsia="Times New Roman" w:cstheme="minorHAnsi"/>
          <w:color w:val="000000" w:themeColor="text1"/>
          <w:sz w:val="24"/>
          <w:szCs w:val="24"/>
          <w:lang w:val="es-419"/>
        </w:rPr>
        <w:t>Zabarovska</w:t>
      </w:r>
      <w:proofErr w:type="spellEnd"/>
      <w:r w:rsidRPr="009B533D">
        <w:rPr>
          <w:rFonts w:eastAsia="Times New Roman" w:cstheme="minorHAnsi"/>
          <w:color w:val="000000" w:themeColor="text1"/>
          <w:sz w:val="24"/>
          <w:szCs w:val="24"/>
          <w:lang w:val="es-419"/>
        </w:rPr>
        <w:t xml:space="preserve"> (</w:t>
      </w:r>
      <w:proofErr w:type="spellStart"/>
      <w:r w:rsidRPr="009B533D">
        <w:rPr>
          <w:rFonts w:eastAsia="Times New Roman" w:cstheme="minorHAnsi"/>
          <w:b/>
          <w:bCs/>
          <w:color w:val="000000" w:themeColor="text1"/>
          <w:sz w:val="24"/>
          <w:szCs w:val="24"/>
          <w:lang w:val="es-419"/>
        </w:rPr>
        <w:t>Latvia</w:t>
      </w:r>
      <w:proofErr w:type="spellEnd"/>
      <w:r w:rsidRPr="009B533D">
        <w:rPr>
          <w:rFonts w:eastAsia="Times New Roman" w:cstheme="minorHAnsi"/>
          <w:color w:val="000000" w:themeColor="text1"/>
          <w:sz w:val="24"/>
          <w:szCs w:val="24"/>
          <w:lang w:val="es-419"/>
        </w:rPr>
        <w:t>)</w:t>
      </w:r>
    </w:p>
    <w:p w14:paraId="239CD606" w14:textId="77777777" w:rsidR="00265414" w:rsidRPr="009B533D" w:rsidRDefault="00265414" w:rsidP="00265414">
      <w:pPr>
        <w:numPr>
          <w:ilvl w:val="0"/>
          <w:numId w:val="1"/>
        </w:numPr>
        <w:shd w:val="clear" w:color="auto" w:fill="FFFFFF"/>
        <w:spacing w:before="100" w:beforeAutospacing="1" w:after="100" w:afterAutospacing="1" w:line="240" w:lineRule="auto"/>
        <w:ind w:left="495"/>
        <w:jc w:val="both"/>
        <w:rPr>
          <w:rFonts w:eastAsia="Times New Roman" w:cstheme="minorHAnsi"/>
          <w:color w:val="000000" w:themeColor="text1"/>
          <w:sz w:val="24"/>
          <w:szCs w:val="24"/>
          <w:lang w:val="es-419"/>
        </w:rPr>
      </w:pPr>
      <w:proofErr w:type="spellStart"/>
      <w:r w:rsidRPr="009B533D">
        <w:rPr>
          <w:rFonts w:eastAsia="Times New Roman" w:cstheme="minorHAnsi"/>
          <w:color w:val="000000" w:themeColor="text1"/>
          <w:sz w:val="24"/>
          <w:szCs w:val="24"/>
          <w:lang w:val="es-419"/>
        </w:rPr>
        <w:t>Raul</w:t>
      </w:r>
      <w:proofErr w:type="spellEnd"/>
      <w:r w:rsidRPr="009B533D">
        <w:rPr>
          <w:rFonts w:eastAsia="Times New Roman" w:cstheme="minorHAnsi"/>
          <w:color w:val="000000" w:themeColor="text1"/>
          <w:sz w:val="24"/>
          <w:szCs w:val="24"/>
          <w:lang w:val="es-419"/>
        </w:rPr>
        <w:t xml:space="preserve"> Figueroa, Pilar García, Eduardo Gracida, Octavio Heredia, Rosa María Licea, </w:t>
      </w:r>
      <w:proofErr w:type="spellStart"/>
      <w:r w:rsidRPr="009B533D">
        <w:rPr>
          <w:rFonts w:eastAsia="Times New Roman" w:cstheme="minorHAnsi"/>
          <w:color w:val="000000" w:themeColor="text1"/>
          <w:sz w:val="24"/>
          <w:szCs w:val="24"/>
          <w:lang w:val="es-419"/>
        </w:rPr>
        <w:t>Eloina</w:t>
      </w:r>
      <w:proofErr w:type="spellEnd"/>
      <w:r w:rsidRPr="009B533D">
        <w:rPr>
          <w:rFonts w:eastAsia="Times New Roman" w:cstheme="minorHAnsi"/>
          <w:color w:val="000000" w:themeColor="text1"/>
          <w:sz w:val="24"/>
          <w:szCs w:val="24"/>
          <w:lang w:val="es-419"/>
        </w:rPr>
        <w:t xml:space="preserve"> Meneses, Fernando Olguín, Adriana Oropeza, Alejandra Ríos, Norma Sandoval (</w:t>
      </w:r>
      <w:proofErr w:type="spellStart"/>
      <w:r w:rsidRPr="009B533D">
        <w:rPr>
          <w:rFonts w:eastAsia="Times New Roman" w:cstheme="minorHAnsi"/>
          <w:b/>
          <w:bCs/>
          <w:color w:val="000000" w:themeColor="text1"/>
          <w:sz w:val="24"/>
          <w:szCs w:val="24"/>
          <w:lang w:val="es-419"/>
        </w:rPr>
        <w:t>Mexico</w:t>
      </w:r>
      <w:proofErr w:type="spellEnd"/>
      <w:r w:rsidRPr="009B533D">
        <w:rPr>
          <w:rFonts w:eastAsia="Times New Roman" w:cstheme="minorHAnsi"/>
          <w:color w:val="000000" w:themeColor="text1"/>
          <w:sz w:val="24"/>
          <w:szCs w:val="24"/>
          <w:lang w:val="es-419"/>
        </w:rPr>
        <w:t>)</w:t>
      </w:r>
    </w:p>
    <w:p w14:paraId="52CB7A59" w14:textId="77777777" w:rsidR="00265414" w:rsidRPr="009B533D" w:rsidRDefault="00265414" w:rsidP="00265414">
      <w:pPr>
        <w:numPr>
          <w:ilvl w:val="0"/>
          <w:numId w:val="1"/>
        </w:numPr>
        <w:shd w:val="clear" w:color="auto" w:fill="FFFFFF"/>
        <w:spacing w:before="100" w:beforeAutospacing="1" w:after="100" w:afterAutospacing="1" w:line="240" w:lineRule="auto"/>
        <w:ind w:left="495"/>
        <w:jc w:val="both"/>
        <w:rPr>
          <w:rFonts w:eastAsia="Times New Roman" w:cstheme="minorHAnsi"/>
          <w:color w:val="000000" w:themeColor="text1"/>
          <w:sz w:val="24"/>
          <w:szCs w:val="24"/>
          <w:lang w:val="es-419"/>
        </w:rPr>
      </w:pPr>
      <w:proofErr w:type="spellStart"/>
      <w:r w:rsidRPr="009B533D">
        <w:rPr>
          <w:rFonts w:eastAsia="Times New Roman" w:cstheme="minorHAnsi"/>
          <w:color w:val="000000" w:themeColor="text1"/>
          <w:sz w:val="24"/>
          <w:szCs w:val="24"/>
          <w:lang w:val="es-419"/>
        </w:rPr>
        <w:t>Nadejda</w:t>
      </w:r>
      <w:proofErr w:type="spellEnd"/>
      <w:r w:rsidRPr="009B533D">
        <w:rPr>
          <w:rFonts w:eastAsia="Times New Roman" w:cstheme="minorHAnsi"/>
          <w:color w:val="000000" w:themeColor="text1"/>
          <w:sz w:val="24"/>
          <w:szCs w:val="24"/>
          <w:lang w:val="es-419"/>
        </w:rPr>
        <w:t xml:space="preserve"> </w:t>
      </w:r>
      <w:proofErr w:type="spellStart"/>
      <w:r w:rsidRPr="009B533D">
        <w:rPr>
          <w:rFonts w:eastAsia="Times New Roman" w:cstheme="minorHAnsi"/>
          <w:color w:val="000000" w:themeColor="text1"/>
          <w:sz w:val="24"/>
          <w:szCs w:val="24"/>
          <w:lang w:val="es-419"/>
        </w:rPr>
        <w:t>Cojocari</w:t>
      </w:r>
      <w:proofErr w:type="spellEnd"/>
      <w:r w:rsidRPr="009B533D">
        <w:rPr>
          <w:rFonts w:eastAsia="Times New Roman" w:cstheme="minorHAnsi"/>
          <w:color w:val="000000" w:themeColor="text1"/>
          <w:sz w:val="24"/>
          <w:szCs w:val="24"/>
          <w:lang w:val="es-419"/>
        </w:rPr>
        <w:t xml:space="preserve">, Svetlana </w:t>
      </w:r>
      <w:proofErr w:type="spellStart"/>
      <w:r w:rsidRPr="009B533D">
        <w:rPr>
          <w:rFonts w:eastAsia="Times New Roman" w:cstheme="minorHAnsi"/>
          <w:color w:val="000000" w:themeColor="text1"/>
          <w:sz w:val="24"/>
          <w:szCs w:val="24"/>
          <w:lang w:val="es-419"/>
        </w:rPr>
        <w:t>Furtuna</w:t>
      </w:r>
      <w:proofErr w:type="spellEnd"/>
      <w:r w:rsidRPr="009B533D">
        <w:rPr>
          <w:rFonts w:eastAsia="Times New Roman" w:cstheme="minorHAnsi"/>
          <w:color w:val="000000" w:themeColor="text1"/>
          <w:sz w:val="24"/>
          <w:szCs w:val="24"/>
          <w:lang w:val="es-419"/>
        </w:rPr>
        <w:t xml:space="preserve">, Valentina </w:t>
      </w:r>
      <w:proofErr w:type="spellStart"/>
      <w:r w:rsidRPr="009B533D">
        <w:rPr>
          <w:rFonts w:eastAsia="Times New Roman" w:cstheme="minorHAnsi"/>
          <w:color w:val="000000" w:themeColor="text1"/>
          <w:sz w:val="24"/>
          <w:szCs w:val="24"/>
          <w:lang w:val="es-419"/>
        </w:rPr>
        <w:t>Istrati</w:t>
      </w:r>
      <w:proofErr w:type="spellEnd"/>
      <w:r w:rsidRPr="009B533D">
        <w:rPr>
          <w:rFonts w:eastAsia="Times New Roman" w:cstheme="minorHAnsi"/>
          <w:color w:val="000000" w:themeColor="text1"/>
          <w:sz w:val="24"/>
          <w:szCs w:val="24"/>
          <w:lang w:val="es-419"/>
        </w:rPr>
        <w:t xml:space="preserve">, Natalia </w:t>
      </w:r>
      <w:proofErr w:type="spellStart"/>
      <w:r w:rsidRPr="009B533D">
        <w:rPr>
          <w:rFonts w:eastAsia="Times New Roman" w:cstheme="minorHAnsi"/>
          <w:color w:val="000000" w:themeColor="text1"/>
          <w:sz w:val="24"/>
          <w:szCs w:val="24"/>
          <w:lang w:val="es-419"/>
        </w:rPr>
        <w:t>Kleinknecht</w:t>
      </w:r>
      <w:proofErr w:type="spellEnd"/>
      <w:r w:rsidRPr="009B533D">
        <w:rPr>
          <w:rFonts w:eastAsia="Times New Roman" w:cstheme="minorHAnsi"/>
          <w:color w:val="000000" w:themeColor="text1"/>
          <w:sz w:val="24"/>
          <w:szCs w:val="24"/>
          <w:lang w:val="es-419"/>
        </w:rPr>
        <w:t xml:space="preserve">, Tatiana </w:t>
      </w:r>
      <w:proofErr w:type="spellStart"/>
      <w:r w:rsidRPr="009B533D">
        <w:rPr>
          <w:rFonts w:eastAsia="Times New Roman" w:cstheme="minorHAnsi"/>
          <w:color w:val="000000" w:themeColor="text1"/>
          <w:sz w:val="24"/>
          <w:szCs w:val="24"/>
          <w:lang w:val="es-419"/>
        </w:rPr>
        <w:t>Sobcovschi</w:t>
      </w:r>
      <w:proofErr w:type="spellEnd"/>
      <w:r w:rsidRPr="009B533D">
        <w:rPr>
          <w:rFonts w:eastAsia="Times New Roman" w:cstheme="minorHAnsi"/>
          <w:color w:val="000000" w:themeColor="text1"/>
          <w:sz w:val="24"/>
          <w:szCs w:val="24"/>
          <w:lang w:val="es-419"/>
        </w:rPr>
        <w:t xml:space="preserve">, Aurelia </w:t>
      </w:r>
      <w:proofErr w:type="spellStart"/>
      <w:r w:rsidRPr="009B533D">
        <w:rPr>
          <w:rFonts w:eastAsia="Times New Roman" w:cstheme="minorHAnsi"/>
          <w:color w:val="000000" w:themeColor="text1"/>
          <w:sz w:val="24"/>
          <w:szCs w:val="24"/>
          <w:lang w:val="es-419"/>
        </w:rPr>
        <w:t>Spătaru</w:t>
      </w:r>
      <w:proofErr w:type="spellEnd"/>
      <w:r w:rsidRPr="009B533D">
        <w:rPr>
          <w:rFonts w:eastAsia="Times New Roman" w:cstheme="minorHAnsi"/>
          <w:color w:val="000000" w:themeColor="text1"/>
          <w:sz w:val="24"/>
          <w:szCs w:val="24"/>
          <w:lang w:val="es-419"/>
        </w:rPr>
        <w:t xml:space="preserve">, Elena </w:t>
      </w:r>
      <w:proofErr w:type="spellStart"/>
      <w:r w:rsidRPr="009B533D">
        <w:rPr>
          <w:rFonts w:eastAsia="Times New Roman" w:cstheme="minorHAnsi"/>
          <w:color w:val="000000" w:themeColor="text1"/>
          <w:sz w:val="24"/>
          <w:szCs w:val="24"/>
          <w:lang w:val="es-419"/>
        </w:rPr>
        <w:t>Vâtcărău</w:t>
      </w:r>
      <w:proofErr w:type="spellEnd"/>
      <w:r w:rsidRPr="009B533D">
        <w:rPr>
          <w:rFonts w:eastAsia="Times New Roman" w:cstheme="minorHAnsi"/>
          <w:color w:val="000000" w:themeColor="text1"/>
          <w:sz w:val="24"/>
          <w:szCs w:val="24"/>
          <w:lang w:val="es-419"/>
        </w:rPr>
        <w:t xml:space="preserve"> (</w:t>
      </w:r>
      <w:r w:rsidRPr="009B533D">
        <w:rPr>
          <w:rFonts w:eastAsia="Times New Roman" w:cstheme="minorHAnsi"/>
          <w:b/>
          <w:bCs/>
          <w:color w:val="000000" w:themeColor="text1"/>
          <w:sz w:val="24"/>
          <w:szCs w:val="24"/>
          <w:lang w:val="es-419"/>
        </w:rPr>
        <w:t>Moldova</w:t>
      </w:r>
      <w:r w:rsidRPr="009B533D">
        <w:rPr>
          <w:rFonts w:eastAsia="Times New Roman" w:cstheme="minorHAnsi"/>
          <w:color w:val="000000" w:themeColor="text1"/>
          <w:sz w:val="24"/>
          <w:szCs w:val="24"/>
          <w:lang w:val="es-419"/>
        </w:rPr>
        <w:t>)</w:t>
      </w:r>
    </w:p>
    <w:p w14:paraId="63217DD3" w14:textId="77777777" w:rsidR="00265414" w:rsidRPr="00265414" w:rsidRDefault="00265414" w:rsidP="00265414">
      <w:pPr>
        <w:numPr>
          <w:ilvl w:val="0"/>
          <w:numId w:val="1"/>
        </w:numPr>
        <w:shd w:val="clear" w:color="auto" w:fill="FFFFFF"/>
        <w:spacing w:before="100" w:beforeAutospacing="1" w:after="100" w:afterAutospacing="1" w:line="240" w:lineRule="auto"/>
        <w:ind w:left="495"/>
        <w:jc w:val="both"/>
        <w:rPr>
          <w:rFonts w:eastAsia="Times New Roman" w:cstheme="minorHAnsi"/>
          <w:color w:val="000000" w:themeColor="text1"/>
          <w:sz w:val="24"/>
          <w:szCs w:val="24"/>
        </w:rPr>
      </w:pPr>
      <w:r w:rsidRPr="00265414">
        <w:rPr>
          <w:rFonts w:eastAsia="Times New Roman" w:cstheme="minorHAnsi"/>
          <w:color w:val="000000" w:themeColor="text1"/>
          <w:sz w:val="24"/>
          <w:szCs w:val="24"/>
        </w:rPr>
        <w:t xml:space="preserve">Katja </w:t>
      </w:r>
      <w:proofErr w:type="spellStart"/>
      <w:r w:rsidRPr="00265414">
        <w:rPr>
          <w:rFonts w:eastAsia="Times New Roman" w:cstheme="minorHAnsi"/>
          <w:color w:val="000000" w:themeColor="text1"/>
          <w:sz w:val="24"/>
          <w:szCs w:val="24"/>
        </w:rPr>
        <w:t>Branger</w:t>
      </w:r>
      <w:proofErr w:type="spellEnd"/>
      <w:r w:rsidRPr="00265414">
        <w:rPr>
          <w:rFonts w:eastAsia="Times New Roman" w:cstheme="minorHAnsi"/>
          <w:color w:val="000000" w:themeColor="text1"/>
          <w:sz w:val="24"/>
          <w:szCs w:val="24"/>
        </w:rPr>
        <w:t xml:space="preserve">, Andrea </w:t>
      </w:r>
      <w:proofErr w:type="spellStart"/>
      <w:r w:rsidRPr="00265414">
        <w:rPr>
          <w:rFonts w:eastAsia="Times New Roman" w:cstheme="minorHAnsi"/>
          <w:color w:val="000000" w:themeColor="text1"/>
          <w:sz w:val="24"/>
          <w:szCs w:val="24"/>
        </w:rPr>
        <w:t>Mosimann</w:t>
      </w:r>
      <w:proofErr w:type="spellEnd"/>
      <w:r w:rsidRPr="00265414">
        <w:rPr>
          <w:rFonts w:eastAsia="Times New Roman" w:cstheme="minorHAnsi"/>
          <w:color w:val="000000" w:themeColor="text1"/>
          <w:sz w:val="24"/>
          <w:szCs w:val="24"/>
        </w:rPr>
        <w:t xml:space="preserve"> (</w:t>
      </w:r>
      <w:r w:rsidRPr="00265414">
        <w:rPr>
          <w:rFonts w:eastAsia="Times New Roman" w:cstheme="minorHAnsi"/>
          <w:b/>
          <w:bCs/>
          <w:color w:val="000000" w:themeColor="text1"/>
          <w:sz w:val="24"/>
          <w:szCs w:val="24"/>
        </w:rPr>
        <w:t>Switzerland</w:t>
      </w:r>
      <w:r w:rsidRPr="00265414">
        <w:rPr>
          <w:rFonts w:eastAsia="Times New Roman" w:cstheme="minorHAnsi"/>
          <w:color w:val="000000" w:themeColor="text1"/>
          <w:sz w:val="24"/>
          <w:szCs w:val="24"/>
        </w:rPr>
        <w:t>)</w:t>
      </w:r>
    </w:p>
    <w:p w14:paraId="16E4EB29" w14:textId="77777777" w:rsidR="00265414" w:rsidRPr="00265414" w:rsidRDefault="00265414" w:rsidP="00265414">
      <w:pPr>
        <w:numPr>
          <w:ilvl w:val="0"/>
          <w:numId w:val="1"/>
        </w:numPr>
        <w:shd w:val="clear" w:color="auto" w:fill="FFFFFF"/>
        <w:spacing w:before="100" w:beforeAutospacing="1" w:after="100" w:afterAutospacing="1" w:line="240" w:lineRule="auto"/>
        <w:ind w:left="495"/>
        <w:jc w:val="both"/>
        <w:rPr>
          <w:rFonts w:eastAsia="Times New Roman" w:cstheme="minorHAnsi"/>
          <w:color w:val="000000" w:themeColor="text1"/>
          <w:sz w:val="24"/>
          <w:szCs w:val="24"/>
        </w:rPr>
      </w:pPr>
      <w:r w:rsidRPr="00265414">
        <w:rPr>
          <w:rFonts w:eastAsia="Times New Roman" w:cstheme="minorHAnsi"/>
          <w:color w:val="000000" w:themeColor="text1"/>
          <w:sz w:val="24"/>
          <w:szCs w:val="24"/>
        </w:rPr>
        <w:t xml:space="preserve">Tinashe </w:t>
      </w:r>
      <w:proofErr w:type="spellStart"/>
      <w:r w:rsidRPr="00265414">
        <w:rPr>
          <w:rFonts w:eastAsia="Times New Roman" w:cstheme="minorHAnsi"/>
          <w:color w:val="000000" w:themeColor="text1"/>
          <w:sz w:val="24"/>
          <w:szCs w:val="24"/>
        </w:rPr>
        <w:t>Mwadiwa</w:t>
      </w:r>
      <w:proofErr w:type="spellEnd"/>
      <w:r w:rsidRPr="00265414">
        <w:rPr>
          <w:rFonts w:eastAsia="Times New Roman" w:cstheme="minorHAnsi"/>
          <w:color w:val="000000" w:themeColor="text1"/>
          <w:sz w:val="24"/>
          <w:szCs w:val="24"/>
        </w:rPr>
        <w:t xml:space="preserve"> (</w:t>
      </w:r>
      <w:r w:rsidRPr="00265414">
        <w:rPr>
          <w:rFonts w:eastAsia="Times New Roman" w:cstheme="minorHAnsi"/>
          <w:b/>
          <w:bCs/>
          <w:color w:val="000000" w:themeColor="text1"/>
          <w:sz w:val="24"/>
          <w:szCs w:val="24"/>
        </w:rPr>
        <w:t>Zimbabwe</w:t>
      </w:r>
      <w:r w:rsidRPr="00265414">
        <w:rPr>
          <w:rFonts w:eastAsia="Times New Roman" w:cstheme="minorHAnsi"/>
          <w:color w:val="000000" w:themeColor="text1"/>
          <w:sz w:val="24"/>
          <w:szCs w:val="24"/>
        </w:rPr>
        <w:t>)</w:t>
      </w:r>
    </w:p>
    <w:p w14:paraId="671E3FC3" w14:textId="77777777" w:rsidR="00265414" w:rsidRPr="00265414" w:rsidRDefault="00265414" w:rsidP="00265414">
      <w:pPr>
        <w:shd w:val="clear" w:color="auto" w:fill="FFFFFF"/>
        <w:spacing w:before="315" w:after="158" w:line="240" w:lineRule="auto"/>
        <w:jc w:val="both"/>
        <w:outlineLvl w:val="1"/>
        <w:rPr>
          <w:rFonts w:eastAsia="Times New Roman" w:cstheme="minorHAnsi"/>
          <w:b/>
          <w:bCs/>
          <w:color w:val="C65911"/>
          <w:sz w:val="24"/>
          <w:szCs w:val="24"/>
        </w:rPr>
      </w:pPr>
      <w:bookmarkStart w:id="1" w:name="_Toc67041746"/>
      <w:r w:rsidRPr="00265414">
        <w:rPr>
          <w:rFonts w:eastAsia="Times New Roman" w:cstheme="minorHAnsi"/>
          <w:b/>
          <w:bCs/>
          <w:color w:val="C65911"/>
          <w:sz w:val="24"/>
          <w:szCs w:val="24"/>
        </w:rPr>
        <w:lastRenderedPageBreak/>
        <w:t>Regional and international organizations</w:t>
      </w:r>
      <w:bookmarkEnd w:id="1"/>
    </w:p>
    <w:p w14:paraId="0E80FAB4" w14:textId="77777777" w:rsidR="00265414" w:rsidRPr="00265414" w:rsidRDefault="00265414" w:rsidP="00265414">
      <w:pPr>
        <w:numPr>
          <w:ilvl w:val="0"/>
          <w:numId w:val="2"/>
        </w:numPr>
        <w:shd w:val="clear" w:color="auto" w:fill="FFFFFF"/>
        <w:spacing w:before="100" w:beforeAutospacing="1" w:after="100" w:afterAutospacing="1" w:line="240" w:lineRule="auto"/>
        <w:ind w:left="495"/>
        <w:jc w:val="both"/>
        <w:rPr>
          <w:rFonts w:eastAsia="Times New Roman" w:cstheme="minorHAnsi"/>
          <w:color w:val="000000" w:themeColor="text1"/>
          <w:sz w:val="24"/>
          <w:szCs w:val="24"/>
        </w:rPr>
      </w:pPr>
      <w:r w:rsidRPr="00265414">
        <w:rPr>
          <w:rFonts w:eastAsia="Times New Roman" w:cstheme="minorHAnsi"/>
          <w:color w:val="000000" w:themeColor="text1"/>
          <w:sz w:val="24"/>
          <w:szCs w:val="24"/>
        </w:rPr>
        <w:t xml:space="preserve">Syed Ahmed, Molla Hunegnaw Asmare, </w:t>
      </w:r>
      <w:proofErr w:type="spellStart"/>
      <w:r w:rsidRPr="00265414">
        <w:rPr>
          <w:rFonts w:eastAsia="Times New Roman" w:cstheme="minorHAnsi"/>
          <w:color w:val="000000" w:themeColor="text1"/>
          <w:sz w:val="24"/>
          <w:szCs w:val="24"/>
        </w:rPr>
        <w:t>Meaza</w:t>
      </w:r>
      <w:proofErr w:type="spellEnd"/>
      <w:r w:rsidRPr="00265414">
        <w:rPr>
          <w:rFonts w:eastAsia="Times New Roman" w:cstheme="minorHAnsi"/>
          <w:color w:val="000000" w:themeColor="text1"/>
          <w:sz w:val="24"/>
          <w:szCs w:val="24"/>
        </w:rPr>
        <w:t xml:space="preserve"> Bekele </w:t>
      </w:r>
      <w:proofErr w:type="spellStart"/>
      <w:r w:rsidRPr="00265414">
        <w:rPr>
          <w:rFonts w:eastAsia="Times New Roman" w:cstheme="minorHAnsi"/>
          <w:color w:val="000000" w:themeColor="text1"/>
          <w:sz w:val="24"/>
          <w:szCs w:val="24"/>
        </w:rPr>
        <w:t>Gebretsadik</w:t>
      </w:r>
      <w:proofErr w:type="spellEnd"/>
      <w:r w:rsidRPr="00265414">
        <w:rPr>
          <w:rFonts w:eastAsia="Times New Roman" w:cstheme="minorHAnsi"/>
          <w:color w:val="000000" w:themeColor="text1"/>
          <w:sz w:val="24"/>
          <w:szCs w:val="24"/>
        </w:rPr>
        <w:t xml:space="preserve">, </w:t>
      </w:r>
      <w:proofErr w:type="spellStart"/>
      <w:r w:rsidRPr="00265414">
        <w:rPr>
          <w:rFonts w:eastAsia="Times New Roman" w:cstheme="minorHAnsi"/>
          <w:color w:val="000000" w:themeColor="text1"/>
          <w:sz w:val="24"/>
          <w:szCs w:val="24"/>
        </w:rPr>
        <w:t>Melat</w:t>
      </w:r>
      <w:proofErr w:type="spellEnd"/>
      <w:r w:rsidRPr="00265414">
        <w:rPr>
          <w:rFonts w:eastAsia="Times New Roman" w:cstheme="minorHAnsi"/>
          <w:color w:val="000000" w:themeColor="text1"/>
          <w:sz w:val="24"/>
          <w:szCs w:val="24"/>
        </w:rPr>
        <w:t xml:space="preserve"> Getachew, </w:t>
      </w:r>
      <w:proofErr w:type="spellStart"/>
      <w:r w:rsidRPr="00265414">
        <w:rPr>
          <w:rFonts w:eastAsia="Times New Roman" w:cstheme="minorHAnsi"/>
          <w:color w:val="000000" w:themeColor="text1"/>
          <w:sz w:val="24"/>
          <w:szCs w:val="24"/>
        </w:rPr>
        <w:t>Keiso</w:t>
      </w:r>
      <w:proofErr w:type="spellEnd"/>
      <w:r w:rsidRPr="00265414">
        <w:rPr>
          <w:rFonts w:eastAsia="Times New Roman" w:cstheme="minorHAnsi"/>
          <w:color w:val="000000" w:themeColor="text1"/>
          <w:sz w:val="24"/>
          <w:szCs w:val="24"/>
        </w:rPr>
        <w:t xml:space="preserve"> </w:t>
      </w:r>
      <w:proofErr w:type="spellStart"/>
      <w:r w:rsidRPr="00265414">
        <w:rPr>
          <w:rFonts w:eastAsia="Times New Roman" w:cstheme="minorHAnsi"/>
          <w:color w:val="000000" w:themeColor="text1"/>
          <w:sz w:val="24"/>
          <w:szCs w:val="24"/>
        </w:rPr>
        <w:t>Matashane-Marite</w:t>
      </w:r>
      <w:proofErr w:type="spellEnd"/>
      <w:r w:rsidRPr="00265414">
        <w:rPr>
          <w:rFonts w:eastAsia="Times New Roman" w:cstheme="minorHAnsi"/>
          <w:color w:val="000000" w:themeColor="text1"/>
          <w:sz w:val="24"/>
          <w:szCs w:val="24"/>
        </w:rPr>
        <w:t xml:space="preserve">, </w:t>
      </w:r>
      <w:proofErr w:type="spellStart"/>
      <w:r w:rsidRPr="00265414">
        <w:rPr>
          <w:rFonts w:eastAsia="Times New Roman" w:cstheme="minorHAnsi"/>
          <w:color w:val="000000" w:themeColor="text1"/>
          <w:sz w:val="24"/>
          <w:szCs w:val="24"/>
        </w:rPr>
        <w:t>Gonzague</w:t>
      </w:r>
      <w:proofErr w:type="spellEnd"/>
      <w:r w:rsidRPr="00265414">
        <w:rPr>
          <w:rFonts w:eastAsia="Times New Roman" w:cstheme="minorHAnsi"/>
          <w:color w:val="000000" w:themeColor="text1"/>
          <w:sz w:val="24"/>
          <w:szCs w:val="24"/>
        </w:rPr>
        <w:t xml:space="preserve"> Rosalie, </w:t>
      </w:r>
      <w:proofErr w:type="spellStart"/>
      <w:r w:rsidRPr="00265414">
        <w:rPr>
          <w:rFonts w:eastAsia="Times New Roman" w:cstheme="minorHAnsi"/>
          <w:color w:val="000000" w:themeColor="text1"/>
          <w:sz w:val="24"/>
          <w:szCs w:val="24"/>
        </w:rPr>
        <w:t>Fatouma</w:t>
      </w:r>
      <w:proofErr w:type="spellEnd"/>
      <w:r w:rsidRPr="00265414">
        <w:rPr>
          <w:rFonts w:eastAsia="Times New Roman" w:cstheme="minorHAnsi"/>
          <w:color w:val="000000" w:themeColor="text1"/>
          <w:sz w:val="24"/>
          <w:szCs w:val="24"/>
        </w:rPr>
        <w:t xml:space="preserve"> Sissoko, </w:t>
      </w:r>
      <w:proofErr w:type="spellStart"/>
      <w:r w:rsidRPr="00265414">
        <w:rPr>
          <w:rFonts w:eastAsia="Times New Roman" w:cstheme="minorHAnsi"/>
          <w:color w:val="000000" w:themeColor="text1"/>
          <w:sz w:val="24"/>
          <w:szCs w:val="24"/>
        </w:rPr>
        <w:t>Gulilat</w:t>
      </w:r>
      <w:proofErr w:type="spellEnd"/>
      <w:r w:rsidRPr="00265414">
        <w:rPr>
          <w:rFonts w:eastAsia="Times New Roman" w:cstheme="minorHAnsi"/>
          <w:color w:val="000000" w:themeColor="text1"/>
          <w:sz w:val="24"/>
          <w:szCs w:val="24"/>
        </w:rPr>
        <w:t xml:space="preserve"> Tesfaye, Ali </w:t>
      </w:r>
      <w:proofErr w:type="spellStart"/>
      <w:r w:rsidRPr="00265414">
        <w:rPr>
          <w:rFonts w:eastAsia="Times New Roman" w:cstheme="minorHAnsi"/>
          <w:color w:val="000000" w:themeColor="text1"/>
          <w:sz w:val="24"/>
          <w:szCs w:val="24"/>
        </w:rPr>
        <w:t>Yedan</w:t>
      </w:r>
      <w:proofErr w:type="spellEnd"/>
      <w:r w:rsidRPr="00265414">
        <w:rPr>
          <w:rFonts w:eastAsia="Times New Roman" w:cstheme="minorHAnsi"/>
          <w:color w:val="000000" w:themeColor="text1"/>
          <w:sz w:val="24"/>
          <w:szCs w:val="24"/>
        </w:rPr>
        <w:t xml:space="preserve"> (</w:t>
      </w:r>
      <w:r w:rsidRPr="00265414">
        <w:rPr>
          <w:rFonts w:eastAsia="Times New Roman" w:cstheme="minorHAnsi"/>
          <w:b/>
          <w:bCs/>
          <w:color w:val="000000" w:themeColor="text1"/>
          <w:sz w:val="24"/>
          <w:szCs w:val="24"/>
        </w:rPr>
        <w:t>Economic Commission for Africa (ECA)</w:t>
      </w:r>
      <w:r w:rsidRPr="00265414">
        <w:rPr>
          <w:rFonts w:eastAsia="Times New Roman" w:cstheme="minorHAnsi"/>
          <w:color w:val="000000" w:themeColor="text1"/>
          <w:sz w:val="24"/>
          <w:szCs w:val="24"/>
        </w:rPr>
        <w:t>)</w:t>
      </w:r>
    </w:p>
    <w:p w14:paraId="051E7D39" w14:textId="77777777" w:rsidR="00265414" w:rsidRPr="00265414" w:rsidRDefault="00265414" w:rsidP="00265414">
      <w:pPr>
        <w:numPr>
          <w:ilvl w:val="0"/>
          <w:numId w:val="2"/>
        </w:numPr>
        <w:shd w:val="clear" w:color="auto" w:fill="FFFFFF"/>
        <w:spacing w:before="100" w:beforeAutospacing="1" w:after="100" w:afterAutospacing="1" w:line="240" w:lineRule="auto"/>
        <w:ind w:left="495"/>
        <w:jc w:val="both"/>
        <w:rPr>
          <w:rFonts w:eastAsia="Times New Roman" w:cstheme="minorHAnsi"/>
          <w:color w:val="000000" w:themeColor="text1"/>
          <w:sz w:val="24"/>
          <w:szCs w:val="24"/>
        </w:rPr>
      </w:pPr>
      <w:r w:rsidRPr="00265414">
        <w:rPr>
          <w:rFonts w:eastAsia="Times New Roman" w:cstheme="minorHAnsi"/>
          <w:color w:val="000000" w:themeColor="text1"/>
          <w:sz w:val="24"/>
          <w:szCs w:val="24"/>
        </w:rPr>
        <w:t xml:space="preserve">Paula </w:t>
      </w:r>
      <w:proofErr w:type="spellStart"/>
      <w:r w:rsidRPr="00265414">
        <w:rPr>
          <w:rFonts w:eastAsia="Times New Roman" w:cstheme="minorHAnsi"/>
          <w:color w:val="000000" w:themeColor="text1"/>
          <w:sz w:val="24"/>
          <w:szCs w:val="24"/>
        </w:rPr>
        <w:t>Aghon</w:t>
      </w:r>
      <w:proofErr w:type="spellEnd"/>
      <w:r w:rsidRPr="00265414">
        <w:rPr>
          <w:rFonts w:eastAsia="Times New Roman" w:cstheme="minorHAnsi"/>
          <w:color w:val="000000" w:themeColor="text1"/>
          <w:sz w:val="24"/>
          <w:szCs w:val="24"/>
        </w:rPr>
        <w:t>, Amparo Bravo, Francisca Orellana, Iliana Vaca Trigo (</w:t>
      </w:r>
      <w:r w:rsidRPr="00265414">
        <w:rPr>
          <w:rFonts w:eastAsia="Times New Roman" w:cstheme="minorHAnsi"/>
          <w:b/>
          <w:bCs/>
          <w:color w:val="000000" w:themeColor="text1"/>
          <w:sz w:val="24"/>
          <w:szCs w:val="24"/>
        </w:rPr>
        <w:t>Economic Commission for Latin America and the Caribbean (ECLAC)</w:t>
      </w:r>
      <w:r w:rsidRPr="00265414">
        <w:rPr>
          <w:rFonts w:eastAsia="Times New Roman" w:cstheme="minorHAnsi"/>
          <w:color w:val="000000" w:themeColor="text1"/>
          <w:sz w:val="24"/>
          <w:szCs w:val="24"/>
        </w:rPr>
        <w:t>)</w:t>
      </w:r>
    </w:p>
    <w:p w14:paraId="7DB69F29" w14:textId="77777777" w:rsidR="00265414" w:rsidRPr="00265414" w:rsidRDefault="00265414" w:rsidP="00265414">
      <w:pPr>
        <w:numPr>
          <w:ilvl w:val="0"/>
          <w:numId w:val="2"/>
        </w:numPr>
        <w:shd w:val="clear" w:color="auto" w:fill="FFFFFF"/>
        <w:spacing w:before="100" w:beforeAutospacing="1" w:after="100" w:afterAutospacing="1" w:line="240" w:lineRule="auto"/>
        <w:ind w:left="495"/>
        <w:jc w:val="both"/>
        <w:rPr>
          <w:rFonts w:eastAsia="Times New Roman" w:cstheme="minorHAnsi"/>
          <w:color w:val="000000" w:themeColor="text1"/>
          <w:sz w:val="24"/>
          <w:szCs w:val="24"/>
        </w:rPr>
      </w:pPr>
      <w:proofErr w:type="spellStart"/>
      <w:r w:rsidRPr="00265414">
        <w:rPr>
          <w:rFonts w:eastAsia="Times New Roman" w:cstheme="minorHAnsi"/>
          <w:color w:val="000000" w:themeColor="text1"/>
          <w:sz w:val="24"/>
          <w:szCs w:val="24"/>
        </w:rPr>
        <w:t>Yonca</w:t>
      </w:r>
      <w:proofErr w:type="spellEnd"/>
      <w:r w:rsidRPr="00265414">
        <w:rPr>
          <w:rFonts w:eastAsia="Times New Roman" w:cstheme="minorHAnsi"/>
          <w:color w:val="000000" w:themeColor="text1"/>
          <w:sz w:val="24"/>
          <w:szCs w:val="24"/>
        </w:rPr>
        <w:t xml:space="preserve"> </w:t>
      </w:r>
      <w:proofErr w:type="spellStart"/>
      <w:r w:rsidRPr="00265414">
        <w:rPr>
          <w:rFonts w:eastAsia="Times New Roman" w:cstheme="minorHAnsi"/>
          <w:color w:val="000000" w:themeColor="text1"/>
          <w:sz w:val="24"/>
          <w:szCs w:val="24"/>
        </w:rPr>
        <w:t>Gurbuzer</w:t>
      </w:r>
      <w:proofErr w:type="spellEnd"/>
      <w:r w:rsidRPr="00265414">
        <w:rPr>
          <w:rFonts w:eastAsia="Times New Roman" w:cstheme="minorHAnsi"/>
          <w:color w:val="000000" w:themeColor="text1"/>
          <w:sz w:val="24"/>
          <w:szCs w:val="24"/>
        </w:rPr>
        <w:t xml:space="preserve">, Martha </w:t>
      </w:r>
      <w:proofErr w:type="gramStart"/>
      <w:r w:rsidRPr="00265414">
        <w:rPr>
          <w:rFonts w:eastAsia="Times New Roman" w:cstheme="minorHAnsi"/>
          <w:color w:val="000000" w:themeColor="text1"/>
          <w:sz w:val="24"/>
          <w:szCs w:val="24"/>
        </w:rPr>
        <w:t>Osorio(</w:t>
      </w:r>
      <w:proofErr w:type="gramEnd"/>
      <w:r w:rsidRPr="00265414">
        <w:rPr>
          <w:rFonts w:eastAsia="Times New Roman" w:cstheme="minorHAnsi"/>
          <w:b/>
          <w:bCs/>
          <w:color w:val="000000" w:themeColor="text1"/>
          <w:sz w:val="24"/>
          <w:szCs w:val="24"/>
        </w:rPr>
        <w:t>Food and Agriculture Organization of the United Nations</w:t>
      </w:r>
      <w:r w:rsidRPr="00265414">
        <w:rPr>
          <w:rFonts w:eastAsia="Times New Roman" w:cstheme="minorHAnsi"/>
          <w:color w:val="000000" w:themeColor="text1"/>
          <w:sz w:val="24"/>
          <w:szCs w:val="24"/>
        </w:rPr>
        <w:t>)</w:t>
      </w:r>
    </w:p>
    <w:p w14:paraId="6204F595" w14:textId="77777777" w:rsidR="00265414" w:rsidRPr="00265414" w:rsidRDefault="00265414" w:rsidP="00265414">
      <w:pPr>
        <w:numPr>
          <w:ilvl w:val="0"/>
          <w:numId w:val="2"/>
        </w:numPr>
        <w:shd w:val="clear" w:color="auto" w:fill="FFFFFF"/>
        <w:spacing w:before="100" w:beforeAutospacing="1" w:after="100" w:afterAutospacing="1" w:line="240" w:lineRule="auto"/>
        <w:ind w:left="495"/>
        <w:jc w:val="both"/>
        <w:rPr>
          <w:rFonts w:eastAsia="Times New Roman" w:cstheme="minorHAnsi"/>
          <w:color w:val="000000" w:themeColor="text1"/>
          <w:sz w:val="24"/>
          <w:szCs w:val="24"/>
        </w:rPr>
      </w:pPr>
      <w:proofErr w:type="spellStart"/>
      <w:r w:rsidRPr="00265414">
        <w:rPr>
          <w:rFonts w:eastAsia="Times New Roman" w:cstheme="minorHAnsi"/>
          <w:color w:val="000000" w:themeColor="text1"/>
          <w:sz w:val="24"/>
          <w:szCs w:val="24"/>
        </w:rPr>
        <w:t>Ulysse</w:t>
      </w:r>
      <w:proofErr w:type="spellEnd"/>
      <w:r w:rsidRPr="00265414">
        <w:rPr>
          <w:rFonts w:eastAsia="Times New Roman" w:cstheme="minorHAnsi"/>
          <w:color w:val="000000" w:themeColor="text1"/>
          <w:sz w:val="24"/>
          <w:szCs w:val="24"/>
        </w:rPr>
        <w:t xml:space="preserve"> </w:t>
      </w:r>
      <w:proofErr w:type="spellStart"/>
      <w:r w:rsidRPr="00265414">
        <w:rPr>
          <w:rFonts w:eastAsia="Times New Roman" w:cstheme="minorHAnsi"/>
          <w:color w:val="000000" w:themeColor="text1"/>
          <w:sz w:val="24"/>
          <w:szCs w:val="24"/>
        </w:rPr>
        <w:t>Boiteau</w:t>
      </w:r>
      <w:proofErr w:type="spellEnd"/>
      <w:r w:rsidRPr="00265414">
        <w:rPr>
          <w:rFonts w:eastAsia="Times New Roman" w:cstheme="minorHAnsi"/>
          <w:color w:val="000000" w:themeColor="text1"/>
          <w:sz w:val="24"/>
          <w:szCs w:val="24"/>
        </w:rPr>
        <w:t xml:space="preserve"> </w:t>
      </w:r>
      <w:proofErr w:type="spellStart"/>
      <w:r w:rsidRPr="00265414">
        <w:rPr>
          <w:rFonts w:eastAsia="Times New Roman" w:cstheme="minorHAnsi"/>
          <w:color w:val="000000" w:themeColor="text1"/>
          <w:sz w:val="24"/>
          <w:szCs w:val="24"/>
        </w:rPr>
        <w:t>Montéville</w:t>
      </w:r>
      <w:proofErr w:type="spellEnd"/>
      <w:r w:rsidRPr="00265414">
        <w:rPr>
          <w:rFonts w:eastAsia="Times New Roman" w:cstheme="minorHAnsi"/>
          <w:color w:val="000000" w:themeColor="text1"/>
          <w:sz w:val="24"/>
          <w:szCs w:val="24"/>
        </w:rPr>
        <w:t>, Petra Nahmias, Tanja B. Sejersen, Sharita Serrao (</w:t>
      </w:r>
      <w:r w:rsidRPr="00265414">
        <w:rPr>
          <w:rFonts w:eastAsia="Times New Roman" w:cstheme="minorHAnsi"/>
          <w:b/>
          <w:bCs/>
          <w:color w:val="000000" w:themeColor="text1"/>
          <w:sz w:val="24"/>
          <w:szCs w:val="24"/>
        </w:rPr>
        <w:t>Economic and Social Commission for Asia and the Pacific (ESCAP)</w:t>
      </w:r>
      <w:r w:rsidRPr="00265414">
        <w:rPr>
          <w:rFonts w:eastAsia="Times New Roman" w:cstheme="minorHAnsi"/>
          <w:color w:val="000000" w:themeColor="text1"/>
          <w:sz w:val="24"/>
          <w:szCs w:val="24"/>
        </w:rPr>
        <w:t>)</w:t>
      </w:r>
    </w:p>
    <w:p w14:paraId="734E418C" w14:textId="77777777" w:rsidR="00265414" w:rsidRPr="00265414" w:rsidRDefault="00265414" w:rsidP="00265414">
      <w:pPr>
        <w:numPr>
          <w:ilvl w:val="0"/>
          <w:numId w:val="2"/>
        </w:numPr>
        <w:shd w:val="clear" w:color="auto" w:fill="FFFFFF"/>
        <w:spacing w:before="100" w:beforeAutospacing="1" w:after="100" w:afterAutospacing="1" w:line="240" w:lineRule="auto"/>
        <w:ind w:left="495"/>
        <w:jc w:val="both"/>
        <w:rPr>
          <w:rFonts w:eastAsia="Times New Roman" w:cstheme="minorHAnsi"/>
          <w:color w:val="000000" w:themeColor="text1"/>
          <w:sz w:val="24"/>
          <w:szCs w:val="24"/>
        </w:rPr>
      </w:pPr>
      <w:r w:rsidRPr="00265414">
        <w:rPr>
          <w:rFonts w:eastAsia="Times New Roman" w:cstheme="minorHAnsi"/>
          <w:color w:val="000000" w:themeColor="text1"/>
          <w:sz w:val="24"/>
          <w:szCs w:val="24"/>
        </w:rPr>
        <w:t xml:space="preserve">Christelle </w:t>
      </w:r>
      <w:proofErr w:type="spellStart"/>
      <w:r w:rsidRPr="00265414">
        <w:rPr>
          <w:rFonts w:eastAsia="Times New Roman" w:cstheme="minorHAnsi"/>
          <w:color w:val="000000" w:themeColor="text1"/>
          <w:sz w:val="24"/>
          <w:szCs w:val="24"/>
        </w:rPr>
        <w:t>Cazabat</w:t>
      </w:r>
      <w:proofErr w:type="spellEnd"/>
      <w:r w:rsidRPr="00265414">
        <w:rPr>
          <w:rFonts w:eastAsia="Times New Roman" w:cstheme="minorHAnsi"/>
          <w:color w:val="000000" w:themeColor="text1"/>
          <w:sz w:val="24"/>
          <w:szCs w:val="24"/>
        </w:rPr>
        <w:t>, Bina Desai (</w:t>
      </w:r>
      <w:r w:rsidRPr="00265414">
        <w:rPr>
          <w:rFonts w:eastAsia="Times New Roman" w:cstheme="minorHAnsi"/>
          <w:b/>
          <w:bCs/>
          <w:color w:val="000000" w:themeColor="text1"/>
          <w:sz w:val="24"/>
          <w:szCs w:val="24"/>
        </w:rPr>
        <w:t>Internal Displacement Monitoring Centre (IDMC)</w:t>
      </w:r>
      <w:r w:rsidRPr="00265414">
        <w:rPr>
          <w:rFonts w:eastAsia="Times New Roman" w:cstheme="minorHAnsi"/>
          <w:color w:val="000000" w:themeColor="text1"/>
          <w:sz w:val="24"/>
          <w:szCs w:val="24"/>
        </w:rPr>
        <w:t>)</w:t>
      </w:r>
    </w:p>
    <w:p w14:paraId="1C3591B2" w14:textId="77777777" w:rsidR="00265414" w:rsidRPr="00265414" w:rsidRDefault="00265414" w:rsidP="00265414">
      <w:pPr>
        <w:numPr>
          <w:ilvl w:val="0"/>
          <w:numId w:val="2"/>
        </w:numPr>
        <w:shd w:val="clear" w:color="auto" w:fill="FFFFFF"/>
        <w:spacing w:before="100" w:beforeAutospacing="1" w:after="100" w:afterAutospacing="1" w:line="240" w:lineRule="auto"/>
        <w:ind w:left="495"/>
        <w:jc w:val="both"/>
        <w:rPr>
          <w:rFonts w:eastAsia="Times New Roman" w:cstheme="minorHAnsi"/>
          <w:color w:val="000000" w:themeColor="text1"/>
          <w:sz w:val="24"/>
          <w:szCs w:val="24"/>
        </w:rPr>
      </w:pPr>
      <w:r w:rsidRPr="00265414">
        <w:rPr>
          <w:rFonts w:eastAsia="Times New Roman" w:cstheme="minorHAnsi"/>
          <w:color w:val="000000" w:themeColor="text1"/>
          <w:sz w:val="24"/>
          <w:szCs w:val="24"/>
        </w:rPr>
        <w:t xml:space="preserve">Zeina </w:t>
      </w:r>
      <w:proofErr w:type="spellStart"/>
      <w:r w:rsidRPr="00265414">
        <w:rPr>
          <w:rFonts w:eastAsia="Times New Roman" w:cstheme="minorHAnsi"/>
          <w:color w:val="000000" w:themeColor="text1"/>
          <w:sz w:val="24"/>
          <w:szCs w:val="24"/>
        </w:rPr>
        <w:t>Hilal</w:t>
      </w:r>
      <w:proofErr w:type="spellEnd"/>
      <w:r w:rsidRPr="00265414">
        <w:rPr>
          <w:rFonts w:eastAsia="Times New Roman" w:cstheme="minorHAnsi"/>
          <w:color w:val="000000" w:themeColor="text1"/>
          <w:sz w:val="24"/>
          <w:szCs w:val="24"/>
        </w:rPr>
        <w:t xml:space="preserve">, Mariana Duarte </w:t>
      </w:r>
      <w:proofErr w:type="spellStart"/>
      <w:r w:rsidRPr="00265414">
        <w:rPr>
          <w:rFonts w:eastAsia="Times New Roman" w:cstheme="minorHAnsi"/>
          <w:color w:val="000000" w:themeColor="text1"/>
          <w:sz w:val="24"/>
          <w:szCs w:val="24"/>
        </w:rPr>
        <w:t>Mutzenberg</w:t>
      </w:r>
      <w:proofErr w:type="spellEnd"/>
      <w:r w:rsidRPr="00265414">
        <w:rPr>
          <w:rFonts w:eastAsia="Times New Roman" w:cstheme="minorHAnsi"/>
          <w:color w:val="000000" w:themeColor="text1"/>
          <w:sz w:val="24"/>
          <w:szCs w:val="24"/>
        </w:rPr>
        <w:t>, Andy Richardson (</w:t>
      </w:r>
      <w:r w:rsidRPr="00265414">
        <w:rPr>
          <w:rFonts w:eastAsia="Times New Roman" w:cstheme="minorHAnsi"/>
          <w:b/>
          <w:bCs/>
          <w:color w:val="000000" w:themeColor="text1"/>
          <w:sz w:val="24"/>
          <w:szCs w:val="24"/>
        </w:rPr>
        <w:t>Inter-Parliamentary Union (IPU)</w:t>
      </w:r>
      <w:r w:rsidRPr="00265414">
        <w:rPr>
          <w:rFonts w:eastAsia="Times New Roman" w:cstheme="minorHAnsi"/>
          <w:color w:val="000000" w:themeColor="text1"/>
          <w:sz w:val="24"/>
          <w:szCs w:val="24"/>
        </w:rPr>
        <w:t>)</w:t>
      </w:r>
    </w:p>
    <w:p w14:paraId="4E231AA0" w14:textId="77777777" w:rsidR="00265414" w:rsidRPr="00265414" w:rsidRDefault="00265414" w:rsidP="00265414">
      <w:pPr>
        <w:numPr>
          <w:ilvl w:val="0"/>
          <w:numId w:val="2"/>
        </w:numPr>
        <w:shd w:val="clear" w:color="auto" w:fill="FFFFFF"/>
        <w:spacing w:before="100" w:beforeAutospacing="1" w:after="100" w:afterAutospacing="1" w:line="240" w:lineRule="auto"/>
        <w:ind w:left="495"/>
        <w:jc w:val="both"/>
        <w:rPr>
          <w:rFonts w:eastAsia="Times New Roman" w:cstheme="minorHAnsi"/>
          <w:color w:val="000000" w:themeColor="text1"/>
          <w:sz w:val="24"/>
          <w:szCs w:val="24"/>
        </w:rPr>
      </w:pPr>
      <w:r w:rsidRPr="00265414">
        <w:rPr>
          <w:rFonts w:eastAsia="Times New Roman" w:cstheme="minorHAnsi"/>
          <w:color w:val="000000" w:themeColor="text1"/>
          <w:sz w:val="24"/>
          <w:szCs w:val="24"/>
        </w:rPr>
        <w:t>Martin Schaaper (</w:t>
      </w:r>
      <w:r w:rsidRPr="00265414">
        <w:rPr>
          <w:rFonts w:eastAsia="Times New Roman" w:cstheme="minorHAnsi"/>
          <w:b/>
          <w:bCs/>
          <w:color w:val="000000" w:themeColor="text1"/>
          <w:sz w:val="24"/>
          <w:szCs w:val="24"/>
        </w:rPr>
        <w:t>International Telecommunication Union (ITU)</w:t>
      </w:r>
      <w:r w:rsidRPr="00265414">
        <w:rPr>
          <w:rFonts w:eastAsia="Times New Roman" w:cstheme="minorHAnsi"/>
          <w:color w:val="000000" w:themeColor="text1"/>
          <w:sz w:val="24"/>
          <w:szCs w:val="24"/>
        </w:rPr>
        <w:t>)</w:t>
      </w:r>
    </w:p>
    <w:p w14:paraId="33C15879" w14:textId="77777777" w:rsidR="00265414" w:rsidRPr="00265414" w:rsidRDefault="00265414" w:rsidP="00265414">
      <w:pPr>
        <w:numPr>
          <w:ilvl w:val="0"/>
          <w:numId w:val="2"/>
        </w:numPr>
        <w:shd w:val="clear" w:color="auto" w:fill="FFFFFF"/>
        <w:spacing w:before="100" w:beforeAutospacing="1" w:after="100" w:afterAutospacing="1" w:line="240" w:lineRule="auto"/>
        <w:ind w:left="495"/>
        <w:jc w:val="both"/>
        <w:rPr>
          <w:rFonts w:eastAsia="Times New Roman" w:cstheme="minorHAnsi"/>
          <w:color w:val="000000" w:themeColor="text1"/>
          <w:sz w:val="24"/>
          <w:szCs w:val="24"/>
        </w:rPr>
      </w:pPr>
      <w:r w:rsidRPr="00265414">
        <w:rPr>
          <w:rFonts w:eastAsia="Times New Roman" w:cstheme="minorHAnsi"/>
          <w:color w:val="000000" w:themeColor="text1"/>
          <w:sz w:val="24"/>
          <w:szCs w:val="24"/>
        </w:rPr>
        <w:t>Molly Gillian (</w:t>
      </w:r>
      <w:r w:rsidRPr="00265414">
        <w:rPr>
          <w:rFonts w:eastAsia="Times New Roman" w:cstheme="minorHAnsi"/>
          <w:b/>
          <w:bCs/>
          <w:color w:val="000000" w:themeColor="text1"/>
          <w:sz w:val="24"/>
          <w:szCs w:val="24"/>
        </w:rPr>
        <w:t>IUCN-International Union for Conservation of Nature</w:t>
      </w:r>
      <w:r w:rsidRPr="00265414">
        <w:rPr>
          <w:rFonts w:eastAsia="Times New Roman" w:cstheme="minorHAnsi"/>
          <w:color w:val="000000" w:themeColor="text1"/>
          <w:sz w:val="24"/>
          <w:szCs w:val="24"/>
        </w:rPr>
        <w:t>)</w:t>
      </w:r>
    </w:p>
    <w:p w14:paraId="1B6BE676" w14:textId="77777777" w:rsidR="00265414" w:rsidRPr="00265414" w:rsidRDefault="00265414" w:rsidP="00265414">
      <w:pPr>
        <w:numPr>
          <w:ilvl w:val="0"/>
          <w:numId w:val="2"/>
        </w:numPr>
        <w:shd w:val="clear" w:color="auto" w:fill="FFFFFF"/>
        <w:spacing w:before="100" w:beforeAutospacing="1" w:after="100" w:afterAutospacing="1" w:line="240" w:lineRule="auto"/>
        <w:ind w:left="495"/>
        <w:jc w:val="both"/>
        <w:rPr>
          <w:rFonts w:eastAsia="Times New Roman" w:cstheme="minorHAnsi"/>
          <w:color w:val="000000" w:themeColor="text1"/>
          <w:sz w:val="24"/>
          <w:szCs w:val="24"/>
        </w:rPr>
      </w:pPr>
      <w:r w:rsidRPr="00265414">
        <w:rPr>
          <w:rFonts w:eastAsia="Times New Roman" w:cstheme="minorHAnsi"/>
          <w:color w:val="000000" w:themeColor="text1"/>
          <w:sz w:val="24"/>
          <w:szCs w:val="24"/>
        </w:rPr>
        <w:t>Jillian Campbell (</w:t>
      </w:r>
      <w:r w:rsidRPr="00265414">
        <w:rPr>
          <w:rFonts w:eastAsia="Times New Roman" w:cstheme="minorHAnsi"/>
          <w:b/>
          <w:bCs/>
          <w:color w:val="000000" w:themeColor="text1"/>
          <w:sz w:val="24"/>
          <w:szCs w:val="24"/>
        </w:rPr>
        <w:t>Secretariat of the Convention on Biological Diversity</w:t>
      </w:r>
      <w:r w:rsidRPr="00265414">
        <w:rPr>
          <w:rFonts w:eastAsia="Times New Roman" w:cstheme="minorHAnsi"/>
          <w:color w:val="000000" w:themeColor="text1"/>
          <w:sz w:val="24"/>
          <w:szCs w:val="24"/>
        </w:rPr>
        <w:t>)</w:t>
      </w:r>
    </w:p>
    <w:p w14:paraId="157501CE" w14:textId="77777777" w:rsidR="00265414" w:rsidRPr="00265414" w:rsidRDefault="00265414" w:rsidP="00265414">
      <w:pPr>
        <w:numPr>
          <w:ilvl w:val="0"/>
          <w:numId w:val="2"/>
        </w:numPr>
        <w:shd w:val="clear" w:color="auto" w:fill="FFFFFF"/>
        <w:spacing w:before="100" w:beforeAutospacing="1" w:after="100" w:afterAutospacing="1" w:line="240" w:lineRule="auto"/>
        <w:ind w:left="495"/>
        <w:jc w:val="both"/>
        <w:rPr>
          <w:rFonts w:eastAsia="Times New Roman" w:cstheme="minorHAnsi"/>
          <w:color w:val="000000" w:themeColor="text1"/>
          <w:sz w:val="24"/>
          <w:szCs w:val="24"/>
        </w:rPr>
      </w:pPr>
      <w:r w:rsidRPr="00265414">
        <w:rPr>
          <w:rFonts w:eastAsia="Times New Roman" w:cstheme="minorHAnsi"/>
          <w:color w:val="000000" w:themeColor="text1"/>
          <w:sz w:val="24"/>
          <w:szCs w:val="24"/>
        </w:rPr>
        <w:t xml:space="preserve">Krishna </w:t>
      </w:r>
      <w:proofErr w:type="spellStart"/>
      <w:r w:rsidRPr="00265414">
        <w:rPr>
          <w:rFonts w:eastAsia="Times New Roman" w:cstheme="minorHAnsi"/>
          <w:color w:val="000000" w:themeColor="text1"/>
          <w:sz w:val="24"/>
          <w:szCs w:val="24"/>
        </w:rPr>
        <w:t>Pendakur</w:t>
      </w:r>
      <w:proofErr w:type="spellEnd"/>
      <w:r w:rsidRPr="00265414">
        <w:rPr>
          <w:rFonts w:eastAsia="Times New Roman" w:cstheme="minorHAnsi"/>
          <w:color w:val="000000" w:themeColor="text1"/>
          <w:sz w:val="24"/>
          <w:szCs w:val="24"/>
        </w:rPr>
        <w:t xml:space="preserve"> (</w:t>
      </w:r>
      <w:r w:rsidRPr="00265414">
        <w:rPr>
          <w:rFonts w:eastAsia="Times New Roman" w:cstheme="minorHAnsi"/>
          <w:b/>
          <w:bCs/>
          <w:color w:val="000000" w:themeColor="text1"/>
          <w:sz w:val="24"/>
          <w:szCs w:val="24"/>
        </w:rPr>
        <w:t>Simon Fraser University</w:t>
      </w:r>
      <w:r w:rsidRPr="00265414">
        <w:rPr>
          <w:rFonts w:eastAsia="Times New Roman" w:cstheme="minorHAnsi"/>
          <w:color w:val="000000" w:themeColor="text1"/>
          <w:sz w:val="24"/>
          <w:szCs w:val="24"/>
        </w:rPr>
        <w:t>)</w:t>
      </w:r>
    </w:p>
    <w:p w14:paraId="44D2F382" w14:textId="77777777" w:rsidR="00265414" w:rsidRPr="00265414" w:rsidRDefault="00265414" w:rsidP="00265414">
      <w:pPr>
        <w:numPr>
          <w:ilvl w:val="0"/>
          <w:numId w:val="2"/>
        </w:numPr>
        <w:shd w:val="clear" w:color="auto" w:fill="FFFFFF"/>
        <w:spacing w:before="100" w:beforeAutospacing="1" w:after="100" w:afterAutospacing="1" w:line="240" w:lineRule="auto"/>
        <w:ind w:left="495"/>
        <w:jc w:val="both"/>
        <w:rPr>
          <w:rFonts w:eastAsia="Times New Roman" w:cstheme="minorHAnsi"/>
          <w:color w:val="000000" w:themeColor="text1"/>
          <w:sz w:val="24"/>
          <w:szCs w:val="24"/>
        </w:rPr>
      </w:pPr>
      <w:r w:rsidRPr="00265414">
        <w:rPr>
          <w:rFonts w:eastAsia="Times New Roman" w:cstheme="minorHAnsi"/>
          <w:color w:val="000000" w:themeColor="text1"/>
          <w:sz w:val="24"/>
          <w:szCs w:val="24"/>
        </w:rPr>
        <w:t xml:space="preserve">Julie </w:t>
      </w:r>
      <w:proofErr w:type="spellStart"/>
      <w:r w:rsidRPr="00265414">
        <w:rPr>
          <w:rFonts w:eastAsia="Times New Roman" w:cstheme="minorHAnsi"/>
          <w:color w:val="000000" w:themeColor="text1"/>
          <w:sz w:val="24"/>
          <w:szCs w:val="24"/>
        </w:rPr>
        <w:t>Ballington</w:t>
      </w:r>
      <w:proofErr w:type="spellEnd"/>
      <w:r w:rsidRPr="00265414">
        <w:rPr>
          <w:rFonts w:eastAsia="Times New Roman" w:cstheme="minorHAnsi"/>
          <w:color w:val="000000" w:themeColor="text1"/>
          <w:sz w:val="24"/>
          <w:szCs w:val="24"/>
        </w:rPr>
        <w:t xml:space="preserve">, </w:t>
      </w:r>
      <w:proofErr w:type="spellStart"/>
      <w:r w:rsidRPr="00265414">
        <w:rPr>
          <w:rFonts w:eastAsia="Times New Roman" w:cstheme="minorHAnsi"/>
          <w:color w:val="000000" w:themeColor="text1"/>
          <w:sz w:val="24"/>
          <w:szCs w:val="24"/>
        </w:rPr>
        <w:t>Ionica</w:t>
      </w:r>
      <w:proofErr w:type="spellEnd"/>
      <w:r w:rsidRPr="00265414">
        <w:rPr>
          <w:rFonts w:eastAsia="Times New Roman" w:cstheme="minorHAnsi"/>
          <w:color w:val="000000" w:themeColor="text1"/>
          <w:sz w:val="24"/>
          <w:szCs w:val="24"/>
        </w:rPr>
        <w:t xml:space="preserve"> </w:t>
      </w:r>
      <w:proofErr w:type="spellStart"/>
      <w:r w:rsidRPr="00265414">
        <w:rPr>
          <w:rFonts w:eastAsia="Times New Roman" w:cstheme="minorHAnsi"/>
          <w:color w:val="000000" w:themeColor="text1"/>
          <w:sz w:val="24"/>
          <w:szCs w:val="24"/>
        </w:rPr>
        <w:t>Berevoescu</w:t>
      </w:r>
      <w:proofErr w:type="spellEnd"/>
      <w:r w:rsidRPr="00265414">
        <w:rPr>
          <w:rFonts w:eastAsia="Times New Roman" w:cstheme="minorHAnsi"/>
          <w:color w:val="000000" w:themeColor="text1"/>
          <w:sz w:val="24"/>
          <w:szCs w:val="24"/>
        </w:rPr>
        <w:t xml:space="preserve">, </w:t>
      </w:r>
      <w:proofErr w:type="spellStart"/>
      <w:r w:rsidRPr="00265414">
        <w:rPr>
          <w:rFonts w:eastAsia="Times New Roman" w:cstheme="minorHAnsi"/>
          <w:color w:val="000000" w:themeColor="text1"/>
          <w:sz w:val="24"/>
          <w:szCs w:val="24"/>
        </w:rPr>
        <w:t>Juncal</w:t>
      </w:r>
      <w:proofErr w:type="spellEnd"/>
      <w:r w:rsidRPr="00265414">
        <w:rPr>
          <w:rFonts w:eastAsia="Times New Roman" w:cstheme="minorHAnsi"/>
          <w:color w:val="000000" w:themeColor="text1"/>
          <w:sz w:val="24"/>
          <w:szCs w:val="24"/>
        </w:rPr>
        <w:t xml:space="preserve"> </w:t>
      </w:r>
      <w:proofErr w:type="spellStart"/>
      <w:r w:rsidRPr="00265414">
        <w:rPr>
          <w:rFonts w:eastAsia="Times New Roman" w:cstheme="minorHAnsi"/>
          <w:color w:val="000000" w:themeColor="text1"/>
          <w:sz w:val="24"/>
          <w:szCs w:val="24"/>
        </w:rPr>
        <w:t>Plazola</w:t>
      </w:r>
      <w:proofErr w:type="spellEnd"/>
      <w:r w:rsidRPr="00265414">
        <w:rPr>
          <w:rFonts w:eastAsia="Times New Roman" w:cstheme="minorHAnsi"/>
          <w:color w:val="000000" w:themeColor="text1"/>
          <w:sz w:val="24"/>
          <w:szCs w:val="24"/>
        </w:rPr>
        <w:t xml:space="preserve"> Castano, Sarah Crawford, Sneha Kaul, Sara </w:t>
      </w:r>
      <w:proofErr w:type="spellStart"/>
      <w:r w:rsidRPr="00265414">
        <w:rPr>
          <w:rFonts w:eastAsia="Times New Roman" w:cstheme="minorHAnsi"/>
          <w:color w:val="000000" w:themeColor="text1"/>
          <w:sz w:val="24"/>
          <w:szCs w:val="24"/>
        </w:rPr>
        <w:t>Duerto</w:t>
      </w:r>
      <w:proofErr w:type="spellEnd"/>
      <w:r w:rsidRPr="00265414">
        <w:rPr>
          <w:rFonts w:eastAsia="Times New Roman" w:cstheme="minorHAnsi"/>
          <w:color w:val="000000" w:themeColor="text1"/>
          <w:sz w:val="24"/>
          <w:szCs w:val="24"/>
        </w:rPr>
        <w:t xml:space="preserve"> Valero (</w:t>
      </w:r>
      <w:r w:rsidRPr="00265414">
        <w:rPr>
          <w:rFonts w:eastAsia="Times New Roman" w:cstheme="minorHAnsi"/>
          <w:b/>
          <w:bCs/>
          <w:color w:val="000000" w:themeColor="text1"/>
          <w:sz w:val="24"/>
          <w:szCs w:val="24"/>
        </w:rPr>
        <w:t>United Nations Entity for Gender Equality and the Empowerment of Women (UN-Women)</w:t>
      </w:r>
      <w:r w:rsidRPr="00265414">
        <w:rPr>
          <w:rFonts w:eastAsia="Times New Roman" w:cstheme="minorHAnsi"/>
          <w:color w:val="000000" w:themeColor="text1"/>
          <w:sz w:val="24"/>
          <w:szCs w:val="24"/>
        </w:rPr>
        <w:t>)</w:t>
      </w:r>
    </w:p>
    <w:p w14:paraId="6BD49A7D" w14:textId="77777777" w:rsidR="00265414" w:rsidRPr="00265414" w:rsidRDefault="00265414" w:rsidP="00265414">
      <w:pPr>
        <w:numPr>
          <w:ilvl w:val="0"/>
          <w:numId w:val="2"/>
        </w:numPr>
        <w:shd w:val="clear" w:color="auto" w:fill="FFFFFF"/>
        <w:spacing w:before="100" w:beforeAutospacing="1" w:after="100" w:afterAutospacing="1" w:line="240" w:lineRule="auto"/>
        <w:ind w:left="495"/>
        <w:jc w:val="both"/>
        <w:rPr>
          <w:rFonts w:eastAsia="Times New Roman" w:cstheme="minorHAnsi"/>
          <w:color w:val="000000" w:themeColor="text1"/>
          <w:sz w:val="24"/>
          <w:szCs w:val="24"/>
        </w:rPr>
      </w:pPr>
      <w:r w:rsidRPr="00265414">
        <w:rPr>
          <w:rFonts w:eastAsia="Times New Roman" w:cstheme="minorHAnsi"/>
          <w:color w:val="000000" w:themeColor="text1"/>
          <w:sz w:val="24"/>
          <w:szCs w:val="24"/>
        </w:rPr>
        <w:t xml:space="preserve">Henri </w:t>
      </w:r>
      <w:proofErr w:type="spellStart"/>
      <w:r w:rsidRPr="00265414">
        <w:rPr>
          <w:rFonts w:eastAsia="Times New Roman" w:cstheme="minorHAnsi"/>
          <w:color w:val="000000" w:themeColor="text1"/>
          <w:sz w:val="24"/>
          <w:szCs w:val="24"/>
        </w:rPr>
        <w:t>Luomaranta</w:t>
      </w:r>
      <w:proofErr w:type="spellEnd"/>
      <w:r w:rsidRPr="00265414">
        <w:rPr>
          <w:rFonts w:eastAsia="Times New Roman" w:cstheme="minorHAnsi"/>
          <w:color w:val="000000" w:themeColor="text1"/>
          <w:sz w:val="24"/>
          <w:szCs w:val="24"/>
        </w:rPr>
        <w:t xml:space="preserve">, Anu </w:t>
      </w:r>
      <w:proofErr w:type="spellStart"/>
      <w:r w:rsidRPr="00265414">
        <w:rPr>
          <w:rFonts w:eastAsia="Times New Roman" w:cstheme="minorHAnsi"/>
          <w:color w:val="000000" w:themeColor="text1"/>
          <w:sz w:val="24"/>
          <w:szCs w:val="24"/>
        </w:rPr>
        <w:t>Peltola</w:t>
      </w:r>
      <w:proofErr w:type="spellEnd"/>
      <w:r w:rsidRPr="00265414">
        <w:rPr>
          <w:rFonts w:eastAsia="Times New Roman" w:cstheme="minorHAnsi"/>
          <w:color w:val="000000" w:themeColor="text1"/>
          <w:sz w:val="24"/>
          <w:szCs w:val="24"/>
        </w:rPr>
        <w:t xml:space="preserve"> (</w:t>
      </w:r>
      <w:r w:rsidRPr="00265414">
        <w:rPr>
          <w:rFonts w:eastAsia="Times New Roman" w:cstheme="minorHAnsi"/>
          <w:b/>
          <w:bCs/>
          <w:color w:val="000000" w:themeColor="text1"/>
          <w:sz w:val="24"/>
          <w:szCs w:val="24"/>
        </w:rPr>
        <w:t>United Nations Conference on Trade and Development (UNCTAD)</w:t>
      </w:r>
      <w:r w:rsidRPr="00265414">
        <w:rPr>
          <w:rFonts w:eastAsia="Times New Roman" w:cstheme="minorHAnsi"/>
          <w:color w:val="000000" w:themeColor="text1"/>
          <w:sz w:val="24"/>
          <w:szCs w:val="24"/>
        </w:rPr>
        <w:t>)</w:t>
      </w:r>
    </w:p>
    <w:p w14:paraId="5637AC90" w14:textId="77777777" w:rsidR="00265414" w:rsidRPr="00265414" w:rsidRDefault="00265414" w:rsidP="00265414">
      <w:pPr>
        <w:numPr>
          <w:ilvl w:val="0"/>
          <w:numId w:val="2"/>
        </w:numPr>
        <w:shd w:val="clear" w:color="auto" w:fill="FFFFFF"/>
        <w:spacing w:before="100" w:beforeAutospacing="1" w:after="100" w:afterAutospacing="1" w:line="240" w:lineRule="auto"/>
        <w:ind w:left="495"/>
        <w:jc w:val="both"/>
        <w:rPr>
          <w:rFonts w:eastAsia="Times New Roman" w:cstheme="minorHAnsi"/>
          <w:color w:val="000000" w:themeColor="text1"/>
          <w:sz w:val="24"/>
          <w:szCs w:val="24"/>
        </w:rPr>
      </w:pPr>
      <w:r w:rsidRPr="00265414">
        <w:rPr>
          <w:rFonts w:eastAsia="Times New Roman" w:cstheme="minorHAnsi"/>
          <w:color w:val="000000" w:themeColor="text1"/>
          <w:sz w:val="24"/>
          <w:szCs w:val="24"/>
        </w:rPr>
        <w:t xml:space="preserve">Kristen Mary Jeffers, Andres </w:t>
      </w:r>
      <w:proofErr w:type="spellStart"/>
      <w:r w:rsidRPr="00265414">
        <w:rPr>
          <w:rFonts w:eastAsia="Times New Roman" w:cstheme="minorHAnsi"/>
          <w:color w:val="000000" w:themeColor="text1"/>
          <w:sz w:val="24"/>
          <w:szCs w:val="24"/>
        </w:rPr>
        <w:t>Vikat</w:t>
      </w:r>
      <w:proofErr w:type="spellEnd"/>
      <w:r w:rsidRPr="00265414">
        <w:rPr>
          <w:rFonts w:eastAsia="Times New Roman" w:cstheme="minorHAnsi"/>
          <w:color w:val="000000" w:themeColor="text1"/>
          <w:sz w:val="24"/>
          <w:szCs w:val="24"/>
        </w:rPr>
        <w:t>, Fiona Willis-</w:t>
      </w:r>
      <w:proofErr w:type="spellStart"/>
      <w:r w:rsidRPr="00265414">
        <w:rPr>
          <w:rFonts w:eastAsia="Times New Roman" w:cstheme="minorHAnsi"/>
          <w:color w:val="000000" w:themeColor="text1"/>
          <w:sz w:val="24"/>
          <w:szCs w:val="24"/>
        </w:rPr>
        <w:t>Núñez</w:t>
      </w:r>
      <w:proofErr w:type="spellEnd"/>
      <w:r w:rsidRPr="00265414">
        <w:rPr>
          <w:rFonts w:eastAsia="Times New Roman" w:cstheme="minorHAnsi"/>
          <w:color w:val="000000" w:themeColor="text1"/>
          <w:sz w:val="24"/>
          <w:szCs w:val="24"/>
        </w:rPr>
        <w:t xml:space="preserve"> (</w:t>
      </w:r>
      <w:r w:rsidRPr="00265414">
        <w:rPr>
          <w:rFonts w:eastAsia="Times New Roman" w:cstheme="minorHAnsi"/>
          <w:b/>
          <w:bCs/>
          <w:color w:val="000000" w:themeColor="text1"/>
          <w:sz w:val="24"/>
          <w:szCs w:val="24"/>
        </w:rPr>
        <w:t>Economic Commission for Europe (ECE)</w:t>
      </w:r>
      <w:r w:rsidRPr="00265414">
        <w:rPr>
          <w:rFonts w:eastAsia="Times New Roman" w:cstheme="minorHAnsi"/>
          <w:color w:val="000000" w:themeColor="text1"/>
          <w:sz w:val="24"/>
          <w:szCs w:val="24"/>
        </w:rPr>
        <w:t>)</w:t>
      </w:r>
    </w:p>
    <w:p w14:paraId="30E3F398" w14:textId="77777777" w:rsidR="00265414" w:rsidRPr="00265414" w:rsidRDefault="00265414" w:rsidP="00265414">
      <w:pPr>
        <w:numPr>
          <w:ilvl w:val="0"/>
          <w:numId w:val="2"/>
        </w:numPr>
        <w:shd w:val="clear" w:color="auto" w:fill="FFFFFF"/>
        <w:spacing w:before="100" w:beforeAutospacing="1" w:after="100" w:afterAutospacing="1" w:line="240" w:lineRule="auto"/>
        <w:ind w:left="495"/>
        <w:jc w:val="both"/>
        <w:rPr>
          <w:rFonts w:eastAsia="Times New Roman" w:cstheme="minorHAnsi"/>
          <w:color w:val="000000" w:themeColor="text1"/>
          <w:sz w:val="24"/>
          <w:szCs w:val="24"/>
        </w:rPr>
      </w:pPr>
      <w:r w:rsidRPr="00265414">
        <w:rPr>
          <w:rFonts w:eastAsia="Times New Roman" w:cstheme="minorHAnsi"/>
          <w:color w:val="000000" w:themeColor="text1"/>
          <w:sz w:val="24"/>
          <w:szCs w:val="24"/>
        </w:rPr>
        <w:t>Wilfried Amoussou-</w:t>
      </w:r>
      <w:proofErr w:type="spellStart"/>
      <w:r w:rsidRPr="00265414">
        <w:rPr>
          <w:rFonts w:eastAsia="Times New Roman" w:cstheme="minorHAnsi"/>
          <w:color w:val="000000" w:themeColor="text1"/>
          <w:sz w:val="24"/>
          <w:szCs w:val="24"/>
        </w:rPr>
        <w:t>Guénou</w:t>
      </w:r>
      <w:proofErr w:type="spellEnd"/>
      <w:r w:rsidRPr="00265414">
        <w:rPr>
          <w:rFonts w:eastAsia="Times New Roman" w:cstheme="minorHAnsi"/>
          <w:color w:val="000000" w:themeColor="text1"/>
          <w:sz w:val="24"/>
          <w:szCs w:val="24"/>
        </w:rPr>
        <w:t xml:space="preserve">, Friedrich </w:t>
      </w:r>
      <w:proofErr w:type="spellStart"/>
      <w:r w:rsidRPr="00265414">
        <w:rPr>
          <w:rFonts w:eastAsia="Times New Roman" w:cstheme="minorHAnsi"/>
          <w:color w:val="000000" w:themeColor="text1"/>
          <w:sz w:val="24"/>
          <w:szCs w:val="24"/>
        </w:rPr>
        <w:t>Huebler</w:t>
      </w:r>
      <w:proofErr w:type="spellEnd"/>
      <w:r w:rsidRPr="00265414">
        <w:rPr>
          <w:rFonts w:eastAsia="Times New Roman" w:cstheme="minorHAnsi"/>
          <w:color w:val="000000" w:themeColor="text1"/>
          <w:sz w:val="24"/>
          <w:szCs w:val="24"/>
        </w:rPr>
        <w:t xml:space="preserve">, Alasdair McWilliam, Rohan </w:t>
      </w:r>
      <w:proofErr w:type="spellStart"/>
      <w:r w:rsidRPr="00265414">
        <w:rPr>
          <w:rFonts w:eastAsia="Times New Roman" w:cstheme="minorHAnsi"/>
          <w:color w:val="000000" w:themeColor="text1"/>
          <w:sz w:val="24"/>
          <w:szCs w:val="24"/>
        </w:rPr>
        <w:t>Pathirage</w:t>
      </w:r>
      <w:proofErr w:type="spellEnd"/>
      <w:r w:rsidRPr="00265414">
        <w:rPr>
          <w:rFonts w:eastAsia="Times New Roman" w:cstheme="minorHAnsi"/>
          <w:color w:val="000000" w:themeColor="text1"/>
          <w:sz w:val="24"/>
          <w:szCs w:val="24"/>
        </w:rPr>
        <w:t>, Zahia Salmi (</w:t>
      </w:r>
      <w:r w:rsidRPr="00265414">
        <w:rPr>
          <w:rFonts w:eastAsia="Times New Roman" w:cstheme="minorHAnsi"/>
          <w:b/>
          <w:bCs/>
          <w:color w:val="000000" w:themeColor="text1"/>
          <w:sz w:val="24"/>
          <w:szCs w:val="24"/>
        </w:rPr>
        <w:t>United Nations Educational, Scientific and Cultural Organization (UNESCO)</w:t>
      </w:r>
      <w:r w:rsidRPr="00265414">
        <w:rPr>
          <w:rFonts w:eastAsia="Times New Roman" w:cstheme="minorHAnsi"/>
          <w:color w:val="000000" w:themeColor="text1"/>
          <w:sz w:val="24"/>
          <w:szCs w:val="24"/>
        </w:rPr>
        <w:t>)</w:t>
      </w:r>
    </w:p>
    <w:p w14:paraId="3404DB8C" w14:textId="77777777" w:rsidR="00265414" w:rsidRPr="00265414" w:rsidRDefault="00265414" w:rsidP="00265414">
      <w:pPr>
        <w:numPr>
          <w:ilvl w:val="0"/>
          <w:numId w:val="2"/>
        </w:numPr>
        <w:shd w:val="clear" w:color="auto" w:fill="FFFFFF"/>
        <w:spacing w:before="100" w:beforeAutospacing="1" w:after="100" w:afterAutospacing="1" w:line="240" w:lineRule="auto"/>
        <w:ind w:left="495"/>
        <w:jc w:val="both"/>
        <w:rPr>
          <w:rFonts w:eastAsia="Times New Roman" w:cstheme="minorHAnsi"/>
          <w:color w:val="000000" w:themeColor="text1"/>
          <w:sz w:val="24"/>
          <w:szCs w:val="24"/>
        </w:rPr>
      </w:pPr>
      <w:r w:rsidRPr="00265414">
        <w:rPr>
          <w:rFonts w:eastAsia="Times New Roman" w:cstheme="minorHAnsi"/>
          <w:color w:val="000000" w:themeColor="text1"/>
          <w:sz w:val="24"/>
          <w:szCs w:val="24"/>
        </w:rPr>
        <w:t xml:space="preserve">Robert Bain, Claudia Cappa, Christie Chatterley, Enrique </w:t>
      </w:r>
      <w:proofErr w:type="spellStart"/>
      <w:r w:rsidRPr="00265414">
        <w:rPr>
          <w:rFonts w:eastAsia="Times New Roman" w:cstheme="minorHAnsi"/>
          <w:color w:val="000000" w:themeColor="text1"/>
          <w:sz w:val="24"/>
          <w:szCs w:val="24"/>
        </w:rPr>
        <w:t>Delamonica</w:t>
      </w:r>
      <w:proofErr w:type="spellEnd"/>
      <w:r w:rsidRPr="00265414">
        <w:rPr>
          <w:rFonts w:eastAsia="Times New Roman" w:cstheme="minorHAnsi"/>
          <w:color w:val="000000" w:themeColor="text1"/>
          <w:sz w:val="24"/>
          <w:szCs w:val="24"/>
        </w:rPr>
        <w:t xml:space="preserve">, Jose Espinoza-Delgado, Collen Murray, Lauren </w:t>
      </w:r>
      <w:proofErr w:type="spellStart"/>
      <w:r w:rsidRPr="00265414">
        <w:rPr>
          <w:rFonts w:eastAsia="Times New Roman" w:cstheme="minorHAnsi"/>
          <w:color w:val="000000" w:themeColor="text1"/>
          <w:sz w:val="24"/>
          <w:szCs w:val="24"/>
        </w:rPr>
        <w:t>Pandolfelli</w:t>
      </w:r>
      <w:proofErr w:type="spellEnd"/>
      <w:r w:rsidRPr="00265414">
        <w:rPr>
          <w:rFonts w:eastAsia="Times New Roman" w:cstheme="minorHAnsi"/>
          <w:color w:val="000000" w:themeColor="text1"/>
          <w:sz w:val="24"/>
          <w:szCs w:val="24"/>
        </w:rPr>
        <w:t xml:space="preserve">, Tom </w:t>
      </w:r>
      <w:proofErr w:type="spellStart"/>
      <w:r w:rsidRPr="00265414">
        <w:rPr>
          <w:rFonts w:eastAsia="Times New Roman" w:cstheme="minorHAnsi"/>
          <w:color w:val="000000" w:themeColor="text1"/>
          <w:sz w:val="24"/>
          <w:szCs w:val="24"/>
        </w:rPr>
        <w:t>Slaymaker</w:t>
      </w:r>
      <w:proofErr w:type="spellEnd"/>
      <w:r w:rsidRPr="00265414">
        <w:rPr>
          <w:rFonts w:eastAsia="Times New Roman" w:cstheme="minorHAnsi"/>
          <w:color w:val="000000" w:themeColor="text1"/>
          <w:sz w:val="24"/>
          <w:szCs w:val="24"/>
        </w:rPr>
        <w:t xml:space="preserve"> (</w:t>
      </w:r>
      <w:r w:rsidRPr="00265414">
        <w:rPr>
          <w:rFonts w:eastAsia="Times New Roman" w:cstheme="minorHAnsi"/>
          <w:b/>
          <w:bCs/>
          <w:color w:val="000000" w:themeColor="text1"/>
          <w:sz w:val="24"/>
          <w:szCs w:val="24"/>
        </w:rPr>
        <w:t>United Nations Children’s Fund (UNICEF)</w:t>
      </w:r>
      <w:r w:rsidRPr="00265414">
        <w:rPr>
          <w:rFonts w:eastAsia="Times New Roman" w:cstheme="minorHAnsi"/>
          <w:color w:val="000000" w:themeColor="text1"/>
          <w:sz w:val="24"/>
          <w:szCs w:val="24"/>
        </w:rPr>
        <w:t>)</w:t>
      </w:r>
    </w:p>
    <w:p w14:paraId="39674EB8" w14:textId="77777777" w:rsidR="00265414" w:rsidRPr="00265414" w:rsidRDefault="00265414" w:rsidP="00265414">
      <w:pPr>
        <w:numPr>
          <w:ilvl w:val="0"/>
          <w:numId w:val="2"/>
        </w:numPr>
        <w:shd w:val="clear" w:color="auto" w:fill="FFFFFF"/>
        <w:spacing w:before="100" w:beforeAutospacing="1" w:after="100" w:afterAutospacing="1" w:line="240" w:lineRule="auto"/>
        <w:ind w:left="495"/>
        <w:jc w:val="both"/>
        <w:rPr>
          <w:rFonts w:eastAsia="Times New Roman" w:cstheme="minorHAnsi"/>
          <w:color w:val="000000" w:themeColor="text1"/>
          <w:sz w:val="24"/>
          <w:szCs w:val="24"/>
        </w:rPr>
      </w:pPr>
      <w:r w:rsidRPr="00265414">
        <w:rPr>
          <w:rFonts w:eastAsia="Times New Roman" w:cstheme="minorHAnsi"/>
          <w:color w:val="000000" w:themeColor="text1"/>
          <w:sz w:val="24"/>
          <w:szCs w:val="24"/>
        </w:rPr>
        <w:t xml:space="preserve">Emilie Filmer-Wilson, </w:t>
      </w:r>
      <w:proofErr w:type="spellStart"/>
      <w:r w:rsidRPr="00265414">
        <w:rPr>
          <w:rFonts w:eastAsia="Times New Roman" w:cstheme="minorHAnsi"/>
          <w:color w:val="000000" w:themeColor="text1"/>
          <w:sz w:val="24"/>
          <w:szCs w:val="24"/>
        </w:rPr>
        <w:t>Mengjia</w:t>
      </w:r>
      <w:proofErr w:type="spellEnd"/>
      <w:r w:rsidRPr="00265414">
        <w:rPr>
          <w:rFonts w:eastAsia="Times New Roman" w:cstheme="minorHAnsi"/>
          <w:color w:val="000000" w:themeColor="text1"/>
          <w:sz w:val="24"/>
          <w:szCs w:val="24"/>
        </w:rPr>
        <w:t xml:space="preserve"> Liang, Rachel Snow (</w:t>
      </w:r>
      <w:r w:rsidRPr="00265414">
        <w:rPr>
          <w:rFonts w:eastAsia="Times New Roman" w:cstheme="minorHAnsi"/>
          <w:b/>
          <w:bCs/>
          <w:color w:val="000000" w:themeColor="text1"/>
          <w:sz w:val="24"/>
          <w:szCs w:val="24"/>
        </w:rPr>
        <w:t>United Nations Population Fund (UNFPA)</w:t>
      </w:r>
      <w:r w:rsidRPr="00265414">
        <w:rPr>
          <w:rFonts w:eastAsia="Times New Roman" w:cstheme="minorHAnsi"/>
          <w:color w:val="000000" w:themeColor="text1"/>
          <w:sz w:val="24"/>
          <w:szCs w:val="24"/>
        </w:rPr>
        <w:t>)</w:t>
      </w:r>
    </w:p>
    <w:p w14:paraId="4B43BFE9" w14:textId="77777777" w:rsidR="00265414" w:rsidRPr="00265414" w:rsidRDefault="00265414" w:rsidP="00265414">
      <w:pPr>
        <w:numPr>
          <w:ilvl w:val="0"/>
          <w:numId w:val="2"/>
        </w:numPr>
        <w:shd w:val="clear" w:color="auto" w:fill="FFFFFF"/>
        <w:spacing w:before="100" w:beforeAutospacing="1" w:after="100" w:afterAutospacing="1" w:line="240" w:lineRule="auto"/>
        <w:ind w:left="495"/>
        <w:jc w:val="both"/>
        <w:rPr>
          <w:rFonts w:eastAsia="Times New Roman" w:cstheme="minorHAnsi"/>
          <w:color w:val="000000" w:themeColor="text1"/>
          <w:sz w:val="24"/>
          <w:szCs w:val="24"/>
        </w:rPr>
      </w:pPr>
      <w:r w:rsidRPr="00265414">
        <w:rPr>
          <w:rFonts w:eastAsia="Times New Roman" w:cstheme="minorHAnsi"/>
          <w:color w:val="000000" w:themeColor="text1"/>
          <w:sz w:val="24"/>
          <w:szCs w:val="24"/>
        </w:rPr>
        <w:t xml:space="preserve">Carolina Ferrari, Sebastian </w:t>
      </w:r>
      <w:proofErr w:type="spellStart"/>
      <w:r w:rsidRPr="00265414">
        <w:rPr>
          <w:rFonts w:eastAsia="Times New Roman" w:cstheme="minorHAnsi"/>
          <w:color w:val="000000" w:themeColor="text1"/>
          <w:sz w:val="24"/>
          <w:szCs w:val="24"/>
        </w:rPr>
        <w:t>Steinmuller</w:t>
      </w:r>
      <w:proofErr w:type="spellEnd"/>
      <w:r w:rsidRPr="00265414">
        <w:rPr>
          <w:rFonts w:eastAsia="Times New Roman" w:cstheme="minorHAnsi"/>
          <w:color w:val="000000" w:themeColor="text1"/>
          <w:sz w:val="24"/>
          <w:szCs w:val="24"/>
        </w:rPr>
        <w:t xml:space="preserve"> (</w:t>
      </w:r>
      <w:r w:rsidRPr="00265414">
        <w:rPr>
          <w:rFonts w:eastAsia="Times New Roman" w:cstheme="minorHAnsi"/>
          <w:b/>
          <w:bCs/>
          <w:color w:val="000000" w:themeColor="text1"/>
          <w:sz w:val="24"/>
          <w:szCs w:val="24"/>
        </w:rPr>
        <w:t>Office of the United Nations High Commissioner for Refugees (UNHCR)</w:t>
      </w:r>
      <w:r w:rsidRPr="00265414">
        <w:rPr>
          <w:rFonts w:eastAsia="Times New Roman" w:cstheme="minorHAnsi"/>
          <w:color w:val="000000" w:themeColor="text1"/>
          <w:sz w:val="24"/>
          <w:szCs w:val="24"/>
        </w:rPr>
        <w:t>)</w:t>
      </w:r>
    </w:p>
    <w:p w14:paraId="01262A09" w14:textId="77777777" w:rsidR="00265414" w:rsidRPr="00265414" w:rsidRDefault="00265414" w:rsidP="00265414">
      <w:pPr>
        <w:numPr>
          <w:ilvl w:val="0"/>
          <w:numId w:val="2"/>
        </w:numPr>
        <w:shd w:val="clear" w:color="auto" w:fill="FFFFFF"/>
        <w:spacing w:before="100" w:beforeAutospacing="1" w:after="100" w:afterAutospacing="1" w:line="240" w:lineRule="auto"/>
        <w:ind w:left="495"/>
        <w:jc w:val="both"/>
        <w:rPr>
          <w:rFonts w:eastAsia="Times New Roman" w:cstheme="minorHAnsi"/>
          <w:color w:val="000000" w:themeColor="text1"/>
          <w:sz w:val="24"/>
          <w:szCs w:val="24"/>
        </w:rPr>
      </w:pPr>
      <w:r w:rsidRPr="00265414">
        <w:rPr>
          <w:rFonts w:eastAsia="Times New Roman" w:cstheme="minorHAnsi"/>
          <w:color w:val="000000" w:themeColor="text1"/>
          <w:sz w:val="24"/>
          <w:szCs w:val="24"/>
        </w:rPr>
        <w:t xml:space="preserve">Valérie </w:t>
      </w:r>
      <w:proofErr w:type="spellStart"/>
      <w:r w:rsidRPr="00265414">
        <w:rPr>
          <w:rFonts w:eastAsia="Times New Roman" w:cstheme="minorHAnsi"/>
          <w:color w:val="000000" w:themeColor="text1"/>
          <w:sz w:val="24"/>
          <w:szCs w:val="24"/>
        </w:rPr>
        <w:t>Lechene</w:t>
      </w:r>
      <w:proofErr w:type="spellEnd"/>
      <w:r w:rsidRPr="00265414">
        <w:rPr>
          <w:rFonts w:eastAsia="Times New Roman" w:cstheme="minorHAnsi"/>
          <w:color w:val="000000" w:themeColor="text1"/>
          <w:sz w:val="24"/>
          <w:szCs w:val="24"/>
        </w:rPr>
        <w:t xml:space="preserve"> (</w:t>
      </w:r>
      <w:r w:rsidRPr="00265414">
        <w:rPr>
          <w:rFonts w:eastAsia="Times New Roman" w:cstheme="minorHAnsi"/>
          <w:b/>
          <w:bCs/>
          <w:color w:val="000000" w:themeColor="text1"/>
          <w:sz w:val="24"/>
          <w:szCs w:val="24"/>
        </w:rPr>
        <w:t>University College London</w:t>
      </w:r>
      <w:r w:rsidRPr="00265414">
        <w:rPr>
          <w:rFonts w:eastAsia="Times New Roman" w:cstheme="minorHAnsi"/>
          <w:color w:val="000000" w:themeColor="text1"/>
          <w:sz w:val="24"/>
          <w:szCs w:val="24"/>
        </w:rPr>
        <w:t>)</w:t>
      </w:r>
    </w:p>
    <w:p w14:paraId="30274D53" w14:textId="77777777" w:rsidR="00265414" w:rsidRPr="00265414" w:rsidRDefault="00265414" w:rsidP="00265414">
      <w:pPr>
        <w:numPr>
          <w:ilvl w:val="0"/>
          <w:numId w:val="2"/>
        </w:numPr>
        <w:shd w:val="clear" w:color="auto" w:fill="FFFFFF"/>
        <w:spacing w:before="100" w:beforeAutospacing="1" w:after="100" w:afterAutospacing="1" w:line="240" w:lineRule="auto"/>
        <w:ind w:left="495"/>
        <w:jc w:val="both"/>
        <w:rPr>
          <w:rFonts w:eastAsia="Times New Roman" w:cstheme="minorHAnsi"/>
          <w:color w:val="000000" w:themeColor="text1"/>
          <w:sz w:val="24"/>
          <w:szCs w:val="24"/>
        </w:rPr>
      </w:pPr>
      <w:r w:rsidRPr="00265414">
        <w:rPr>
          <w:rFonts w:eastAsia="Times New Roman" w:cstheme="minorHAnsi"/>
          <w:color w:val="000000" w:themeColor="text1"/>
          <w:sz w:val="24"/>
          <w:szCs w:val="24"/>
        </w:rPr>
        <w:t xml:space="preserve">Enrico Bisogno, Michael </w:t>
      </w:r>
      <w:proofErr w:type="spellStart"/>
      <w:r w:rsidRPr="00265414">
        <w:rPr>
          <w:rFonts w:eastAsia="Times New Roman" w:cstheme="minorHAnsi"/>
          <w:color w:val="000000" w:themeColor="text1"/>
          <w:sz w:val="24"/>
          <w:szCs w:val="24"/>
        </w:rPr>
        <w:t>Jandl</w:t>
      </w:r>
      <w:proofErr w:type="spellEnd"/>
      <w:r w:rsidRPr="00265414">
        <w:rPr>
          <w:rFonts w:eastAsia="Times New Roman" w:cstheme="minorHAnsi"/>
          <w:color w:val="000000" w:themeColor="text1"/>
          <w:sz w:val="24"/>
          <w:szCs w:val="24"/>
        </w:rPr>
        <w:t xml:space="preserve">, Andrea </w:t>
      </w:r>
      <w:proofErr w:type="spellStart"/>
      <w:r w:rsidRPr="00265414">
        <w:rPr>
          <w:rFonts w:eastAsia="Times New Roman" w:cstheme="minorHAnsi"/>
          <w:color w:val="000000" w:themeColor="text1"/>
          <w:sz w:val="24"/>
          <w:szCs w:val="24"/>
        </w:rPr>
        <w:t>Oterova</w:t>
      </w:r>
      <w:proofErr w:type="spellEnd"/>
      <w:r w:rsidRPr="00265414">
        <w:rPr>
          <w:rFonts w:eastAsia="Times New Roman" w:cstheme="minorHAnsi"/>
          <w:color w:val="000000" w:themeColor="text1"/>
          <w:sz w:val="24"/>
          <w:szCs w:val="24"/>
        </w:rPr>
        <w:t xml:space="preserve">, Fatma </w:t>
      </w:r>
      <w:proofErr w:type="spellStart"/>
      <w:r w:rsidRPr="00265414">
        <w:rPr>
          <w:rFonts w:eastAsia="Times New Roman" w:cstheme="minorHAnsi"/>
          <w:color w:val="000000" w:themeColor="text1"/>
          <w:sz w:val="24"/>
          <w:szCs w:val="24"/>
        </w:rPr>
        <w:t>Ismetova</w:t>
      </w:r>
      <w:proofErr w:type="spellEnd"/>
      <w:r w:rsidRPr="00265414">
        <w:rPr>
          <w:rFonts w:eastAsia="Times New Roman" w:cstheme="minorHAnsi"/>
          <w:color w:val="000000" w:themeColor="text1"/>
          <w:sz w:val="24"/>
          <w:szCs w:val="24"/>
        </w:rPr>
        <w:t xml:space="preserve"> </w:t>
      </w:r>
      <w:proofErr w:type="spellStart"/>
      <w:r w:rsidRPr="00265414">
        <w:rPr>
          <w:rFonts w:eastAsia="Times New Roman" w:cstheme="minorHAnsi"/>
          <w:color w:val="000000" w:themeColor="text1"/>
          <w:sz w:val="24"/>
          <w:szCs w:val="24"/>
        </w:rPr>
        <w:t>Usheva</w:t>
      </w:r>
      <w:proofErr w:type="spellEnd"/>
      <w:r w:rsidRPr="00265414">
        <w:rPr>
          <w:rFonts w:eastAsia="Times New Roman" w:cstheme="minorHAnsi"/>
          <w:color w:val="000000" w:themeColor="text1"/>
          <w:sz w:val="24"/>
          <w:szCs w:val="24"/>
        </w:rPr>
        <w:t xml:space="preserve">, Lisa </w:t>
      </w:r>
      <w:proofErr w:type="spellStart"/>
      <w:r w:rsidRPr="00265414">
        <w:rPr>
          <w:rFonts w:eastAsia="Times New Roman" w:cstheme="minorHAnsi"/>
          <w:color w:val="000000" w:themeColor="text1"/>
          <w:sz w:val="24"/>
          <w:szCs w:val="24"/>
        </w:rPr>
        <w:t>Weijler</w:t>
      </w:r>
      <w:proofErr w:type="spellEnd"/>
      <w:r w:rsidRPr="00265414">
        <w:rPr>
          <w:rFonts w:eastAsia="Times New Roman" w:cstheme="minorHAnsi"/>
          <w:color w:val="000000" w:themeColor="text1"/>
          <w:sz w:val="24"/>
          <w:szCs w:val="24"/>
        </w:rPr>
        <w:t xml:space="preserve"> (</w:t>
      </w:r>
      <w:r w:rsidRPr="00265414">
        <w:rPr>
          <w:rFonts w:eastAsia="Times New Roman" w:cstheme="minorHAnsi"/>
          <w:b/>
          <w:bCs/>
          <w:color w:val="000000" w:themeColor="text1"/>
          <w:sz w:val="24"/>
          <w:szCs w:val="24"/>
        </w:rPr>
        <w:t>United Nations Office on Drugs and Crime (UNODC)</w:t>
      </w:r>
      <w:r w:rsidRPr="00265414">
        <w:rPr>
          <w:rFonts w:eastAsia="Times New Roman" w:cstheme="minorHAnsi"/>
          <w:color w:val="000000" w:themeColor="text1"/>
          <w:sz w:val="24"/>
          <w:szCs w:val="24"/>
        </w:rPr>
        <w:t>)</w:t>
      </w:r>
    </w:p>
    <w:p w14:paraId="6ECE2984" w14:textId="77777777" w:rsidR="00265414" w:rsidRPr="00265414" w:rsidRDefault="00265414" w:rsidP="00265414">
      <w:pPr>
        <w:numPr>
          <w:ilvl w:val="0"/>
          <w:numId w:val="2"/>
        </w:numPr>
        <w:shd w:val="clear" w:color="auto" w:fill="FFFFFF"/>
        <w:spacing w:before="100" w:beforeAutospacing="1" w:after="100" w:afterAutospacing="1" w:line="240" w:lineRule="auto"/>
        <w:ind w:left="495"/>
        <w:jc w:val="both"/>
        <w:rPr>
          <w:rFonts w:eastAsia="Times New Roman" w:cstheme="minorHAnsi"/>
          <w:color w:val="000000" w:themeColor="text1"/>
          <w:sz w:val="24"/>
          <w:szCs w:val="24"/>
        </w:rPr>
      </w:pPr>
      <w:r w:rsidRPr="00265414">
        <w:rPr>
          <w:rFonts w:eastAsia="Times New Roman" w:cstheme="minorHAnsi"/>
          <w:color w:val="000000" w:themeColor="text1"/>
          <w:sz w:val="24"/>
          <w:szCs w:val="24"/>
        </w:rPr>
        <w:t xml:space="preserve">Richard E. </w:t>
      </w:r>
      <w:proofErr w:type="spellStart"/>
      <w:r w:rsidRPr="00265414">
        <w:rPr>
          <w:rFonts w:eastAsia="Times New Roman" w:cstheme="minorHAnsi"/>
          <w:color w:val="000000" w:themeColor="text1"/>
          <w:sz w:val="24"/>
          <w:szCs w:val="24"/>
        </w:rPr>
        <w:t>Cibulskis</w:t>
      </w:r>
      <w:proofErr w:type="spellEnd"/>
      <w:r w:rsidRPr="00265414">
        <w:rPr>
          <w:rFonts w:eastAsia="Times New Roman" w:cstheme="minorHAnsi"/>
          <w:color w:val="000000" w:themeColor="text1"/>
          <w:sz w:val="24"/>
          <w:szCs w:val="24"/>
        </w:rPr>
        <w:t xml:space="preserve"> (</w:t>
      </w:r>
      <w:r w:rsidRPr="00265414">
        <w:rPr>
          <w:rFonts w:eastAsia="Times New Roman" w:cstheme="minorHAnsi"/>
          <w:b/>
          <w:bCs/>
          <w:color w:val="000000" w:themeColor="text1"/>
          <w:sz w:val="24"/>
          <w:szCs w:val="24"/>
        </w:rPr>
        <w:t>World Health Organization (WHO)</w:t>
      </w:r>
      <w:r w:rsidRPr="00265414">
        <w:rPr>
          <w:rFonts w:eastAsia="Times New Roman" w:cstheme="minorHAnsi"/>
          <w:color w:val="000000" w:themeColor="text1"/>
          <w:sz w:val="24"/>
          <w:szCs w:val="24"/>
        </w:rPr>
        <w:t>)</w:t>
      </w:r>
    </w:p>
    <w:p w14:paraId="761B936A" w14:textId="77777777" w:rsidR="00265414" w:rsidRPr="00265414" w:rsidRDefault="00265414" w:rsidP="00265414">
      <w:pPr>
        <w:numPr>
          <w:ilvl w:val="0"/>
          <w:numId w:val="2"/>
        </w:numPr>
        <w:shd w:val="clear" w:color="auto" w:fill="FFFFFF"/>
        <w:spacing w:before="100" w:beforeAutospacing="1" w:after="100" w:afterAutospacing="1" w:line="240" w:lineRule="auto"/>
        <w:ind w:left="495"/>
        <w:jc w:val="both"/>
        <w:rPr>
          <w:rFonts w:eastAsia="Times New Roman" w:cstheme="minorHAnsi"/>
          <w:color w:val="000000" w:themeColor="text1"/>
          <w:sz w:val="24"/>
          <w:szCs w:val="24"/>
        </w:rPr>
      </w:pPr>
      <w:proofErr w:type="spellStart"/>
      <w:r w:rsidRPr="00265414">
        <w:rPr>
          <w:rFonts w:eastAsia="Times New Roman" w:cstheme="minorHAnsi"/>
          <w:color w:val="000000" w:themeColor="text1"/>
          <w:sz w:val="24"/>
          <w:szCs w:val="24"/>
        </w:rPr>
        <w:t>Theophiline</w:t>
      </w:r>
      <w:proofErr w:type="spellEnd"/>
      <w:r w:rsidRPr="00265414">
        <w:rPr>
          <w:rFonts w:eastAsia="Times New Roman" w:cstheme="minorHAnsi"/>
          <w:color w:val="000000" w:themeColor="text1"/>
          <w:sz w:val="24"/>
          <w:szCs w:val="24"/>
        </w:rPr>
        <w:t xml:space="preserve"> Bose-</w:t>
      </w:r>
      <w:proofErr w:type="spellStart"/>
      <w:r w:rsidRPr="00265414">
        <w:rPr>
          <w:rFonts w:eastAsia="Times New Roman" w:cstheme="minorHAnsi"/>
          <w:color w:val="000000" w:themeColor="text1"/>
          <w:sz w:val="24"/>
          <w:szCs w:val="24"/>
        </w:rPr>
        <w:t>Duker</w:t>
      </w:r>
      <w:proofErr w:type="spellEnd"/>
      <w:r w:rsidRPr="00265414">
        <w:rPr>
          <w:rFonts w:eastAsia="Times New Roman" w:cstheme="minorHAnsi"/>
          <w:color w:val="000000" w:themeColor="text1"/>
          <w:sz w:val="24"/>
          <w:szCs w:val="24"/>
        </w:rPr>
        <w:t xml:space="preserve">, Isis Gaddis, </w:t>
      </w:r>
      <w:proofErr w:type="spellStart"/>
      <w:r w:rsidRPr="00265414">
        <w:rPr>
          <w:rFonts w:eastAsia="Times New Roman" w:cstheme="minorHAnsi"/>
          <w:color w:val="000000" w:themeColor="text1"/>
          <w:sz w:val="24"/>
          <w:szCs w:val="24"/>
        </w:rPr>
        <w:t>Talip</w:t>
      </w:r>
      <w:proofErr w:type="spellEnd"/>
      <w:r w:rsidRPr="00265414">
        <w:rPr>
          <w:rFonts w:eastAsia="Times New Roman" w:cstheme="minorHAnsi"/>
          <w:color w:val="000000" w:themeColor="text1"/>
          <w:sz w:val="24"/>
          <w:szCs w:val="24"/>
        </w:rPr>
        <w:t xml:space="preserve"> </w:t>
      </w:r>
      <w:proofErr w:type="spellStart"/>
      <w:r w:rsidRPr="00265414">
        <w:rPr>
          <w:rFonts w:eastAsia="Times New Roman" w:cstheme="minorHAnsi"/>
          <w:color w:val="000000" w:themeColor="text1"/>
          <w:sz w:val="24"/>
          <w:szCs w:val="24"/>
        </w:rPr>
        <w:t>Kilic</w:t>
      </w:r>
      <w:proofErr w:type="spellEnd"/>
      <w:r w:rsidRPr="00265414">
        <w:rPr>
          <w:rFonts w:eastAsia="Times New Roman" w:cstheme="minorHAnsi"/>
          <w:color w:val="000000" w:themeColor="text1"/>
          <w:sz w:val="24"/>
          <w:szCs w:val="24"/>
        </w:rPr>
        <w:t xml:space="preserve"> (</w:t>
      </w:r>
      <w:r w:rsidRPr="00265414">
        <w:rPr>
          <w:rFonts w:eastAsia="Times New Roman" w:cstheme="minorHAnsi"/>
          <w:b/>
          <w:bCs/>
          <w:color w:val="000000" w:themeColor="text1"/>
          <w:sz w:val="24"/>
          <w:szCs w:val="24"/>
        </w:rPr>
        <w:t>World Bank</w:t>
      </w:r>
      <w:r w:rsidRPr="00265414">
        <w:rPr>
          <w:rFonts w:eastAsia="Times New Roman" w:cstheme="minorHAnsi"/>
          <w:color w:val="000000" w:themeColor="text1"/>
          <w:sz w:val="24"/>
          <w:szCs w:val="24"/>
        </w:rPr>
        <w:t>)</w:t>
      </w:r>
    </w:p>
    <w:p w14:paraId="1AF345AB" w14:textId="77777777" w:rsidR="00265414" w:rsidRPr="00265414" w:rsidRDefault="00265414" w:rsidP="00265414">
      <w:pPr>
        <w:shd w:val="clear" w:color="auto" w:fill="FFFFFF"/>
        <w:spacing w:before="315" w:after="158" w:line="240" w:lineRule="auto"/>
        <w:jc w:val="both"/>
        <w:outlineLvl w:val="1"/>
        <w:rPr>
          <w:rFonts w:eastAsia="Times New Roman" w:cstheme="minorHAnsi"/>
          <w:b/>
          <w:bCs/>
          <w:color w:val="C65911"/>
          <w:sz w:val="24"/>
          <w:szCs w:val="24"/>
        </w:rPr>
      </w:pPr>
      <w:bookmarkStart w:id="2" w:name="_Toc67041747"/>
      <w:r w:rsidRPr="00265414">
        <w:rPr>
          <w:rFonts w:eastAsia="Times New Roman" w:cstheme="minorHAnsi"/>
          <w:b/>
          <w:bCs/>
          <w:color w:val="C65911"/>
          <w:sz w:val="24"/>
          <w:szCs w:val="24"/>
        </w:rPr>
        <w:t>Data providers and reviewers</w:t>
      </w:r>
      <w:bookmarkEnd w:id="2"/>
    </w:p>
    <w:p w14:paraId="01C463DA" w14:textId="77777777" w:rsidR="00265414" w:rsidRPr="00265414" w:rsidRDefault="00265414" w:rsidP="00265414">
      <w:pPr>
        <w:shd w:val="clear" w:color="auto" w:fill="FFFFFF"/>
        <w:spacing w:line="240" w:lineRule="auto"/>
        <w:jc w:val="both"/>
        <w:rPr>
          <w:rFonts w:eastAsia="Times New Roman" w:cstheme="minorHAnsi"/>
          <w:color w:val="000000" w:themeColor="text1"/>
          <w:sz w:val="24"/>
          <w:szCs w:val="24"/>
        </w:rPr>
      </w:pPr>
      <w:r w:rsidRPr="00265414">
        <w:rPr>
          <w:rFonts w:eastAsia="Times New Roman" w:cstheme="minorHAnsi"/>
          <w:color w:val="000000" w:themeColor="text1"/>
          <w:sz w:val="24"/>
          <w:szCs w:val="24"/>
        </w:rPr>
        <w:t xml:space="preserve">Trevor Croft and Sunita Kishor (Demographic and Health Surveys Program (DHS)); Elisa M. Benes, David Bescond, Florence Bonnet, Umberto </w:t>
      </w:r>
      <w:proofErr w:type="spellStart"/>
      <w:r w:rsidRPr="00265414">
        <w:rPr>
          <w:rFonts w:eastAsia="Times New Roman" w:cstheme="minorHAnsi"/>
          <w:color w:val="000000" w:themeColor="text1"/>
          <w:sz w:val="24"/>
          <w:szCs w:val="24"/>
        </w:rPr>
        <w:t>Cattaneo</w:t>
      </w:r>
      <w:proofErr w:type="spellEnd"/>
      <w:r w:rsidRPr="00265414">
        <w:rPr>
          <w:rFonts w:eastAsia="Times New Roman" w:cstheme="minorHAnsi"/>
          <w:color w:val="000000" w:themeColor="text1"/>
          <w:sz w:val="24"/>
          <w:szCs w:val="24"/>
        </w:rPr>
        <w:t xml:space="preserve">, Michael Frosch, Rosina </w:t>
      </w:r>
      <w:proofErr w:type="spellStart"/>
      <w:r w:rsidRPr="00265414">
        <w:rPr>
          <w:rFonts w:eastAsia="Times New Roman" w:cstheme="minorHAnsi"/>
          <w:color w:val="000000" w:themeColor="text1"/>
          <w:sz w:val="24"/>
          <w:szCs w:val="24"/>
        </w:rPr>
        <w:t>Gammarano</w:t>
      </w:r>
      <w:proofErr w:type="spellEnd"/>
      <w:r w:rsidRPr="00265414">
        <w:rPr>
          <w:rFonts w:eastAsia="Times New Roman" w:cstheme="minorHAnsi"/>
          <w:color w:val="000000" w:themeColor="text1"/>
          <w:sz w:val="24"/>
          <w:szCs w:val="24"/>
        </w:rPr>
        <w:t xml:space="preserve">, Steve </w:t>
      </w:r>
      <w:proofErr w:type="spellStart"/>
      <w:r w:rsidRPr="00265414">
        <w:rPr>
          <w:rFonts w:eastAsia="Times New Roman" w:cstheme="minorHAnsi"/>
          <w:color w:val="000000" w:themeColor="text1"/>
          <w:sz w:val="24"/>
          <w:szCs w:val="24"/>
        </w:rPr>
        <w:t>Kapsos</w:t>
      </w:r>
      <w:proofErr w:type="spellEnd"/>
      <w:r w:rsidRPr="00265414">
        <w:rPr>
          <w:rFonts w:eastAsia="Times New Roman" w:cstheme="minorHAnsi"/>
          <w:color w:val="000000" w:themeColor="text1"/>
          <w:sz w:val="24"/>
          <w:szCs w:val="24"/>
        </w:rPr>
        <w:t xml:space="preserve">, Marie Claire Sodergren and Kieran Walsh (International </w:t>
      </w:r>
      <w:proofErr w:type="spellStart"/>
      <w:r w:rsidRPr="00265414">
        <w:rPr>
          <w:rFonts w:eastAsia="Times New Roman" w:cstheme="minorHAnsi"/>
          <w:color w:val="000000" w:themeColor="text1"/>
          <w:sz w:val="24"/>
          <w:szCs w:val="24"/>
        </w:rPr>
        <w:t>Labour</w:t>
      </w:r>
      <w:proofErr w:type="spellEnd"/>
      <w:r w:rsidRPr="00265414">
        <w:rPr>
          <w:rFonts w:eastAsia="Times New Roman" w:cstheme="minorHAnsi"/>
          <w:color w:val="000000" w:themeColor="text1"/>
          <w:sz w:val="24"/>
          <w:szCs w:val="24"/>
        </w:rPr>
        <w:t xml:space="preserve"> Organization (ILO)); </w:t>
      </w:r>
      <w:r w:rsidRPr="00265414">
        <w:rPr>
          <w:rFonts w:eastAsia="Times New Roman" w:cstheme="minorHAnsi"/>
          <w:color w:val="000000" w:themeColor="text1"/>
          <w:sz w:val="24"/>
          <w:szCs w:val="24"/>
        </w:rPr>
        <w:lastRenderedPageBreak/>
        <w:t xml:space="preserve">experts from DESA, including from the Population Division: Patrick </w:t>
      </w:r>
      <w:proofErr w:type="spellStart"/>
      <w:r w:rsidRPr="00265414">
        <w:rPr>
          <w:rFonts w:eastAsia="Times New Roman" w:cstheme="minorHAnsi"/>
          <w:color w:val="000000" w:themeColor="text1"/>
          <w:sz w:val="24"/>
          <w:szCs w:val="24"/>
        </w:rPr>
        <w:t>Gerland</w:t>
      </w:r>
      <w:proofErr w:type="spellEnd"/>
      <w:r w:rsidRPr="00265414">
        <w:rPr>
          <w:rFonts w:eastAsia="Times New Roman" w:cstheme="minorHAnsi"/>
          <w:color w:val="000000" w:themeColor="text1"/>
          <w:sz w:val="24"/>
          <w:szCs w:val="24"/>
        </w:rPr>
        <w:t xml:space="preserve">, Giulia Gonnella, Bela Hovy, Yumiko </w:t>
      </w:r>
      <w:proofErr w:type="spellStart"/>
      <w:r w:rsidRPr="00265414">
        <w:rPr>
          <w:rFonts w:eastAsia="Times New Roman" w:cstheme="minorHAnsi"/>
          <w:color w:val="000000" w:themeColor="text1"/>
          <w:sz w:val="24"/>
          <w:szCs w:val="24"/>
        </w:rPr>
        <w:t>Kamiya</w:t>
      </w:r>
      <w:proofErr w:type="spellEnd"/>
      <w:r w:rsidRPr="00265414">
        <w:rPr>
          <w:rFonts w:eastAsia="Times New Roman" w:cstheme="minorHAnsi"/>
          <w:color w:val="000000" w:themeColor="text1"/>
          <w:sz w:val="24"/>
          <w:szCs w:val="24"/>
        </w:rPr>
        <w:t xml:space="preserve">, </w:t>
      </w:r>
      <w:proofErr w:type="spellStart"/>
      <w:r w:rsidRPr="00265414">
        <w:rPr>
          <w:rFonts w:eastAsia="Times New Roman" w:cstheme="minorHAnsi"/>
          <w:color w:val="000000" w:themeColor="text1"/>
          <w:sz w:val="24"/>
          <w:szCs w:val="24"/>
        </w:rPr>
        <w:t>Vladimira</w:t>
      </w:r>
      <w:proofErr w:type="spellEnd"/>
      <w:r w:rsidRPr="00265414">
        <w:rPr>
          <w:rFonts w:eastAsia="Times New Roman" w:cstheme="minorHAnsi"/>
          <w:color w:val="000000" w:themeColor="text1"/>
          <w:sz w:val="24"/>
          <w:szCs w:val="24"/>
        </w:rPr>
        <w:t xml:space="preserve"> </w:t>
      </w:r>
      <w:proofErr w:type="spellStart"/>
      <w:r w:rsidRPr="00265414">
        <w:rPr>
          <w:rFonts w:eastAsia="Times New Roman" w:cstheme="minorHAnsi"/>
          <w:color w:val="000000" w:themeColor="text1"/>
          <w:sz w:val="24"/>
          <w:szCs w:val="24"/>
        </w:rPr>
        <w:t>Kantorova</w:t>
      </w:r>
      <w:proofErr w:type="spellEnd"/>
      <w:r w:rsidRPr="00265414">
        <w:rPr>
          <w:rFonts w:eastAsia="Times New Roman" w:cstheme="minorHAnsi"/>
          <w:color w:val="000000" w:themeColor="text1"/>
          <w:sz w:val="24"/>
          <w:szCs w:val="24"/>
        </w:rPr>
        <w:t xml:space="preserve">, Stephen </w:t>
      </w:r>
      <w:proofErr w:type="spellStart"/>
      <w:r w:rsidRPr="00265414">
        <w:rPr>
          <w:rFonts w:eastAsia="Times New Roman" w:cstheme="minorHAnsi"/>
          <w:color w:val="000000" w:themeColor="text1"/>
          <w:sz w:val="24"/>
          <w:szCs w:val="24"/>
        </w:rPr>
        <w:t>Kisambira</w:t>
      </w:r>
      <w:proofErr w:type="spellEnd"/>
      <w:r w:rsidRPr="00265414">
        <w:rPr>
          <w:rFonts w:eastAsia="Times New Roman" w:cstheme="minorHAnsi"/>
          <w:color w:val="000000" w:themeColor="text1"/>
          <w:sz w:val="24"/>
          <w:szCs w:val="24"/>
        </w:rPr>
        <w:t xml:space="preserve">, Mun Sim Lai, Nan Li, Karoline Schmid and Thomas Spoorenberg; Catharina Cuellar, Lilia </w:t>
      </w:r>
      <w:proofErr w:type="spellStart"/>
      <w:r w:rsidRPr="00265414">
        <w:rPr>
          <w:rFonts w:eastAsia="Times New Roman" w:cstheme="minorHAnsi"/>
          <w:color w:val="000000" w:themeColor="text1"/>
          <w:sz w:val="24"/>
          <w:szCs w:val="24"/>
        </w:rPr>
        <w:t>Jara</w:t>
      </w:r>
      <w:proofErr w:type="spellEnd"/>
      <w:r w:rsidRPr="00265414">
        <w:rPr>
          <w:rFonts w:eastAsia="Times New Roman" w:cstheme="minorHAnsi"/>
          <w:color w:val="000000" w:themeColor="text1"/>
          <w:sz w:val="24"/>
          <w:szCs w:val="24"/>
        </w:rPr>
        <w:t xml:space="preserve"> and Anna Coates (Pan-American Health Organization (PAHO)); Henriette Jansen (UNFPA); Global Health 50/50.</w:t>
      </w:r>
    </w:p>
    <w:p w14:paraId="3965EBB7" w14:textId="77777777" w:rsidR="00265414" w:rsidRPr="00265414" w:rsidRDefault="00265414" w:rsidP="00265414">
      <w:pPr>
        <w:jc w:val="both"/>
        <w:rPr>
          <w:rFonts w:cstheme="minorHAnsi"/>
          <w:b/>
          <w:bCs/>
          <w:color w:val="000000" w:themeColor="text1"/>
          <w:sz w:val="24"/>
          <w:szCs w:val="24"/>
        </w:rPr>
      </w:pPr>
    </w:p>
    <w:p w14:paraId="46EDAC5D" w14:textId="69CBEB3D" w:rsidR="00CE6316" w:rsidRDefault="00CE6316" w:rsidP="00265414">
      <w:pPr>
        <w:jc w:val="both"/>
        <w:rPr>
          <w:rFonts w:cstheme="minorHAnsi"/>
          <w:b/>
          <w:bCs/>
          <w:color w:val="000000" w:themeColor="text1"/>
          <w:sz w:val="24"/>
          <w:szCs w:val="24"/>
        </w:rPr>
      </w:pPr>
    </w:p>
    <w:p w14:paraId="4F0C7E57" w14:textId="77777777" w:rsidR="00CE6316" w:rsidRDefault="00CE6316">
      <w:pPr>
        <w:rPr>
          <w:rFonts w:cstheme="minorHAnsi"/>
          <w:b/>
          <w:bCs/>
          <w:color w:val="000000" w:themeColor="text1"/>
          <w:sz w:val="24"/>
          <w:szCs w:val="24"/>
        </w:rPr>
      </w:pPr>
      <w:r>
        <w:rPr>
          <w:rFonts w:cstheme="minorHAnsi"/>
          <w:b/>
          <w:bCs/>
          <w:color w:val="000000" w:themeColor="text1"/>
          <w:sz w:val="24"/>
          <w:szCs w:val="24"/>
        </w:rPr>
        <w:br w:type="page"/>
      </w:r>
    </w:p>
    <w:p w14:paraId="444A19C8" w14:textId="2A3A69B6" w:rsidR="00265414" w:rsidRDefault="00CE6316" w:rsidP="00265414">
      <w:pPr>
        <w:jc w:val="both"/>
        <w:rPr>
          <w:b/>
          <w:bCs/>
          <w:color w:val="ED7D31" w:themeColor="accent2"/>
          <w:sz w:val="32"/>
          <w:szCs w:val="32"/>
        </w:rPr>
      </w:pPr>
      <w:r>
        <w:rPr>
          <w:b/>
          <w:bCs/>
          <w:color w:val="ED7D31" w:themeColor="accent2"/>
          <w:sz w:val="32"/>
          <w:szCs w:val="32"/>
        </w:rPr>
        <w:lastRenderedPageBreak/>
        <w:t>Executive Summary</w:t>
      </w:r>
    </w:p>
    <w:p w14:paraId="1DF622B7" w14:textId="77777777" w:rsidR="00DB2E57" w:rsidRDefault="00DB2E57" w:rsidP="00265414">
      <w:pPr>
        <w:jc w:val="both"/>
        <w:rPr>
          <w:b/>
          <w:bCs/>
          <w:color w:val="ED7D31" w:themeColor="accent2"/>
          <w:sz w:val="32"/>
          <w:szCs w:val="32"/>
        </w:rPr>
      </w:pPr>
    </w:p>
    <w:p w14:paraId="5DDE1A88" w14:textId="77777777" w:rsidR="00DB2E57" w:rsidRPr="00DB2E57" w:rsidRDefault="00DB2E57" w:rsidP="00DB2E57">
      <w:pPr>
        <w:shd w:val="clear" w:color="auto" w:fill="FFFFFF"/>
        <w:spacing w:after="315" w:line="240" w:lineRule="auto"/>
        <w:jc w:val="both"/>
        <w:rPr>
          <w:rFonts w:eastAsia="Times New Roman" w:cstheme="minorHAnsi"/>
          <w:color w:val="000000" w:themeColor="text1"/>
          <w:sz w:val="24"/>
          <w:szCs w:val="24"/>
        </w:rPr>
      </w:pPr>
      <w:r w:rsidRPr="00DB2E57">
        <w:rPr>
          <w:rFonts w:eastAsia="Times New Roman" w:cstheme="minorHAnsi"/>
          <w:b/>
          <w:bCs/>
          <w:color w:val="000000" w:themeColor="text1"/>
          <w:sz w:val="24"/>
          <w:szCs w:val="24"/>
        </w:rPr>
        <w:t>What is the state of gender equality in the world?</w:t>
      </w:r>
      <w:r w:rsidRPr="00DB2E57">
        <w:rPr>
          <w:rFonts w:eastAsia="Times New Roman" w:cstheme="minorHAnsi"/>
          <w:color w:val="000000" w:themeColor="text1"/>
          <w:sz w:val="24"/>
          <w:szCs w:val="24"/>
        </w:rPr>
        <w:t> What do data tell us about progress towards the commitments made in the Beijing Platform for Action, which, 25 years after its adoption, remains the most comprehensive road map for advancing women's rights worldwide. Importantly, in adopting the 2030 Agenda for Sustainable Development in 2015, Member States reaffirmed, in Sustainable Development Goal 5, that gender equality is central to the achievement of sustainable development for all by 2030. As has been done at five-year intervals since the adoption of the Beijing Platform for Action, The World’s Women 2020 takes stock of progress in advancing women’s rights, empowering women and girls and ensuring gender equality in the world community.</w:t>
      </w:r>
    </w:p>
    <w:p w14:paraId="2CACB663" w14:textId="77777777" w:rsidR="00DB2E57" w:rsidRPr="00DB2E57" w:rsidRDefault="00DB2E57" w:rsidP="00DB2E57">
      <w:pPr>
        <w:shd w:val="clear" w:color="auto" w:fill="FFFFFF"/>
        <w:spacing w:after="315" w:line="240" w:lineRule="auto"/>
        <w:jc w:val="both"/>
        <w:rPr>
          <w:rFonts w:eastAsia="Times New Roman" w:cstheme="minorHAnsi"/>
          <w:color w:val="000000" w:themeColor="text1"/>
          <w:sz w:val="24"/>
          <w:szCs w:val="24"/>
        </w:rPr>
      </w:pPr>
      <w:r w:rsidRPr="00DB2E57">
        <w:rPr>
          <w:rFonts w:eastAsia="Times New Roman" w:cstheme="minorHAnsi"/>
          <w:color w:val="000000" w:themeColor="text1"/>
          <w:sz w:val="24"/>
          <w:szCs w:val="24"/>
        </w:rPr>
        <w:t>The </w:t>
      </w:r>
      <w:r w:rsidRPr="00DB2E57">
        <w:rPr>
          <w:rFonts w:eastAsia="Times New Roman" w:cstheme="minorHAnsi"/>
          <w:b/>
          <w:bCs/>
          <w:color w:val="000000" w:themeColor="text1"/>
          <w:sz w:val="24"/>
          <w:szCs w:val="24"/>
        </w:rPr>
        <w:t>World’s Women 2020</w:t>
      </w:r>
      <w:r w:rsidRPr="00DB2E57">
        <w:rPr>
          <w:rFonts w:eastAsia="Times New Roman" w:cstheme="minorHAnsi"/>
          <w:color w:val="000000" w:themeColor="text1"/>
          <w:sz w:val="24"/>
          <w:szCs w:val="24"/>
        </w:rPr>
        <w:t> is a collection of 100 stories providing up-to-date assessments of progress towards gender equality in the following six critical areas, including, under each area, the impact of COVID-19 on women: (a) population and families; (b) health; (c) education; (d) economic empowerment and asset ownership; (e) power and decision-making; and (f) violence against women and the girl child.</w:t>
      </w:r>
    </w:p>
    <w:p w14:paraId="39F05C8B" w14:textId="26820CAA" w:rsidR="00AD4552" w:rsidRDefault="00AD4552" w:rsidP="00AD4552">
      <w:pPr>
        <w:spacing w:after="0" w:line="240" w:lineRule="auto"/>
        <w:jc w:val="both"/>
        <w:textAlignment w:val="baseline"/>
        <w:rPr>
          <w:rFonts w:ascii="Times New Roman" w:eastAsia="Times New Roman" w:hAnsi="Times New Roman" w:cs="Times New Roman"/>
          <w:sz w:val="28"/>
          <w:szCs w:val="28"/>
        </w:rPr>
      </w:pPr>
      <w:r w:rsidRPr="00AD4552">
        <w:rPr>
          <w:rFonts w:ascii="Times New Roman" w:eastAsia="Times New Roman" w:hAnsi="Times New Roman" w:cs="Times New Roman"/>
          <w:sz w:val="24"/>
          <w:szCs w:val="24"/>
        </w:rPr>
        <w:t> </w:t>
      </w:r>
      <w:r w:rsidRPr="00AD4552">
        <w:rPr>
          <w:rFonts w:ascii="Times New Roman" w:eastAsia="Times New Roman" w:hAnsi="Times New Roman" w:cs="Times New Roman"/>
          <w:sz w:val="24"/>
          <w:szCs w:val="24"/>
        </w:rPr>
        <w:br/>
      </w:r>
      <w:r w:rsidRPr="00AD4552">
        <w:rPr>
          <w:rFonts w:ascii="Arial" w:eastAsia="Times New Roman" w:hAnsi="Arial" w:cs="Arial"/>
          <w:b/>
          <w:bCs/>
          <w:color w:val="E43800"/>
          <w:sz w:val="26"/>
          <w:szCs w:val="26"/>
        </w:rPr>
        <w:t>Gender equality in time of crisis: COVID-19 is affecting women and men in different ways</w:t>
      </w:r>
      <w:r w:rsidRPr="00AD4552">
        <w:rPr>
          <w:rFonts w:ascii="Times New Roman" w:eastAsia="Times New Roman" w:hAnsi="Times New Roman" w:cs="Times New Roman"/>
          <w:sz w:val="28"/>
          <w:szCs w:val="28"/>
        </w:rPr>
        <w:t>  </w:t>
      </w:r>
    </w:p>
    <w:p w14:paraId="662CA601" w14:textId="77777777" w:rsidR="00AD4552" w:rsidRPr="00AD4552" w:rsidRDefault="00AD4552" w:rsidP="00AD4552">
      <w:pPr>
        <w:spacing w:after="0" w:line="240" w:lineRule="auto"/>
        <w:jc w:val="both"/>
        <w:textAlignment w:val="baseline"/>
        <w:rPr>
          <w:rFonts w:ascii="Segoe UI" w:eastAsia="Times New Roman" w:hAnsi="Segoe UI" w:cs="Segoe UI"/>
          <w:sz w:val="18"/>
          <w:szCs w:val="18"/>
        </w:rPr>
      </w:pPr>
    </w:p>
    <w:p w14:paraId="551B1C35" w14:textId="77777777" w:rsidR="00AD4552" w:rsidRPr="00AD4552" w:rsidRDefault="00AD4552" w:rsidP="00AD4552">
      <w:pPr>
        <w:spacing w:after="0" w:line="240" w:lineRule="auto"/>
        <w:jc w:val="both"/>
        <w:textAlignment w:val="baseline"/>
        <w:rPr>
          <w:rFonts w:eastAsia="Times New Roman" w:cstheme="minorHAnsi"/>
          <w:sz w:val="20"/>
          <w:szCs w:val="20"/>
        </w:rPr>
      </w:pPr>
      <w:r w:rsidRPr="00AD4552">
        <w:rPr>
          <w:rFonts w:eastAsia="Times New Roman" w:cstheme="minorHAnsi"/>
          <w:sz w:val="24"/>
          <w:szCs w:val="24"/>
        </w:rPr>
        <w:t>While deaths from communicable diseases are usually higher in developing countries, this situation changed drastically over the course of 2020 due to the emergence of the COVID-19 pandemic, a highly communicable disease that has affected developing and developed countries alike. As of October 2020, more than 35 million confirmed cases and more than 1 million deaths have been reported worldwide. </w:t>
      </w:r>
    </w:p>
    <w:p w14:paraId="0C1603AF" w14:textId="77777777" w:rsidR="00AD4552" w:rsidRPr="00AD4552" w:rsidRDefault="00AD4552" w:rsidP="00AD4552">
      <w:pPr>
        <w:spacing w:after="0" w:line="240" w:lineRule="auto"/>
        <w:jc w:val="both"/>
        <w:textAlignment w:val="baseline"/>
        <w:rPr>
          <w:rFonts w:eastAsia="Times New Roman" w:cstheme="minorHAnsi"/>
          <w:sz w:val="20"/>
          <w:szCs w:val="20"/>
        </w:rPr>
      </w:pPr>
      <w:r w:rsidRPr="00AD4552">
        <w:rPr>
          <w:rFonts w:eastAsia="Times New Roman" w:cstheme="minorHAnsi"/>
          <w:sz w:val="24"/>
          <w:szCs w:val="24"/>
        </w:rPr>
        <w:t> </w:t>
      </w:r>
    </w:p>
    <w:p w14:paraId="43980FAA" w14:textId="77777777" w:rsidR="00AD4552" w:rsidRPr="00AD4552" w:rsidRDefault="00AD4552" w:rsidP="00AD4552">
      <w:pPr>
        <w:spacing w:after="0" w:line="240" w:lineRule="auto"/>
        <w:jc w:val="both"/>
        <w:textAlignment w:val="baseline"/>
        <w:rPr>
          <w:rFonts w:eastAsia="Times New Roman" w:cstheme="minorHAnsi"/>
          <w:sz w:val="20"/>
          <w:szCs w:val="20"/>
        </w:rPr>
      </w:pPr>
      <w:r w:rsidRPr="00AD4552">
        <w:rPr>
          <w:rFonts w:eastAsia="Times New Roman" w:cstheme="minorHAnsi"/>
          <w:sz w:val="24"/>
          <w:szCs w:val="24"/>
        </w:rPr>
        <w:t xml:space="preserve">The COVID-19 pandemic has exposed and deepened underlying inequalities in societies around the world. Gender inequalities in all spheres of life are compounded by other inequalities based on factors including age, </w:t>
      </w:r>
      <w:proofErr w:type="gramStart"/>
      <w:r w:rsidRPr="00AD4552">
        <w:rPr>
          <w:rFonts w:eastAsia="Times New Roman" w:cstheme="minorHAnsi"/>
          <w:sz w:val="24"/>
          <w:szCs w:val="24"/>
        </w:rPr>
        <w:t>ethnicity</w:t>
      </w:r>
      <w:proofErr w:type="gramEnd"/>
      <w:r w:rsidRPr="00AD4552">
        <w:rPr>
          <w:rFonts w:eastAsia="Times New Roman" w:cstheme="minorHAnsi"/>
          <w:sz w:val="24"/>
          <w:szCs w:val="24"/>
        </w:rPr>
        <w:t> and wealth. While the pandemic continues to threaten the global community, available data from 38 countries and territories reveal that women above age 20 appear to be more likely to be diagnosed with COVID-19, while men in all age groups under age 80 are more likely to die from it.  </w:t>
      </w:r>
    </w:p>
    <w:p w14:paraId="3B9DC459" w14:textId="77777777" w:rsidR="00AD4552" w:rsidRPr="00AD4552" w:rsidRDefault="00AD4552" w:rsidP="00AD4552">
      <w:pPr>
        <w:spacing w:after="0" w:line="240" w:lineRule="auto"/>
        <w:jc w:val="both"/>
        <w:textAlignment w:val="baseline"/>
        <w:rPr>
          <w:rFonts w:eastAsia="Times New Roman" w:cstheme="minorHAnsi"/>
          <w:sz w:val="20"/>
          <w:szCs w:val="20"/>
        </w:rPr>
      </w:pPr>
      <w:r w:rsidRPr="00AD4552">
        <w:rPr>
          <w:rFonts w:eastAsia="Times New Roman" w:cstheme="minorHAnsi"/>
          <w:sz w:val="24"/>
          <w:szCs w:val="24"/>
        </w:rPr>
        <w:t> </w:t>
      </w:r>
    </w:p>
    <w:p w14:paraId="2E827123" w14:textId="77777777" w:rsidR="00AD4552" w:rsidRPr="00AD4552" w:rsidRDefault="00AD4552" w:rsidP="00AD4552">
      <w:pPr>
        <w:spacing w:after="0" w:line="240" w:lineRule="auto"/>
        <w:jc w:val="both"/>
        <w:textAlignment w:val="baseline"/>
        <w:rPr>
          <w:rFonts w:eastAsia="Times New Roman" w:cstheme="minorHAnsi"/>
          <w:sz w:val="20"/>
          <w:szCs w:val="20"/>
        </w:rPr>
      </w:pPr>
      <w:r w:rsidRPr="00AD4552">
        <w:rPr>
          <w:rFonts w:eastAsia="Times New Roman" w:cstheme="minorHAnsi"/>
          <w:sz w:val="24"/>
          <w:szCs w:val="24"/>
        </w:rPr>
        <w:t>It is highly likely that the higher share of diagnosis among women is related to the fact that they comprise over 70% of workers in the health sector. In providing care for those who have fallen ill from the virus, women face a higher risk of infection than men in the workplace. At age 80 and older, when women make up </w:t>
      </w:r>
      <w:proofErr w:type="gramStart"/>
      <w:r w:rsidRPr="00AD4552">
        <w:rPr>
          <w:rFonts w:eastAsia="Times New Roman" w:cstheme="minorHAnsi"/>
          <w:sz w:val="24"/>
          <w:szCs w:val="24"/>
        </w:rPr>
        <w:t>the majority of</w:t>
      </w:r>
      <w:proofErr w:type="gramEnd"/>
      <w:r w:rsidRPr="00AD4552">
        <w:rPr>
          <w:rFonts w:eastAsia="Times New Roman" w:cstheme="minorHAnsi"/>
          <w:sz w:val="24"/>
          <w:szCs w:val="24"/>
        </w:rPr>
        <w:t> the population, they significantly outnumber men among those infected: for every single case of COVID-19 among men aged 80 and older there are two cases among women.  </w:t>
      </w:r>
    </w:p>
    <w:p w14:paraId="5D3B0748" w14:textId="77777777" w:rsidR="00AD4552" w:rsidRPr="00AD4552" w:rsidRDefault="00AD4552" w:rsidP="00AD4552">
      <w:pPr>
        <w:spacing w:after="0" w:line="240" w:lineRule="auto"/>
        <w:jc w:val="both"/>
        <w:textAlignment w:val="baseline"/>
        <w:rPr>
          <w:rFonts w:eastAsia="Times New Roman" w:cstheme="minorHAnsi"/>
          <w:sz w:val="20"/>
          <w:szCs w:val="20"/>
        </w:rPr>
      </w:pPr>
      <w:r w:rsidRPr="00AD4552">
        <w:rPr>
          <w:rFonts w:eastAsia="Times New Roman" w:cstheme="minorHAnsi"/>
          <w:sz w:val="24"/>
          <w:szCs w:val="24"/>
        </w:rPr>
        <w:t> </w:t>
      </w:r>
    </w:p>
    <w:p w14:paraId="3C933E82" w14:textId="77777777" w:rsidR="00AD4552" w:rsidRPr="00AD4552" w:rsidRDefault="00AD4552" w:rsidP="00AD4552">
      <w:pPr>
        <w:spacing w:after="0" w:line="240" w:lineRule="auto"/>
        <w:jc w:val="both"/>
        <w:textAlignment w:val="baseline"/>
        <w:rPr>
          <w:rFonts w:eastAsia="Times New Roman" w:cstheme="minorHAnsi"/>
          <w:sz w:val="20"/>
          <w:szCs w:val="20"/>
        </w:rPr>
      </w:pPr>
      <w:r w:rsidRPr="00AD4552">
        <w:rPr>
          <w:rFonts w:eastAsia="Times New Roman" w:cstheme="minorHAnsi"/>
          <w:sz w:val="24"/>
          <w:szCs w:val="24"/>
        </w:rPr>
        <w:lastRenderedPageBreak/>
        <w:t>Mortality rates among men from COVID-19 are also elevated: men account for a higher proportion of deaths, at least 60%, across all age groups, except among the population aged 80 and older. This may be related to the disruption of health services caused by COVID-19, which has affected the delivery of prevention and treatment services for a number of health-related conditions, including hypertension, cancer and cardiovascular emergencies that are more prevalent among men. For example, the delivery of prevention and treatment services for hypertension has been severely disrupted in 53% of countries surveyed; for diabetes and diabetes-related complications in 49% of countries; for cancer in 42% of countries; and for cardiovascular emergencies in 31% of countries. Emerging research shows that smoking may also be associated with adverse outcomes of COVID-19, which works to the disadvantage of men, who are more likely to smoke than women (4.5 times more likely, globally). Traditional masculine norms which inhibit men from seeking health care could also be related to poor outcomes observed in men. </w:t>
      </w:r>
    </w:p>
    <w:p w14:paraId="77D1C389" w14:textId="77777777" w:rsidR="00AD4552" w:rsidRPr="00AD4552" w:rsidRDefault="00AD4552" w:rsidP="00AD4552">
      <w:pPr>
        <w:spacing w:after="0" w:line="240" w:lineRule="auto"/>
        <w:jc w:val="both"/>
        <w:textAlignment w:val="baseline"/>
        <w:rPr>
          <w:rFonts w:eastAsia="Times New Roman" w:cstheme="minorHAnsi"/>
          <w:sz w:val="20"/>
          <w:szCs w:val="20"/>
        </w:rPr>
      </w:pPr>
      <w:r w:rsidRPr="00AD4552">
        <w:rPr>
          <w:rFonts w:eastAsia="Times New Roman" w:cstheme="minorHAnsi"/>
          <w:sz w:val="24"/>
          <w:szCs w:val="24"/>
        </w:rPr>
        <w:t> </w:t>
      </w:r>
    </w:p>
    <w:p w14:paraId="45475575" w14:textId="77777777" w:rsidR="00AD4552" w:rsidRPr="00AD4552" w:rsidRDefault="00AD4552" w:rsidP="00AD4552">
      <w:pPr>
        <w:spacing w:after="0" w:line="240" w:lineRule="auto"/>
        <w:jc w:val="both"/>
        <w:textAlignment w:val="baseline"/>
        <w:rPr>
          <w:rFonts w:eastAsia="Times New Roman" w:cstheme="minorHAnsi"/>
          <w:sz w:val="20"/>
          <w:szCs w:val="20"/>
        </w:rPr>
      </w:pPr>
      <w:r w:rsidRPr="00AD4552">
        <w:rPr>
          <w:rFonts w:eastAsia="Times New Roman" w:cstheme="minorHAnsi"/>
          <w:sz w:val="24"/>
          <w:szCs w:val="24"/>
        </w:rPr>
        <w:t xml:space="preserve">Given the gender component of the disease spread and related mortality, it is vital that clinical trials include both women and men, older </w:t>
      </w:r>
      <w:proofErr w:type="gramStart"/>
      <w:r w:rsidRPr="00AD4552">
        <w:rPr>
          <w:rFonts w:eastAsia="Times New Roman" w:cstheme="minorHAnsi"/>
          <w:sz w:val="24"/>
          <w:szCs w:val="24"/>
        </w:rPr>
        <w:t>people</w:t>
      </w:r>
      <w:proofErr w:type="gramEnd"/>
      <w:r w:rsidRPr="00AD4552">
        <w:rPr>
          <w:rFonts w:eastAsia="Times New Roman" w:cstheme="minorHAnsi"/>
          <w:sz w:val="24"/>
          <w:szCs w:val="24"/>
        </w:rPr>
        <w:t xml:space="preserve"> and those with co-morbidities. </w:t>
      </w:r>
    </w:p>
    <w:p w14:paraId="5CA6388D" w14:textId="77777777" w:rsidR="00AD4552" w:rsidRPr="00AD4552" w:rsidRDefault="00AD4552" w:rsidP="00AD4552">
      <w:pPr>
        <w:spacing w:after="0" w:line="240" w:lineRule="auto"/>
        <w:jc w:val="both"/>
        <w:textAlignment w:val="baseline"/>
        <w:rPr>
          <w:rFonts w:eastAsia="Times New Roman" w:cstheme="minorHAnsi"/>
          <w:sz w:val="20"/>
          <w:szCs w:val="20"/>
        </w:rPr>
      </w:pPr>
      <w:r w:rsidRPr="00AD4552">
        <w:rPr>
          <w:rFonts w:eastAsia="Times New Roman" w:cstheme="minorHAnsi"/>
          <w:sz w:val="24"/>
          <w:szCs w:val="24"/>
        </w:rPr>
        <w:t> </w:t>
      </w:r>
    </w:p>
    <w:p w14:paraId="6FD46B43" w14:textId="4CAA8A60" w:rsidR="00AD4552" w:rsidRPr="00AD4552" w:rsidRDefault="00AD4552" w:rsidP="00AD4552">
      <w:pPr>
        <w:spacing w:after="0" w:line="240" w:lineRule="auto"/>
        <w:jc w:val="both"/>
        <w:textAlignment w:val="baseline"/>
        <w:rPr>
          <w:rFonts w:eastAsia="Times New Roman" w:cstheme="minorHAnsi"/>
          <w:sz w:val="20"/>
          <w:szCs w:val="20"/>
        </w:rPr>
      </w:pPr>
      <w:r w:rsidRPr="00AD4552">
        <w:rPr>
          <w:rFonts w:eastAsia="Times New Roman" w:cstheme="minorHAnsi"/>
          <w:sz w:val="24"/>
          <w:szCs w:val="24"/>
        </w:rPr>
        <w:t>Although less likely to die from COVID-19, women face additional challenges related to the disease compared to men, including: reduced access to sexual and reproductive health services; increased time required to provide care for children (including home-based education), for older persons and for the sick; and higher infection risks than men in the workplace, particularly as women constitute over 70% of the workforce in the health sector. The lockdowns imposed in response to the pandemic have left many people feeling alone, without their usual social connections</w:t>
      </w:r>
      <w:proofErr w:type="gramStart"/>
      <w:r w:rsidRPr="00AD4552">
        <w:rPr>
          <w:rFonts w:eastAsia="Times New Roman" w:cstheme="minorHAnsi"/>
          <w:sz w:val="24"/>
          <w:szCs w:val="24"/>
        </w:rPr>
        <w:t>, in particular, access</w:t>
      </w:r>
      <w:proofErr w:type="gramEnd"/>
      <w:r w:rsidRPr="00AD4552">
        <w:rPr>
          <w:rFonts w:eastAsia="Times New Roman" w:cstheme="minorHAnsi"/>
          <w:sz w:val="24"/>
          <w:szCs w:val="24"/>
        </w:rPr>
        <w:t> to</w:t>
      </w:r>
      <w:r>
        <w:rPr>
          <w:rFonts w:eastAsia="Times New Roman" w:cstheme="minorHAnsi"/>
          <w:sz w:val="24"/>
          <w:szCs w:val="24"/>
        </w:rPr>
        <w:t xml:space="preserve"> </w:t>
      </w:r>
      <w:r w:rsidRPr="00AD4552">
        <w:rPr>
          <w:rFonts w:eastAsia="Times New Roman" w:cstheme="minorHAnsi"/>
          <w:sz w:val="24"/>
          <w:szCs w:val="24"/>
        </w:rPr>
        <w:t xml:space="preserve">support </w:t>
      </w:r>
      <w:proofErr w:type="spellStart"/>
      <w:r w:rsidRPr="00AD4552">
        <w:rPr>
          <w:rFonts w:eastAsia="Times New Roman" w:cstheme="minorHAnsi"/>
          <w:sz w:val="24"/>
          <w:szCs w:val="24"/>
        </w:rPr>
        <w:t>programmes</w:t>
      </w:r>
      <w:proofErr w:type="spellEnd"/>
      <w:r w:rsidRPr="00AD4552">
        <w:rPr>
          <w:rFonts w:eastAsia="Times New Roman" w:cstheme="minorHAnsi"/>
          <w:sz w:val="24"/>
          <w:szCs w:val="24"/>
        </w:rPr>
        <w:t> for women and girls, and have exacerbated mental health problems. During lockdowns, many women and girls may have been trapped in unsafe environments and at heightened risk of experiencing intimate partner violence. </w:t>
      </w:r>
    </w:p>
    <w:p w14:paraId="61C7273E" w14:textId="49732063" w:rsidR="00CE6316" w:rsidRPr="00AD4552" w:rsidRDefault="00CE6316" w:rsidP="00AD4552">
      <w:pPr>
        <w:spacing w:after="0" w:line="240" w:lineRule="auto"/>
        <w:jc w:val="both"/>
        <w:textAlignment w:val="baseline"/>
        <w:rPr>
          <w:rFonts w:eastAsia="Times New Roman" w:cstheme="minorHAnsi"/>
          <w:sz w:val="20"/>
          <w:szCs w:val="20"/>
        </w:rPr>
      </w:pPr>
      <w:r w:rsidRPr="00AD4552">
        <w:rPr>
          <w:rFonts w:eastAsia="Times New Roman" w:cstheme="minorHAnsi"/>
          <w:sz w:val="28"/>
          <w:szCs w:val="28"/>
        </w:rPr>
        <w:br/>
      </w:r>
    </w:p>
    <w:p w14:paraId="43AF8DCB" w14:textId="68335A9D" w:rsidR="00D86318" w:rsidRDefault="00D86318" w:rsidP="00265414">
      <w:pPr>
        <w:jc w:val="both"/>
        <w:rPr>
          <w:b/>
          <w:bCs/>
          <w:color w:val="ED7D31" w:themeColor="accent2"/>
          <w:sz w:val="32"/>
          <w:szCs w:val="32"/>
        </w:rPr>
      </w:pPr>
    </w:p>
    <w:p w14:paraId="152816EC" w14:textId="77777777" w:rsidR="00D86318" w:rsidRDefault="00D86318">
      <w:pPr>
        <w:rPr>
          <w:b/>
          <w:bCs/>
          <w:color w:val="ED7D31" w:themeColor="accent2"/>
          <w:sz w:val="32"/>
          <w:szCs w:val="32"/>
        </w:rPr>
      </w:pPr>
      <w:r>
        <w:rPr>
          <w:b/>
          <w:bCs/>
          <w:color w:val="ED7D31" w:themeColor="accent2"/>
          <w:sz w:val="32"/>
          <w:szCs w:val="32"/>
        </w:rPr>
        <w:br w:type="page"/>
      </w:r>
    </w:p>
    <w:p w14:paraId="56BE93A7" w14:textId="3DC4C9EC" w:rsidR="00CE6316" w:rsidRDefault="00D86318" w:rsidP="00265414">
      <w:pPr>
        <w:jc w:val="both"/>
        <w:rPr>
          <w:b/>
          <w:bCs/>
          <w:color w:val="ED7D31" w:themeColor="accent2"/>
          <w:sz w:val="32"/>
          <w:szCs w:val="32"/>
        </w:rPr>
      </w:pPr>
      <w:r>
        <w:rPr>
          <w:b/>
          <w:bCs/>
          <w:color w:val="ED7D31" w:themeColor="accent2"/>
          <w:sz w:val="32"/>
          <w:szCs w:val="32"/>
        </w:rPr>
        <w:lastRenderedPageBreak/>
        <w:t>Contents</w:t>
      </w:r>
    </w:p>
    <w:bookmarkStart w:id="3" w:name="_Hlk67041581" w:displacedByCustomXml="next"/>
    <w:sdt>
      <w:sdtPr>
        <w:id w:val="941112169"/>
        <w:docPartObj>
          <w:docPartGallery w:val="Table of Contents"/>
          <w:docPartUnique/>
        </w:docPartObj>
      </w:sdtPr>
      <w:sdtEndPr>
        <w:rPr>
          <w:rFonts w:asciiTheme="minorHAnsi" w:eastAsiaTheme="minorHAnsi" w:hAnsiTheme="minorHAnsi" w:cstheme="minorBidi"/>
          <w:color w:val="auto"/>
          <w:sz w:val="22"/>
          <w:szCs w:val="22"/>
        </w:rPr>
      </w:sdtEndPr>
      <w:sdtContent>
        <w:p w14:paraId="2C4D9E3A" w14:textId="4421BFE2" w:rsidR="009B533D" w:rsidRDefault="009B533D">
          <w:pPr>
            <w:pStyle w:val="TOCHeading"/>
          </w:pPr>
        </w:p>
        <w:p w14:paraId="2AC5C54E" w14:textId="6BF8ED73" w:rsidR="009B533D" w:rsidRDefault="009B533D" w:rsidP="009B533D">
          <w:pPr>
            <w:pStyle w:val="TOC1"/>
          </w:pPr>
          <w:r>
            <w:rPr>
              <w:b/>
              <w:bCs/>
            </w:rPr>
            <w:t>Chapter 1: Population and families</w:t>
          </w:r>
          <w:r>
            <w:ptab w:relativeTo="margin" w:alignment="right" w:leader="dot"/>
          </w:r>
          <w:r>
            <w:rPr>
              <w:b/>
              <w:bCs/>
            </w:rPr>
            <w:t>1</w:t>
          </w:r>
        </w:p>
        <w:p w14:paraId="32F79AB9" w14:textId="38CC3143" w:rsidR="009B533D" w:rsidRDefault="009B533D" w:rsidP="009B533D">
          <w:pPr>
            <w:pStyle w:val="TOC2"/>
            <w:ind w:left="216"/>
          </w:pPr>
          <w:r w:rsidRPr="009B533D">
            <w:t>Average number of children; age at childbirth; and childlessness</w:t>
          </w:r>
          <w:r>
            <w:ptab w:relativeTo="margin" w:alignment="right" w:leader="dot"/>
          </w:r>
          <w:r>
            <w:t>1</w:t>
          </w:r>
        </w:p>
        <w:p w14:paraId="5FF771B7" w14:textId="4F53F1BD" w:rsidR="009B533D" w:rsidRDefault="00281720" w:rsidP="009B533D">
          <w:pPr>
            <w:pStyle w:val="TOC2"/>
            <w:ind w:left="216"/>
          </w:pPr>
          <w:r w:rsidRPr="00281720">
            <w:t>Composition of population by age and sex</w:t>
          </w:r>
          <w:r w:rsidR="009B533D">
            <w:ptab w:relativeTo="margin" w:alignment="right" w:leader="dot"/>
          </w:r>
          <w:r w:rsidR="009B533D">
            <w:t>1</w:t>
          </w:r>
        </w:p>
        <w:p w14:paraId="0639D016" w14:textId="227BCA2D" w:rsidR="009B533D" w:rsidRDefault="00281720" w:rsidP="009B533D">
          <w:pPr>
            <w:pStyle w:val="TOC2"/>
            <w:ind w:left="216"/>
          </w:pPr>
          <w:r w:rsidRPr="00281720">
            <w:t xml:space="preserve">Divorced, </w:t>
          </w:r>
          <w:proofErr w:type="gramStart"/>
          <w:r w:rsidRPr="00281720">
            <w:t>separated</w:t>
          </w:r>
          <w:proofErr w:type="gramEnd"/>
          <w:r w:rsidRPr="00281720">
            <w:t xml:space="preserve"> and widowed women and men</w:t>
          </w:r>
          <w:r w:rsidR="009B533D">
            <w:ptab w:relativeTo="margin" w:alignment="right" w:leader="dot"/>
          </w:r>
          <w:r w:rsidR="009B533D">
            <w:t>1</w:t>
          </w:r>
        </w:p>
        <w:p w14:paraId="5FD36593" w14:textId="0BB5BD17" w:rsidR="009B533D" w:rsidRDefault="00281720" w:rsidP="009B533D">
          <w:pPr>
            <w:pStyle w:val="TOC2"/>
            <w:ind w:left="216"/>
          </w:pPr>
          <w:r w:rsidRPr="00281720">
            <w:t>Finland: mean age at birth of first child by sex; total fertility rates; living arrangements for children</w:t>
          </w:r>
          <w:r w:rsidR="009B533D">
            <w:ptab w:relativeTo="margin" w:alignment="right" w:leader="dot"/>
          </w:r>
          <w:r w:rsidR="009B533D">
            <w:t>1</w:t>
          </w:r>
        </w:p>
        <w:p w14:paraId="21A19AC2" w14:textId="14753827" w:rsidR="009B533D" w:rsidRDefault="00281720" w:rsidP="009B533D">
          <w:pPr>
            <w:pStyle w:val="TOC2"/>
            <w:ind w:left="216"/>
          </w:pPr>
          <w:r w:rsidRPr="00281720">
            <w:t>Jordan: child marriage</w:t>
          </w:r>
          <w:r w:rsidR="009B533D">
            <w:ptab w:relativeTo="margin" w:alignment="right" w:leader="dot"/>
          </w:r>
          <w:r w:rsidR="009B533D">
            <w:t>1</w:t>
          </w:r>
        </w:p>
        <w:p w14:paraId="50752C0D" w14:textId="092A3985" w:rsidR="009B533D" w:rsidRDefault="00281720" w:rsidP="009B533D">
          <w:pPr>
            <w:pStyle w:val="TOC2"/>
            <w:ind w:left="216"/>
          </w:pPr>
          <w:r w:rsidRPr="00281720">
            <w:t>Life expectancy at 65 and 80 years by sex</w:t>
          </w:r>
          <w:r w:rsidR="009B533D">
            <w:ptab w:relativeTo="margin" w:alignment="right" w:leader="dot"/>
          </w:r>
          <w:r w:rsidR="009B533D">
            <w:t>1</w:t>
          </w:r>
        </w:p>
        <w:p w14:paraId="2563122A" w14:textId="54B78240" w:rsidR="009B533D" w:rsidRDefault="00281720" w:rsidP="009B533D">
          <w:pPr>
            <w:pStyle w:val="TOC2"/>
            <w:ind w:left="216"/>
          </w:pPr>
          <w:r w:rsidRPr="00281720">
            <w:t>Mean age at first marriage; child marriage; and adolescent birth rate</w:t>
          </w:r>
          <w:r w:rsidR="009B533D">
            <w:ptab w:relativeTo="margin" w:alignment="right" w:leader="dot"/>
          </w:r>
          <w:r w:rsidR="009B533D">
            <w:t>1</w:t>
          </w:r>
        </w:p>
        <w:p w14:paraId="0FB84FD4" w14:textId="58F413CB" w:rsidR="009B533D" w:rsidRDefault="00281720" w:rsidP="009B533D">
          <w:pPr>
            <w:pStyle w:val="TOC2"/>
            <w:ind w:left="216"/>
          </w:pPr>
          <w:r w:rsidRPr="00281720">
            <w:t>One-parent households</w:t>
          </w:r>
          <w:r w:rsidR="009B533D">
            <w:ptab w:relativeTo="margin" w:alignment="right" w:leader="dot"/>
          </w:r>
          <w:r w:rsidR="009B533D">
            <w:t>1</w:t>
          </w:r>
        </w:p>
        <w:p w14:paraId="0DFFB6F2" w14:textId="3D76B32A" w:rsidR="009B533D" w:rsidRDefault="00281720" w:rsidP="009B533D">
          <w:pPr>
            <w:pStyle w:val="TOC2"/>
            <w:ind w:left="216"/>
          </w:pPr>
          <w:r w:rsidRPr="00281720">
            <w:t>Proportion of older women; proportion living alone</w:t>
          </w:r>
          <w:r w:rsidR="009B533D">
            <w:ptab w:relativeTo="margin" w:alignment="right" w:leader="dot"/>
          </w:r>
          <w:r w:rsidR="009B533D">
            <w:t>1</w:t>
          </w:r>
        </w:p>
        <w:p w14:paraId="18FF9B65" w14:textId="67546EB4" w:rsidR="009B533D" w:rsidRDefault="00281720" w:rsidP="00281720">
          <w:pPr>
            <w:pStyle w:val="TOC2"/>
            <w:ind w:left="216"/>
          </w:pPr>
          <w:r w:rsidRPr="00281720">
            <w:t>Women and girls in forced displacement [UNHCR &amp; IDMC]</w:t>
          </w:r>
          <w:r w:rsidR="009B533D">
            <w:ptab w:relativeTo="margin" w:alignment="right" w:leader="dot"/>
          </w:r>
          <w:r w:rsidR="009B533D">
            <w:t>1</w:t>
          </w:r>
        </w:p>
        <w:p w14:paraId="596B6846" w14:textId="5D45F136" w:rsidR="009B533D" w:rsidRDefault="009B533D" w:rsidP="00281720">
          <w:pPr>
            <w:pStyle w:val="TOC1"/>
          </w:pPr>
          <w:r>
            <w:rPr>
              <w:b/>
              <w:bCs/>
            </w:rPr>
            <w:t>Chapter 2: Health</w:t>
          </w:r>
          <w:r>
            <w:ptab w:relativeTo="margin" w:alignment="right" w:leader="dot"/>
          </w:r>
          <w:r>
            <w:rPr>
              <w:b/>
              <w:bCs/>
            </w:rPr>
            <w:t>4</w:t>
          </w:r>
        </w:p>
        <w:p w14:paraId="088C2EEF" w14:textId="39DD603F" w:rsidR="009B533D" w:rsidRDefault="00281720" w:rsidP="009B533D">
          <w:pPr>
            <w:pStyle w:val="TOC2"/>
            <w:ind w:left="216"/>
          </w:pPr>
          <w:r w:rsidRPr="00281720">
            <w:t>Coronavirus-19,</w:t>
          </w:r>
          <w:r>
            <w:t xml:space="preserve"> </w:t>
          </w:r>
          <w:proofErr w:type="gramStart"/>
          <w:r w:rsidRPr="00281720">
            <w:t>gender</w:t>
          </w:r>
          <w:proofErr w:type="gramEnd"/>
          <w:r w:rsidRPr="00281720">
            <w:t xml:space="preserve"> and health</w:t>
          </w:r>
          <w:r w:rsidR="009B533D">
            <w:ptab w:relativeTo="margin" w:alignment="right" w:leader="dot"/>
          </w:r>
          <w:r w:rsidR="009B533D">
            <w:t>1</w:t>
          </w:r>
        </w:p>
        <w:p w14:paraId="04F130B7" w14:textId="01351B86" w:rsidR="009B533D" w:rsidRDefault="00281720" w:rsidP="009B533D">
          <w:pPr>
            <w:pStyle w:val="TOC2"/>
            <w:ind w:left="216"/>
          </w:pPr>
          <w:r w:rsidRPr="00281720">
            <w:t>Deaths among people aged 30</w:t>
          </w:r>
          <w:r>
            <w:t>-</w:t>
          </w:r>
          <w:r w:rsidRPr="00281720">
            <w:t>70 from non-communicable diseases (premature mortality)</w:t>
          </w:r>
          <w:r w:rsidR="009B533D">
            <w:ptab w:relativeTo="margin" w:alignment="right" w:leader="dot"/>
          </w:r>
          <w:r w:rsidR="009B533D">
            <w:t>1</w:t>
          </w:r>
        </w:p>
        <w:p w14:paraId="33E67E33" w14:textId="03E55824" w:rsidR="009B533D" w:rsidRDefault="00281720" w:rsidP="009B533D">
          <w:pPr>
            <w:pStyle w:val="TOC2"/>
            <w:ind w:left="216"/>
          </w:pPr>
          <w:r w:rsidRPr="00281720">
            <w:t>Deaths caused by injury</w:t>
          </w:r>
          <w:r w:rsidR="009B533D">
            <w:ptab w:relativeTo="margin" w:alignment="right" w:leader="dot"/>
          </w:r>
          <w:r w:rsidR="009B533D">
            <w:t>1</w:t>
          </w:r>
        </w:p>
        <w:p w14:paraId="2C843A54" w14:textId="55E040A9" w:rsidR="009B533D" w:rsidRDefault="00281720" w:rsidP="009B533D">
          <w:pPr>
            <w:pStyle w:val="TOC2"/>
            <w:ind w:left="216"/>
          </w:pPr>
          <w:r w:rsidRPr="00281720">
            <w:t>Gender and selected communicable diseases: HIV/AIDS and tuberculosis</w:t>
          </w:r>
          <w:r w:rsidR="009B533D">
            <w:ptab w:relativeTo="margin" w:alignment="right" w:leader="dot"/>
          </w:r>
          <w:r w:rsidR="009B533D">
            <w:t>1</w:t>
          </w:r>
        </w:p>
        <w:p w14:paraId="67BE6D26" w14:textId="465DBA62" w:rsidR="009B533D" w:rsidRDefault="00281720" w:rsidP="009B533D">
          <w:pPr>
            <w:pStyle w:val="TOC2"/>
            <w:ind w:left="216"/>
          </w:pPr>
          <w:r w:rsidRPr="00281720">
            <w:t>Ghana: skilled health-care assistance in childbirth</w:t>
          </w:r>
          <w:r w:rsidR="009B533D">
            <w:ptab w:relativeTo="margin" w:alignment="right" w:leader="dot"/>
          </w:r>
          <w:r w:rsidR="009B533D">
            <w:t>1</w:t>
          </w:r>
        </w:p>
        <w:p w14:paraId="0F6E3355" w14:textId="0D9E77A1" w:rsidR="009B533D" w:rsidRDefault="00281720" w:rsidP="009B533D">
          <w:pPr>
            <w:pStyle w:val="TOC2"/>
            <w:ind w:left="216"/>
          </w:pPr>
          <w:r w:rsidRPr="00281720">
            <w:t>Health risk factors</w:t>
          </w:r>
          <w:r w:rsidR="009B533D">
            <w:ptab w:relativeTo="margin" w:alignment="right" w:leader="dot"/>
          </w:r>
          <w:r w:rsidR="009B533D">
            <w:t>1</w:t>
          </w:r>
        </w:p>
        <w:p w14:paraId="11B40645" w14:textId="68CB2D2D" w:rsidR="009B533D" w:rsidRDefault="00281720" w:rsidP="009B533D">
          <w:pPr>
            <w:pStyle w:val="TOC2"/>
            <w:ind w:left="216"/>
          </w:pPr>
          <w:r w:rsidRPr="00281720">
            <w:t>Leading causes of death among women and men aged 50 and older</w:t>
          </w:r>
          <w:r w:rsidR="009B533D">
            <w:ptab w:relativeTo="margin" w:alignment="right" w:leader="dot"/>
          </w:r>
          <w:r w:rsidR="009B533D">
            <w:t>1</w:t>
          </w:r>
        </w:p>
        <w:p w14:paraId="426135FF" w14:textId="6B600992" w:rsidR="009B533D" w:rsidRDefault="00281720" w:rsidP="009B533D">
          <w:pPr>
            <w:pStyle w:val="TOC2"/>
            <w:ind w:left="216"/>
          </w:pPr>
          <w:r w:rsidRPr="00281720">
            <w:t>Life expectancy and causes of death</w:t>
          </w:r>
          <w:r w:rsidR="009B533D">
            <w:ptab w:relativeTo="margin" w:alignment="right" w:leader="dot"/>
          </w:r>
          <w:r w:rsidR="009B533D">
            <w:t>1</w:t>
          </w:r>
        </w:p>
        <w:p w14:paraId="26614291" w14:textId="44AD53F0" w:rsidR="009B533D" w:rsidRDefault="00281720" w:rsidP="009B533D">
          <w:pPr>
            <w:pStyle w:val="TOC2"/>
            <w:ind w:left="216"/>
          </w:pPr>
          <w:r w:rsidRPr="00281720">
            <w:t>Menstrual health and hygiene [UNICEF]</w:t>
          </w:r>
          <w:r w:rsidR="009B533D">
            <w:ptab w:relativeTo="margin" w:alignment="right" w:leader="dot"/>
          </w:r>
          <w:r w:rsidR="009B533D">
            <w:t>1</w:t>
          </w:r>
        </w:p>
        <w:p w14:paraId="7C4380BA" w14:textId="3DD74B4C" w:rsidR="009B533D" w:rsidRDefault="00281720" w:rsidP="009B533D">
          <w:pPr>
            <w:pStyle w:val="TOC2"/>
            <w:ind w:left="216"/>
          </w:pPr>
          <w:r w:rsidRPr="00281720">
            <w:t>Women's decision-making on and</w:t>
          </w:r>
          <w:r>
            <w:t xml:space="preserve"> </w:t>
          </w:r>
          <w:r w:rsidRPr="00281720">
            <w:t>equal</w:t>
          </w:r>
          <w:r>
            <w:t xml:space="preserve"> </w:t>
          </w:r>
          <w:r w:rsidRPr="00281720">
            <w:t>access to sexual and reproductive health [UNFPA]</w:t>
          </w:r>
          <w:r w:rsidR="009B533D">
            <w:ptab w:relativeTo="margin" w:alignment="right" w:leader="dot"/>
          </w:r>
          <w:r w:rsidR="009B533D">
            <w:t>1</w:t>
          </w:r>
        </w:p>
        <w:p w14:paraId="44AE476C" w14:textId="4762F1A7" w:rsidR="009B533D" w:rsidRDefault="00281720" w:rsidP="009B533D">
          <w:pPr>
            <w:pStyle w:val="TOC2"/>
            <w:ind w:left="216"/>
          </w:pPr>
          <w:r w:rsidRPr="00281720">
            <w:t>Women's health in their reproductive years</w:t>
          </w:r>
          <w:r w:rsidR="009B533D">
            <w:ptab w:relativeTo="margin" w:alignment="right" w:leader="dot"/>
          </w:r>
          <w:r w:rsidR="009B533D">
            <w:t>1</w:t>
          </w:r>
        </w:p>
        <w:p w14:paraId="7E2ABF2C" w14:textId="77777777" w:rsidR="009B533D" w:rsidRDefault="009B533D" w:rsidP="009B533D">
          <w:pPr>
            <w:pStyle w:val="TOC1"/>
          </w:pPr>
          <w:r>
            <w:rPr>
              <w:b/>
              <w:bCs/>
            </w:rPr>
            <w:t>Chapter 3: Education</w:t>
          </w:r>
          <w:r>
            <w:ptab w:relativeTo="margin" w:alignment="right" w:leader="dot"/>
          </w:r>
          <w:r>
            <w:rPr>
              <w:b/>
              <w:bCs/>
            </w:rPr>
            <w:t>4</w:t>
          </w:r>
        </w:p>
        <w:p w14:paraId="48F4E502" w14:textId="1B1BB9A0" w:rsidR="009B533D" w:rsidRDefault="00281720" w:rsidP="009B533D">
          <w:pPr>
            <w:pStyle w:val="TOC2"/>
            <w:ind w:left="216"/>
          </w:pPr>
          <w:r w:rsidRPr="00281720">
            <w:t xml:space="preserve">Canada: female graduates in science, technology, </w:t>
          </w:r>
          <w:proofErr w:type="gramStart"/>
          <w:r w:rsidRPr="00281720">
            <w:t>engineering</w:t>
          </w:r>
          <w:proofErr w:type="gramEnd"/>
          <w:r w:rsidRPr="00281720">
            <w:t xml:space="preserve"> and mathematics (STEM) at the tertiary level of education</w:t>
          </w:r>
          <w:r w:rsidR="009B533D">
            <w:ptab w:relativeTo="margin" w:alignment="right" w:leader="dot"/>
          </w:r>
          <w:r w:rsidR="009B533D">
            <w:t>1</w:t>
          </w:r>
        </w:p>
        <w:p w14:paraId="76025876" w14:textId="1730E3F8" w:rsidR="009B533D" w:rsidRDefault="00281720" w:rsidP="009B533D">
          <w:pPr>
            <w:pStyle w:val="TOC2"/>
            <w:ind w:left="216"/>
          </w:pPr>
          <w:r w:rsidRPr="00281720">
            <w:t>Children and adolescents with minimum proficiency in reading and mathematics</w:t>
          </w:r>
          <w:r w:rsidR="009B533D">
            <w:ptab w:relativeTo="margin" w:alignment="right" w:leader="dot"/>
          </w:r>
          <w:r w:rsidR="009B533D">
            <w:t>1</w:t>
          </w:r>
        </w:p>
        <w:p w14:paraId="5308A5CB" w14:textId="473B28AF" w:rsidR="009B533D" w:rsidRDefault="00281720" w:rsidP="009B533D">
          <w:pPr>
            <w:pStyle w:val="TOC2"/>
            <w:ind w:left="216"/>
          </w:pPr>
          <w:r w:rsidRPr="00281720">
            <w:t>Educational attainment</w:t>
          </w:r>
          <w:r w:rsidR="009B533D">
            <w:ptab w:relativeTo="margin" w:alignment="right" w:leader="dot"/>
          </w:r>
          <w:r w:rsidR="009B533D">
            <w:t>1</w:t>
          </w:r>
        </w:p>
        <w:p w14:paraId="0DCD5190" w14:textId="575D55E6" w:rsidR="009B533D" w:rsidRDefault="00281720" w:rsidP="009B533D">
          <w:pPr>
            <w:pStyle w:val="TOC2"/>
            <w:ind w:left="216"/>
          </w:pPr>
          <w:r w:rsidRPr="00281720">
            <w:t xml:space="preserve">Enrolment in technical and vocational </w:t>
          </w:r>
          <w:proofErr w:type="spellStart"/>
          <w:r w:rsidRPr="00281720">
            <w:t>programmes</w:t>
          </w:r>
          <w:proofErr w:type="spellEnd"/>
          <w:r w:rsidR="009B533D">
            <w:ptab w:relativeTo="margin" w:alignment="right" w:leader="dot"/>
          </w:r>
          <w:r w:rsidR="009B533D">
            <w:t>1</w:t>
          </w:r>
        </w:p>
        <w:p w14:paraId="18BEBB9C" w14:textId="6C3CE581" w:rsidR="009B533D" w:rsidRDefault="00281720" w:rsidP="009B533D">
          <w:pPr>
            <w:pStyle w:val="TOC2"/>
            <w:ind w:left="216"/>
          </w:pPr>
          <w:r w:rsidRPr="00281720">
            <w:t xml:space="preserve">Female graduates in science, technology, </w:t>
          </w:r>
          <w:proofErr w:type="gramStart"/>
          <w:r w:rsidRPr="00281720">
            <w:t>engineering</w:t>
          </w:r>
          <w:proofErr w:type="gramEnd"/>
          <w:r w:rsidRPr="00281720">
            <w:t xml:space="preserve"> and mathematics at the tertiary level of education</w:t>
          </w:r>
          <w:r w:rsidR="009B533D">
            <w:ptab w:relativeTo="margin" w:alignment="right" w:leader="dot"/>
          </w:r>
          <w:r w:rsidR="009B533D">
            <w:t>1</w:t>
          </w:r>
        </w:p>
        <w:p w14:paraId="68300F49" w14:textId="1FBEEFD8" w:rsidR="009B533D" w:rsidRDefault="00281720" w:rsidP="009B533D">
          <w:pPr>
            <w:pStyle w:val="TOC2"/>
            <w:ind w:left="216"/>
          </w:pPr>
          <w:r w:rsidRPr="00281720">
            <w:lastRenderedPageBreak/>
            <w:t>Female researchers active in research and development (R&amp;D)</w:t>
          </w:r>
          <w:r w:rsidR="009B533D">
            <w:ptab w:relativeTo="margin" w:alignment="right" w:leader="dot"/>
          </w:r>
          <w:r w:rsidR="009B533D">
            <w:t>1</w:t>
          </w:r>
        </w:p>
        <w:p w14:paraId="16C74587" w14:textId="6DBF43DF" w:rsidR="009B533D" w:rsidRDefault="00281720" w:rsidP="009B533D">
          <w:pPr>
            <w:pStyle w:val="TOC2"/>
            <w:ind w:left="216"/>
          </w:pPr>
          <w:r w:rsidRPr="00281720">
            <w:t xml:space="preserve">Gender parity index of the gross enrolment ratios in primary, </w:t>
          </w:r>
          <w:proofErr w:type="gramStart"/>
          <w:r w:rsidRPr="00281720">
            <w:t>secondary</w:t>
          </w:r>
          <w:proofErr w:type="gramEnd"/>
          <w:r w:rsidRPr="00281720">
            <w:t xml:space="preserve"> and tertiary education</w:t>
          </w:r>
          <w:r w:rsidR="009B533D">
            <w:ptab w:relativeTo="margin" w:alignment="right" w:leader="dot"/>
          </w:r>
          <w:r w:rsidR="009B533D">
            <w:t>1</w:t>
          </w:r>
        </w:p>
        <w:p w14:paraId="75C315FF" w14:textId="4720D7EB" w:rsidR="009B533D" w:rsidRDefault="00281720" w:rsidP="009B533D">
          <w:pPr>
            <w:pStyle w:val="TOC2"/>
            <w:ind w:left="216"/>
          </w:pPr>
          <w:r w:rsidRPr="00281720">
            <w:t>Gross enrolment ratio in secondary education</w:t>
          </w:r>
          <w:r w:rsidR="009B533D">
            <w:ptab w:relativeTo="margin" w:alignment="right" w:leader="dot"/>
          </w:r>
          <w:r w:rsidR="009B533D">
            <w:t>1</w:t>
          </w:r>
        </w:p>
        <w:p w14:paraId="582FBC30" w14:textId="390FBDF6" w:rsidR="009B533D" w:rsidRDefault="00281720" w:rsidP="009B533D">
          <w:pPr>
            <w:pStyle w:val="TOC2"/>
            <w:ind w:left="216"/>
          </w:pPr>
          <w:r w:rsidRPr="00281720">
            <w:t>Gross enrolment ratio in tertiary education</w:t>
          </w:r>
          <w:r w:rsidR="009B533D">
            <w:ptab w:relativeTo="margin" w:alignment="right" w:leader="dot"/>
          </w:r>
          <w:r w:rsidR="009B533D">
            <w:t>1</w:t>
          </w:r>
        </w:p>
        <w:p w14:paraId="3A5374A6" w14:textId="072D9815" w:rsidR="009B533D" w:rsidRDefault="00281720" w:rsidP="009B533D">
          <w:pPr>
            <w:pStyle w:val="TOC2"/>
            <w:ind w:left="216"/>
          </w:pPr>
          <w:r w:rsidRPr="00281720">
            <w:t>Information and communications technology (ICT) skills</w:t>
          </w:r>
          <w:r w:rsidR="009B533D">
            <w:ptab w:relativeTo="margin" w:alignment="right" w:leader="dot"/>
          </w:r>
          <w:r w:rsidR="009B533D">
            <w:t>1</w:t>
          </w:r>
        </w:p>
        <w:p w14:paraId="2EAEDDC5" w14:textId="75E9274D" w:rsidR="009B533D" w:rsidRDefault="00281720" w:rsidP="009B533D">
          <w:pPr>
            <w:pStyle w:val="TOC2"/>
            <w:ind w:left="216"/>
          </w:pPr>
          <w:r w:rsidRPr="00281720">
            <w:t>Lifelong learning</w:t>
          </w:r>
          <w:r w:rsidR="009B533D">
            <w:ptab w:relativeTo="margin" w:alignment="right" w:leader="dot"/>
          </w:r>
          <w:r w:rsidR="009B533D">
            <w:t>1</w:t>
          </w:r>
        </w:p>
        <w:p w14:paraId="057EA3C4" w14:textId="32D91135" w:rsidR="009B533D" w:rsidRDefault="00281720" w:rsidP="009B533D">
          <w:pPr>
            <w:pStyle w:val="TOC2"/>
            <w:ind w:left="216"/>
          </w:pPr>
          <w:r w:rsidRPr="00281720">
            <w:t>Mexico: school attendance among youth aged 15-24</w:t>
          </w:r>
          <w:r w:rsidR="009B533D">
            <w:ptab w:relativeTo="margin" w:alignment="right" w:leader="dot"/>
          </w:r>
          <w:r w:rsidR="009B533D">
            <w:t>1</w:t>
          </w:r>
        </w:p>
        <w:p w14:paraId="665D3778" w14:textId="4ACFB17A" w:rsidR="009B533D" w:rsidRDefault="00281720" w:rsidP="009B533D">
          <w:pPr>
            <w:pStyle w:val="TOC2"/>
            <w:ind w:left="216"/>
          </w:pPr>
          <w:r w:rsidRPr="00281720">
            <w:t xml:space="preserve">Out-of-school children, </w:t>
          </w:r>
          <w:proofErr w:type="gramStart"/>
          <w:r w:rsidRPr="00281720">
            <w:t>adolescents</w:t>
          </w:r>
          <w:proofErr w:type="gramEnd"/>
          <w:r w:rsidRPr="00281720">
            <w:t xml:space="preserve"> and youth</w:t>
          </w:r>
          <w:r w:rsidR="009B533D">
            <w:ptab w:relativeTo="margin" w:alignment="right" w:leader="dot"/>
          </w:r>
          <w:r w:rsidR="009B533D">
            <w:t>1</w:t>
          </w:r>
        </w:p>
        <w:p w14:paraId="2125E950" w14:textId="68562FFD" w:rsidR="009B533D" w:rsidRDefault="00281720" w:rsidP="009B533D">
          <w:pPr>
            <w:pStyle w:val="TOC2"/>
            <w:ind w:left="216"/>
          </w:pPr>
          <w:r w:rsidRPr="00281720">
            <w:t>Proportion of children aged 7-14 and children in grades 2 and 3 achieving minimum proficiency in reading and mathematics in Zimbabwe</w:t>
          </w:r>
          <w:r w:rsidR="009B533D">
            <w:ptab w:relativeTo="margin" w:alignment="right" w:leader="dot"/>
          </w:r>
          <w:r w:rsidR="009B533D">
            <w:t>1</w:t>
          </w:r>
        </w:p>
        <w:p w14:paraId="4674590F" w14:textId="3D5F775A" w:rsidR="009B533D" w:rsidRDefault="00281720" w:rsidP="009B533D">
          <w:pPr>
            <w:pStyle w:val="TOC2"/>
            <w:ind w:left="216"/>
          </w:pPr>
          <w:r w:rsidRPr="00281720">
            <w:t>School completion at primary and secondary levels of education</w:t>
          </w:r>
          <w:r w:rsidR="009B533D">
            <w:ptab w:relativeTo="margin" w:alignment="right" w:leader="dot"/>
          </w:r>
          <w:r w:rsidR="009B533D">
            <w:t>1</w:t>
          </w:r>
        </w:p>
        <w:p w14:paraId="78897AB9" w14:textId="7964EC1D" w:rsidR="009B533D" w:rsidRDefault="00281720" w:rsidP="009B533D">
          <w:pPr>
            <w:pStyle w:val="TOC2"/>
            <w:ind w:left="216"/>
          </w:pPr>
          <w:r w:rsidRPr="00281720">
            <w:t>Schools providing life skills-based HIV and sexuality education</w:t>
          </w:r>
          <w:r w:rsidR="009B533D">
            <w:ptab w:relativeTo="margin" w:alignment="right" w:leader="dot"/>
          </w:r>
          <w:r w:rsidR="009B533D">
            <w:t>1</w:t>
          </w:r>
        </w:p>
        <w:p w14:paraId="4D360916" w14:textId="0CBF8627" w:rsidR="009B533D" w:rsidRDefault="00B1750A" w:rsidP="009B533D">
          <w:pPr>
            <w:pStyle w:val="TOC2"/>
            <w:ind w:left="216"/>
          </w:pPr>
          <w:r w:rsidRPr="00B1750A">
            <w:t>Schools with access to single-sex basic sanitation</w:t>
          </w:r>
          <w:r w:rsidR="009B533D">
            <w:ptab w:relativeTo="margin" w:alignment="right" w:leader="dot"/>
          </w:r>
          <w:r w:rsidR="009B533D">
            <w:t>1</w:t>
          </w:r>
        </w:p>
        <w:p w14:paraId="2D0770D4" w14:textId="0C3CF24B" w:rsidR="009B533D" w:rsidRDefault="00B1750A" w:rsidP="009B533D">
          <w:pPr>
            <w:pStyle w:val="TOC2"/>
            <w:ind w:left="216"/>
          </w:pPr>
          <w:r w:rsidRPr="00B1750A">
            <w:t>Students experiencing bullying</w:t>
          </w:r>
          <w:r w:rsidR="009B533D">
            <w:ptab w:relativeTo="margin" w:alignment="right" w:leader="dot"/>
          </w:r>
          <w:r w:rsidR="009B533D">
            <w:t>1</w:t>
          </w:r>
        </w:p>
        <w:p w14:paraId="118034B5" w14:textId="45FF9F25" w:rsidR="009B533D" w:rsidRDefault="00B1750A" w:rsidP="009B533D">
          <w:pPr>
            <w:pStyle w:val="TOC2"/>
            <w:ind w:left="216"/>
          </w:pPr>
          <w:r w:rsidRPr="00B1750A">
            <w:t>The impact of birth registration on educational outcomes in Pakistan [ESCAP]</w:t>
          </w:r>
          <w:r w:rsidR="009B533D">
            <w:ptab w:relativeTo="margin" w:alignment="right" w:leader="dot"/>
          </w:r>
          <w:r w:rsidR="009B533D">
            <w:t>1</w:t>
          </w:r>
        </w:p>
        <w:p w14:paraId="7E72C65D" w14:textId="1843AEBE" w:rsidR="009B533D" w:rsidRDefault="00B1750A" w:rsidP="009B533D">
          <w:pPr>
            <w:pStyle w:val="TOC2"/>
            <w:ind w:left="216"/>
          </w:pPr>
          <w:r w:rsidRPr="00B1750A">
            <w:t>Women teachers and professors at tertiary levels of education</w:t>
          </w:r>
          <w:r w:rsidR="009B533D">
            <w:ptab w:relativeTo="margin" w:alignment="right" w:leader="dot"/>
          </w:r>
          <w:r w:rsidR="009B533D">
            <w:t>1</w:t>
          </w:r>
        </w:p>
        <w:p w14:paraId="38335833" w14:textId="2D222E7C" w:rsidR="009B533D" w:rsidRDefault="00B1750A" w:rsidP="00B1750A">
          <w:pPr>
            <w:pStyle w:val="TOC2"/>
            <w:ind w:left="216"/>
          </w:pPr>
          <w:r w:rsidRPr="00B1750A">
            <w:t>Youth and adult literacy rates</w:t>
          </w:r>
          <w:r w:rsidR="009B533D">
            <w:ptab w:relativeTo="margin" w:alignment="right" w:leader="dot"/>
          </w:r>
          <w:r w:rsidR="009B533D">
            <w:t>1</w:t>
          </w:r>
        </w:p>
        <w:p w14:paraId="20AE9D9A" w14:textId="77777777" w:rsidR="009B533D" w:rsidRDefault="009B533D" w:rsidP="009B533D">
          <w:pPr>
            <w:pStyle w:val="TOC1"/>
          </w:pPr>
          <w:r>
            <w:rPr>
              <w:b/>
              <w:bCs/>
            </w:rPr>
            <w:t>Chapter 4: Economic empowerment</w:t>
          </w:r>
          <w:r>
            <w:ptab w:relativeTo="margin" w:alignment="right" w:leader="dot"/>
          </w:r>
          <w:r>
            <w:rPr>
              <w:b/>
              <w:bCs/>
            </w:rPr>
            <w:t>4</w:t>
          </w:r>
        </w:p>
        <w:p w14:paraId="65E0DAE9" w14:textId="63BE3E80" w:rsidR="009B533D" w:rsidRDefault="000730D1" w:rsidP="009B533D">
          <w:pPr>
            <w:pStyle w:val="TOC2"/>
            <w:ind w:left="216"/>
          </w:pPr>
          <w:r w:rsidRPr="000730D1">
            <w:t>Access to formal financial services</w:t>
          </w:r>
          <w:r w:rsidR="009B533D">
            <w:ptab w:relativeTo="margin" w:alignment="right" w:leader="dot"/>
          </w:r>
          <w:r w:rsidR="009B533D">
            <w:t>1</w:t>
          </w:r>
        </w:p>
        <w:p w14:paraId="7E3AFECC" w14:textId="4EE4A1DF" w:rsidR="009B533D" w:rsidRDefault="000730D1" w:rsidP="009B533D">
          <w:pPr>
            <w:pStyle w:val="TOC2"/>
            <w:ind w:left="216"/>
          </w:pPr>
          <w:r w:rsidRPr="000730D1">
            <w:t xml:space="preserve">Brazil: youth not in education, </w:t>
          </w:r>
          <w:proofErr w:type="gramStart"/>
          <w:r w:rsidRPr="000730D1">
            <w:t>employment</w:t>
          </w:r>
          <w:proofErr w:type="gramEnd"/>
          <w:r w:rsidRPr="000730D1">
            <w:t xml:space="preserve"> or training (NEET)</w:t>
          </w:r>
          <w:r w:rsidR="009B533D">
            <w:ptab w:relativeTo="margin" w:alignment="right" w:leader="dot"/>
          </w:r>
          <w:r w:rsidR="009B533D">
            <w:t>1</w:t>
          </w:r>
        </w:p>
        <w:p w14:paraId="384DD65D" w14:textId="7BF26C71" w:rsidR="009B533D" w:rsidRDefault="000730D1" w:rsidP="009B533D">
          <w:pPr>
            <w:pStyle w:val="TOC2"/>
            <w:ind w:left="216"/>
          </w:pPr>
          <w:r w:rsidRPr="000730D1">
            <w:t>Canada: gender wage gap</w:t>
          </w:r>
          <w:r w:rsidR="009B533D">
            <w:ptab w:relativeTo="margin" w:alignment="right" w:leader="dot"/>
          </w:r>
          <w:r w:rsidR="009B533D">
            <w:t>1</w:t>
          </w:r>
        </w:p>
        <w:p w14:paraId="1D258A2D" w14:textId="04D14324" w:rsidR="009B533D" w:rsidRDefault="000730D1" w:rsidP="009B533D">
          <w:pPr>
            <w:pStyle w:val="TOC2"/>
            <w:ind w:left="216"/>
          </w:pPr>
          <w:r w:rsidRPr="000730D1">
            <w:t>Colombia: effect of the Coronavirus-19 pandemic on women</w:t>
          </w:r>
          <w:r w:rsidR="009B533D">
            <w:ptab w:relativeTo="margin" w:alignment="right" w:leader="dot"/>
          </w:r>
          <w:r w:rsidR="009B533D">
            <w:t>1</w:t>
          </w:r>
        </w:p>
        <w:p w14:paraId="44329266" w14:textId="344EC5B5" w:rsidR="009B533D" w:rsidRDefault="000730D1" w:rsidP="009B533D">
          <w:pPr>
            <w:pStyle w:val="TOC2"/>
            <w:ind w:left="216"/>
          </w:pPr>
          <w:r w:rsidRPr="000730D1">
            <w:t>Colombia: total workload of women and men; discriminatory attitudes towards women in the workplace; and unemployment</w:t>
          </w:r>
          <w:r w:rsidR="009B533D">
            <w:ptab w:relativeTo="margin" w:alignment="right" w:leader="dot"/>
          </w:r>
          <w:r w:rsidR="009B533D">
            <w:t>1</w:t>
          </w:r>
        </w:p>
        <w:p w14:paraId="632739C8" w14:textId="518820BB" w:rsidR="009B533D" w:rsidRDefault="000730D1" w:rsidP="009B533D">
          <w:pPr>
            <w:pStyle w:val="TOC2"/>
            <w:ind w:left="216"/>
          </w:pPr>
          <w:r w:rsidRPr="000730D1">
            <w:t>Discriminatory attitudes towards women in paid employment</w:t>
          </w:r>
          <w:r w:rsidR="009B533D">
            <w:ptab w:relativeTo="margin" w:alignment="right" w:leader="dot"/>
          </w:r>
          <w:r w:rsidR="009B533D">
            <w:t>1</w:t>
          </w:r>
        </w:p>
        <w:p w14:paraId="72E0889E" w14:textId="09E31E29" w:rsidR="009B533D" w:rsidRDefault="000730D1" w:rsidP="009B533D">
          <w:pPr>
            <w:pStyle w:val="TOC2"/>
            <w:ind w:left="216"/>
          </w:pPr>
          <w:r w:rsidRPr="000730D1">
            <w:t>Earnings of married women and men in employment</w:t>
          </w:r>
          <w:r>
            <w:t xml:space="preserve"> </w:t>
          </w:r>
          <w:r w:rsidRPr="000730D1">
            <w:t>by type of remuneration</w:t>
          </w:r>
          <w:r w:rsidR="009B533D">
            <w:ptab w:relativeTo="margin" w:alignment="right" w:leader="dot"/>
          </w:r>
          <w:r w:rsidR="009B533D">
            <w:t>1</w:t>
          </w:r>
        </w:p>
        <w:p w14:paraId="2AE602DF" w14:textId="6DB0E630" w:rsidR="009B533D" w:rsidRDefault="000730D1" w:rsidP="009B533D">
          <w:pPr>
            <w:pStyle w:val="TOC2"/>
            <w:ind w:left="216"/>
          </w:pPr>
          <w:r w:rsidRPr="000730D1">
            <w:t>Employment of women and men by economic sector</w:t>
          </w:r>
          <w:r w:rsidR="009B533D">
            <w:ptab w:relativeTo="margin" w:alignment="right" w:leader="dot"/>
          </w:r>
          <w:r w:rsidR="009B533D">
            <w:t>1</w:t>
          </w:r>
        </w:p>
        <w:p w14:paraId="5508E706" w14:textId="3DEEB6AF" w:rsidR="009B533D" w:rsidRDefault="000730D1" w:rsidP="009B533D">
          <w:pPr>
            <w:pStyle w:val="TOC2"/>
            <w:ind w:left="216"/>
          </w:pPr>
          <w:r w:rsidRPr="000730D1">
            <w:t>Equal rights</w:t>
          </w:r>
          <w:r>
            <w:t xml:space="preserve"> </w:t>
          </w:r>
          <w:r w:rsidRPr="000730D1">
            <w:t>of women</w:t>
          </w:r>
          <w:r>
            <w:t xml:space="preserve"> t</w:t>
          </w:r>
          <w:r w:rsidRPr="000730D1">
            <w:t>o</w:t>
          </w:r>
          <w:r>
            <w:t xml:space="preserve"> </w:t>
          </w:r>
          <w:r w:rsidRPr="000730D1">
            <w:t>the</w:t>
          </w:r>
          <w:r>
            <w:t xml:space="preserve"> </w:t>
          </w:r>
          <w:r w:rsidRPr="000730D1">
            <w:t>ownership and control of land [FAO]</w:t>
          </w:r>
          <w:r w:rsidR="009B533D">
            <w:ptab w:relativeTo="margin" w:alignment="right" w:leader="dot"/>
          </w:r>
          <w:r w:rsidR="009B533D">
            <w:t>1</w:t>
          </w:r>
        </w:p>
        <w:p w14:paraId="5193ABFE" w14:textId="6E40046F" w:rsidR="009B533D" w:rsidRDefault="000730D1" w:rsidP="009B533D">
          <w:pPr>
            <w:pStyle w:val="TOC2"/>
            <w:ind w:left="216"/>
          </w:pPr>
          <w:r w:rsidRPr="000730D1">
            <w:t>Gender pay gap</w:t>
          </w:r>
          <w:r w:rsidR="009B533D">
            <w:ptab w:relativeTo="margin" w:alignment="right" w:leader="dot"/>
          </w:r>
          <w:r w:rsidR="009B533D">
            <w:t>1</w:t>
          </w:r>
        </w:p>
        <w:p w14:paraId="293A0ECF" w14:textId="1A9EFD9C" w:rsidR="009B533D" w:rsidRDefault="000730D1" w:rsidP="009B533D">
          <w:pPr>
            <w:pStyle w:val="TOC2"/>
            <w:ind w:left="216"/>
          </w:pPr>
          <w:r w:rsidRPr="000730D1">
            <w:t>Gender segregation in occupations</w:t>
          </w:r>
          <w:r w:rsidR="009B533D">
            <w:ptab w:relativeTo="margin" w:alignment="right" w:leader="dot"/>
          </w:r>
          <w:r w:rsidR="009B533D">
            <w:t>1</w:t>
          </w:r>
        </w:p>
        <w:p w14:paraId="3356E561" w14:textId="693330F1" w:rsidR="009B533D" w:rsidRDefault="000730D1" w:rsidP="009B533D">
          <w:pPr>
            <w:pStyle w:val="TOC2"/>
            <w:ind w:left="216"/>
          </w:pPr>
          <w:r w:rsidRPr="000730D1">
            <w:t>Income and unpaid work in Latin America: intersection of gender and race inequalities [ECLAC]</w:t>
          </w:r>
          <w:r w:rsidR="009B533D">
            <w:ptab w:relativeTo="margin" w:alignment="right" w:leader="dot"/>
          </w:r>
          <w:r w:rsidR="009B533D">
            <w:t>1</w:t>
          </w:r>
        </w:p>
        <w:p w14:paraId="27AA8D56" w14:textId="2A0B4900" w:rsidR="009B533D" w:rsidRDefault="000730D1" w:rsidP="009B533D">
          <w:pPr>
            <w:pStyle w:val="TOC2"/>
            <w:ind w:left="216"/>
          </w:pPr>
          <w:r w:rsidRPr="000730D1">
            <w:t xml:space="preserve">Italy: </w:t>
          </w:r>
          <w:proofErr w:type="spellStart"/>
          <w:r w:rsidRPr="000730D1">
            <w:t>behaviour</w:t>
          </w:r>
          <w:proofErr w:type="spellEnd"/>
          <w:r w:rsidRPr="000730D1">
            <w:t xml:space="preserve"> and activities during the Coronavirus-19 lockdown: a gender approach</w:t>
          </w:r>
          <w:r w:rsidR="009B533D">
            <w:ptab w:relativeTo="margin" w:alignment="right" w:leader="dot"/>
          </w:r>
          <w:r w:rsidR="009B533D">
            <w:t>1</w:t>
          </w:r>
        </w:p>
        <w:p w14:paraId="54FCE093" w14:textId="566B22D8" w:rsidR="009B533D" w:rsidRDefault="000730D1" w:rsidP="009B533D">
          <w:pPr>
            <w:pStyle w:val="TOC2"/>
            <w:ind w:left="216"/>
          </w:pPr>
          <w:r w:rsidRPr="000730D1">
            <w:t>Italy: gender differences and trends in reading as a leisure activity</w:t>
          </w:r>
          <w:r w:rsidR="009B533D">
            <w:ptab w:relativeTo="margin" w:alignment="right" w:leader="dot"/>
          </w:r>
          <w:r w:rsidR="009B533D">
            <w:t>1</w:t>
          </w:r>
        </w:p>
        <w:p w14:paraId="04405A6C" w14:textId="6901039E" w:rsidR="009B533D" w:rsidRDefault="000730D1" w:rsidP="009B533D">
          <w:pPr>
            <w:pStyle w:val="TOC2"/>
            <w:ind w:left="216"/>
          </w:pPr>
          <w:r w:rsidRPr="000730D1">
            <w:t>Japan: households with dual incomes and presence of women in non-regular employment</w:t>
          </w:r>
          <w:r w:rsidR="009B533D">
            <w:ptab w:relativeTo="margin" w:alignment="right" w:leader="dot"/>
          </w:r>
          <w:r w:rsidR="009B533D">
            <w:t>1</w:t>
          </w:r>
        </w:p>
        <w:p w14:paraId="33D98DBE" w14:textId="322C7242" w:rsidR="009B533D" w:rsidRDefault="000730D1" w:rsidP="009B533D">
          <w:pPr>
            <w:pStyle w:val="TOC2"/>
            <w:ind w:left="216"/>
          </w:pPr>
          <w:r w:rsidRPr="000730D1">
            <w:lastRenderedPageBreak/>
            <w:t xml:space="preserve">Latvia: influence of the presence of children in the household on the employment of women and </w:t>
          </w:r>
          <w:r>
            <w:br/>
          </w:r>
          <w:r w:rsidRPr="000730D1">
            <w:t>men</w:t>
          </w:r>
          <w:r w:rsidR="009B533D">
            <w:ptab w:relativeTo="margin" w:alignment="right" w:leader="dot"/>
          </w:r>
          <w:r w:rsidR="009B533D">
            <w:t>1</w:t>
          </w:r>
        </w:p>
        <w:p w14:paraId="3C1F87D1" w14:textId="72D6B6B7" w:rsidR="009B533D" w:rsidRDefault="000730D1" w:rsidP="009B533D">
          <w:pPr>
            <w:pStyle w:val="TOC2"/>
            <w:ind w:left="216"/>
          </w:pPr>
          <w:r w:rsidRPr="000730D1">
            <w:t>Maternity and paternity leave and related benefits</w:t>
          </w:r>
          <w:r w:rsidR="009B533D">
            <w:ptab w:relativeTo="margin" w:alignment="right" w:leader="dot"/>
          </w:r>
          <w:r w:rsidR="009B533D">
            <w:t>1</w:t>
          </w:r>
        </w:p>
        <w:p w14:paraId="20AA35F1" w14:textId="56764018" w:rsidR="009B533D" w:rsidRDefault="000730D1" w:rsidP="009B533D">
          <w:pPr>
            <w:pStyle w:val="TOC2"/>
            <w:ind w:left="216"/>
          </w:pPr>
          <w:r w:rsidRPr="000730D1">
            <w:t>Measurement</w:t>
          </w:r>
          <w:r>
            <w:t xml:space="preserve"> </w:t>
          </w:r>
          <w:r w:rsidRPr="000730D1">
            <w:t>and status of young women and men in</w:t>
          </w:r>
          <w:r>
            <w:t xml:space="preserve"> </w:t>
          </w:r>
          <w:r w:rsidRPr="000730D1">
            <w:t>paid and unpaid work [ECLAC]</w:t>
          </w:r>
          <w:r w:rsidR="009B533D">
            <w:ptab w:relativeTo="margin" w:alignment="right" w:leader="dot"/>
          </w:r>
          <w:r w:rsidR="009B533D">
            <w:t>1</w:t>
          </w:r>
        </w:p>
        <w:p w14:paraId="3CE4304C" w14:textId="7213DD98" w:rsidR="009B533D" w:rsidRDefault="000730D1" w:rsidP="009B533D">
          <w:pPr>
            <w:pStyle w:val="TOC2"/>
            <w:ind w:left="216"/>
          </w:pPr>
          <w:r w:rsidRPr="000730D1">
            <w:t>Methodological note on gender equality in trade [UNCTAD]</w:t>
          </w:r>
          <w:r w:rsidR="009B533D">
            <w:ptab w:relativeTo="margin" w:alignment="right" w:leader="dot"/>
          </w:r>
          <w:r w:rsidR="009B533D">
            <w:t>1</w:t>
          </w:r>
        </w:p>
        <w:p w14:paraId="191DB3F8" w14:textId="4E5EA2CE" w:rsidR="009B533D" w:rsidRDefault="000730D1" w:rsidP="009B533D">
          <w:pPr>
            <w:pStyle w:val="TOC2"/>
            <w:ind w:left="216"/>
          </w:pPr>
          <w:r w:rsidRPr="000730D1">
            <w:t>Mexico: economic impact of unpaid work on households</w:t>
          </w:r>
          <w:r w:rsidR="009B533D">
            <w:ptab w:relativeTo="margin" w:alignment="right" w:leader="dot"/>
          </w:r>
          <w:r w:rsidR="009B533D">
            <w:t>1</w:t>
          </w:r>
        </w:p>
        <w:p w14:paraId="238DFB33" w14:textId="69D1F879" w:rsidR="009B533D" w:rsidRDefault="000730D1" w:rsidP="009B533D">
          <w:pPr>
            <w:pStyle w:val="TOC2"/>
            <w:ind w:left="216"/>
          </w:pPr>
          <w:r w:rsidRPr="000730D1">
            <w:t>Multidimensional child poverty [UNICEF]</w:t>
          </w:r>
          <w:r w:rsidR="009B533D">
            <w:ptab w:relativeTo="margin" w:alignment="right" w:leader="dot"/>
          </w:r>
          <w:r w:rsidR="009B533D">
            <w:t>1</w:t>
          </w:r>
        </w:p>
        <w:p w14:paraId="18EA9FA8" w14:textId="10165CB0" w:rsidR="009B533D" w:rsidRDefault="000730D1" w:rsidP="009B533D">
          <w:pPr>
            <w:pStyle w:val="TOC2"/>
            <w:ind w:left="216"/>
          </w:pPr>
          <w:r w:rsidRPr="000730D1">
            <w:t>Protection of equal economic rights for women and men</w:t>
          </w:r>
          <w:r>
            <w:t xml:space="preserve"> </w:t>
          </w:r>
          <w:r w:rsidRPr="000730D1">
            <w:t>in selected issues</w:t>
          </w:r>
          <w:r>
            <w:t xml:space="preserve"> </w:t>
          </w:r>
          <w:r w:rsidRPr="000730D1">
            <w:t>under the law in developing regions</w:t>
          </w:r>
          <w:r w:rsidR="009B533D">
            <w:ptab w:relativeTo="margin" w:alignment="right" w:leader="dot"/>
          </w:r>
          <w:r w:rsidR="009B533D">
            <w:t>1</w:t>
          </w:r>
        </w:p>
        <w:p w14:paraId="7BFBB87C" w14:textId="54DB3056" w:rsidR="009B533D" w:rsidRDefault="000730D1" w:rsidP="009B533D">
          <w:pPr>
            <w:pStyle w:val="TOC2"/>
            <w:ind w:left="216"/>
          </w:pPr>
          <w:r w:rsidRPr="000730D1">
            <w:t>Ratification of international agreements on equal renumeration and on equal rights in employment and discriminatory laws and regulations at the national level</w:t>
          </w:r>
          <w:r w:rsidR="009B533D">
            <w:ptab w:relativeTo="margin" w:alignment="right" w:leader="dot"/>
          </w:r>
          <w:r w:rsidR="009B533D">
            <w:t>1</w:t>
          </w:r>
        </w:p>
        <w:p w14:paraId="0D271BA4" w14:textId="76D12736" w:rsidR="000730D1" w:rsidRDefault="000730D1" w:rsidP="000730D1">
          <w:pPr>
            <w:pStyle w:val="TOC2"/>
            <w:ind w:left="216"/>
          </w:pPr>
          <w:r w:rsidRPr="000730D1">
            <w:t>Republic of Moldova: social protections and old age pensions</w:t>
          </w:r>
          <w:r w:rsidR="009B533D">
            <w:ptab w:relativeTo="margin" w:alignment="right" w:leader="dot"/>
          </w:r>
          <w:r w:rsidR="009B533D">
            <w:t>1</w:t>
          </w:r>
        </w:p>
        <w:p w14:paraId="305C257E" w14:textId="66343902" w:rsidR="000730D1" w:rsidRDefault="000730D1" w:rsidP="000730D1">
          <w:pPr>
            <w:pStyle w:val="TOC2"/>
            <w:ind w:left="216"/>
          </w:pPr>
          <w:r w:rsidRPr="000730D1">
            <w:t>Resource allocation within households and individual poverty [The World Bank]</w:t>
          </w:r>
          <w:r>
            <w:ptab w:relativeTo="margin" w:alignment="right" w:leader="dot"/>
          </w:r>
          <w:r>
            <w:t>1</w:t>
          </w:r>
        </w:p>
        <w:p w14:paraId="3CB48D36" w14:textId="14E34683" w:rsidR="000730D1" w:rsidRDefault="000730D1" w:rsidP="000730D1">
          <w:pPr>
            <w:pStyle w:val="TOC2"/>
            <w:ind w:left="216"/>
          </w:pPr>
          <w:r w:rsidRPr="000730D1">
            <w:t>Status in employment</w:t>
          </w:r>
          <w:r>
            <w:ptab w:relativeTo="margin" w:alignment="right" w:leader="dot"/>
          </w:r>
          <w:r>
            <w:t>1</w:t>
          </w:r>
        </w:p>
        <w:p w14:paraId="55DA538D" w14:textId="14800E0A" w:rsidR="000730D1" w:rsidRDefault="000730D1" w:rsidP="000730D1">
          <w:pPr>
            <w:pStyle w:val="TOC2"/>
            <w:ind w:left="216"/>
          </w:pPr>
          <w:r w:rsidRPr="000730D1">
            <w:t>Switzerland: employment models in couple households</w:t>
          </w:r>
          <w:r>
            <w:ptab w:relativeTo="margin" w:alignment="right" w:leader="dot"/>
          </w:r>
          <w:r>
            <w:t>1</w:t>
          </w:r>
        </w:p>
        <w:p w14:paraId="11DDA41F" w14:textId="20E2C082" w:rsidR="000730D1" w:rsidRDefault="000730D1" w:rsidP="000730D1">
          <w:pPr>
            <w:pStyle w:val="TOC2"/>
            <w:ind w:left="216"/>
          </w:pPr>
          <w:r w:rsidRPr="000730D1">
            <w:t>Time spent in unpaid work; total work burden; and work-life balance</w:t>
          </w:r>
          <w:r>
            <w:ptab w:relativeTo="margin" w:alignment="right" w:leader="dot"/>
          </w:r>
          <w:r>
            <w:t>1</w:t>
          </w:r>
        </w:p>
        <w:p w14:paraId="270924DB" w14:textId="2F17F9A3" w:rsidR="000730D1" w:rsidRDefault="000730D1" w:rsidP="000730D1">
          <w:pPr>
            <w:pStyle w:val="TOC2"/>
            <w:ind w:left="216"/>
          </w:pPr>
          <w:r w:rsidRPr="000730D1">
            <w:t xml:space="preserve">Unemployment rate by sex, </w:t>
          </w:r>
          <w:proofErr w:type="gramStart"/>
          <w:r w:rsidRPr="000730D1">
            <w:t>age</w:t>
          </w:r>
          <w:proofErr w:type="gramEnd"/>
          <w:r w:rsidRPr="000730D1">
            <w:t xml:space="preserve"> and persons with disabilities</w:t>
          </w:r>
          <w:r>
            <w:ptab w:relativeTo="margin" w:alignment="right" w:leader="dot"/>
          </w:r>
          <w:r>
            <w:t>1</w:t>
          </w:r>
        </w:p>
        <w:p w14:paraId="5E3C1CA5" w14:textId="24B0C115" w:rsidR="000730D1" w:rsidRDefault="000730D1" w:rsidP="000730D1">
          <w:pPr>
            <w:pStyle w:val="TOC2"/>
            <w:ind w:left="216"/>
          </w:pPr>
          <w:r w:rsidRPr="000730D1">
            <w:t>Unpaid work and income poverty in countries in the Latin America and the Caribbean region [ECLAC]</w:t>
          </w:r>
          <w:r>
            <w:ptab w:relativeTo="margin" w:alignment="right" w:leader="dot"/>
          </w:r>
          <w:r>
            <w:t>1</w:t>
          </w:r>
        </w:p>
        <w:p w14:paraId="164F449D" w14:textId="181546FC" w:rsidR="000730D1" w:rsidRDefault="000730D1" w:rsidP="000730D1">
          <w:pPr>
            <w:pStyle w:val="TOC2"/>
            <w:ind w:left="216"/>
          </w:pPr>
          <w:r w:rsidRPr="000730D1">
            <w:t>Use of the Internet and mobile phone ownership among women and men [ITU]</w:t>
          </w:r>
          <w:r>
            <w:ptab w:relativeTo="margin" w:alignment="right" w:leader="dot"/>
          </w:r>
          <w:r>
            <w:t>1</w:t>
          </w:r>
        </w:p>
        <w:p w14:paraId="2468A704" w14:textId="17BB95E6" w:rsidR="000730D1" w:rsidRDefault="000730D1" w:rsidP="000730D1">
          <w:pPr>
            <w:pStyle w:val="TOC2"/>
            <w:ind w:left="216"/>
          </w:pPr>
          <w:r w:rsidRPr="000730D1">
            <w:t>Women and men in informal employment by sector</w:t>
          </w:r>
          <w:r w:rsidR="009B533D">
            <w:ptab w:relativeTo="margin" w:alignment="right" w:leader="dot"/>
          </w:r>
          <w:r w:rsidR="009B533D">
            <w:t>1</w:t>
          </w:r>
        </w:p>
        <w:p w14:paraId="5DDC0471" w14:textId="484C196B" w:rsidR="000730D1" w:rsidRDefault="000730D1" w:rsidP="000730D1">
          <w:pPr>
            <w:pStyle w:val="TOC2"/>
            <w:ind w:left="216"/>
          </w:pPr>
          <w:r w:rsidRPr="000730D1">
            <w:t>Women and men in part-time employment</w:t>
          </w:r>
          <w:r>
            <w:ptab w:relativeTo="margin" w:alignment="right" w:leader="dot"/>
          </w:r>
          <w:r>
            <w:t>1</w:t>
          </w:r>
        </w:p>
        <w:p w14:paraId="1B20B97B" w14:textId="0EB8B12A" w:rsidR="009B533D" w:rsidRDefault="000730D1" w:rsidP="000730D1">
          <w:pPr>
            <w:pStyle w:val="TOC2"/>
            <w:ind w:left="216"/>
          </w:pPr>
          <w:r w:rsidRPr="000730D1">
            <w:t xml:space="preserve">Women and men in the </w:t>
          </w:r>
          <w:proofErr w:type="spellStart"/>
          <w:r w:rsidRPr="000730D1">
            <w:t>labour</w:t>
          </w:r>
          <w:proofErr w:type="spellEnd"/>
          <w:r w:rsidRPr="000730D1">
            <w:t xml:space="preserve"> force</w:t>
          </w:r>
          <w:r>
            <w:ptab w:relativeTo="margin" w:alignment="right" w:leader="dot"/>
          </w:r>
          <w:r>
            <w:t>1</w:t>
          </w:r>
        </w:p>
        <w:p w14:paraId="083296C2" w14:textId="4728B1F1" w:rsidR="000730D1" w:rsidRDefault="000730D1" w:rsidP="000730D1">
          <w:pPr>
            <w:pStyle w:val="TOC2"/>
            <w:ind w:left="216"/>
          </w:pPr>
          <w:r w:rsidRPr="000730D1">
            <w:t>Women Heads of State or Government and Government Ministers</w:t>
          </w:r>
          <w:r w:rsidR="009B533D">
            <w:ptab w:relativeTo="margin" w:alignment="right" w:leader="dot"/>
          </w:r>
          <w:r w:rsidR="009B533D">
            <w:t>1</w:t>
          </w:r>
        </w:p>
        <w:p w14:paraId="53FB34BD" w14:textId="5F6EE1BA" w:rsidR="009B533D" w:rsidRDefault="000730D1" w:rsidP="000730D1">
          <w:pPr>
            <w:pStyle w:val="TOC2"/>
            <w:ind w:left="216"/>
          </w:pPr>
          <w:r w:rsidRPr="000730D1">
            <w:t xml:space="preserve">Youth not in education, </w:t>
          </w:r>
          <w:proofErr w:type="gramStart"/>
          <w:r w:rsidRPr="000730D1">
            <w:t>employment</w:t>
          </w:r>
          <w:proofErr w:type="gramEnd"/>
          <w:r w:rsidRPr="000730D1">
            <w:t xml:space="preserve"> or training (NEET)</w:t>
          </w:r>
          <w:r>
            <w:ptab w:relativeTo="margin" w:alignment="right" w:leader="dot"/>
          </w:r>
          <w:r>
            <w:t>1</w:t>
          </w:r>
        </w:p>
        <w:p w14:paraId="76659617" w14:textId="7676B1C3" w:rsidR="009B533D" w:rsidRDefault="009B533D" w:rsidP="009B533D">
          <w:pPr>
            <w:pStyle w:val="TOC1"/>
          </w:pPr>
          <w:r>
            <w:rPr>
              <w:b/>
              <w:bCs/>
            </w:rPr>
            <w:t>Chapter 5: Power and decision-making</w:t>
          </w:r>
          <w:r>
            <w:ptab w:relativeTo="margin" w:alignment="right" w:leader="dot"/>
          </w:r>
          <w:r>
            <w:rPr>
              <w:b/>
              <w:bCs/>
            </w:rPr>
            <w:t>4</w:t>
          </w:r>
        </w:p>
        <w:p w14:paraId="323BF1FC" w14:textId="1886812A" w:rsidR="009B533D" w:rsidRDefault="000730D1" w:rsidP="009B533D">
          <w:pPr>
            <w:pStyle w:val="TOC2"/>
            <w:ind w:left="216"/>
          </w:pPr>
          <w:r w:rsidRPr="000730D1">
            <w:t>Factors affecting women's representation in parliament</w:t>
          </w:r>
          <w:r w:rsidR="009B533D">
            <w:ptab w:relativeTo="margin" w:alignment="right" w:leader="dot"/>
          </w:r>
          <w:r w:rsidR="009B533D">
            <w:t>1</w:t>
          </w:r>
        </w:p>
        <w:p w14:paraId="40BF0D50" w14:textId="227B6CD0" w:rsidR="009B533D" w:rsidRDefault="000730D1" w:rsidP="009B533D">
          <w:pPr>
            <w:pStyle w:val="TOC2"/>
            <w:ind w:left="216"/>
          </w:pPr>
          <w:r w:rsidRPr="000730D1">
            <w:t>Financial decision-making in the household [ECE]</w:t>
          </w:r>
          <w:r w:rsidR="009B533D">
            <w:ptab w:relativeTo="margin" w:alignment="right" w:leader="dot"/>
          </w:r>
          <w:r w:rsidR="009B533D">
            <w:t>1</w:t>
          </w:r>
        </w:p>
        <w:p w14:paraId="7C6E9BD0" w14:textId="165BFF8C" w:rsidR="009B533D" w:rsidRDefault="000730D1" w:rsidP="009B533D">
          <w:pPr>
            <w:pStyle w:val="TOC2"/>
            <w:ind w:left="216"/>
          </w:pPr>
          <w:r w:rsidRPr="000730D1">
            <w:t>Mexico: women in the national parliament and in local government</w:t>
          </w:r>
          <w:r w:rsidR="009B533D">
            <w:ptab w:relativeTo="margin" w:alignment="right" w:leader="dot"/>
          </w:r>
          <w:r w:rsidR="009B533D">
            <w:t>1</w:t>
          </w:r>
        </w:p>
        <w:p w14:paraId="3A5C6E07" w14:textId="0BFF8C87" w:rsidR="009B533D" w:rsidRDefault="000730D1" w:rsidP="009B533D">
          <w:pPr>
            <w:pStyle w:val="TOC2"/>
            <w:ind w:left="216"/>
          </w:pPr>
          <w:r w:rsidRPr="000730D1">
            <w:t>Women as decision makers in the corporate world</w:t>
          </w:r>
          <w:r w:rsidR="009B533D">
            <w:ptab w:relativeTo="margin" w:alignment="right" w:leader="dot"/>
          </w:r>
          <w:r w:rsidR="009B533D">
            <w:t>1</w:t>
          </w:r>
        </w:p>
        <w:p w14:paraId="06F5D8F0" w14:textId="263E7833" w:rsidR="009B533D" w:rsidRDefault="000730D1" w:rsidP="009B533D">
          <w:pPr>
            <w:pStyle w:val="TOC2"/>
            <w:ind w:left="216"/>
          </w:pPr>
          <w:r w:rsidRPr="000730D1">
            <w:t>Women in national parliaments</w:t>
          </w:r>
          <w:r w:rsidR="009B533D">
            <w:ptab w:relativeTo="margin" w:alignment="right" w:leader="dot"/>
          </w:r>
          <w:r w:rsidR="009B533D">
            <w:t>1</w:t>
          </w:r>
        </w:p>
        <w:p w14:paraId="2090333A" w14:textId="55CF8184" w:rsidR="009B533D" w:rsidRDefault="000730D1" w:rsidP="009B533D">
          <w:pPr>
            <w:pStyle w:val="TOC2"/>
            <w:ind w:left="216"/>
          </w:pPr>
          <w:r w:rsidRPr="000730D1">
            <w:t>Women in politics and decision-making positions in Africa [ECA]</w:t>
          </w:r>
          <w:r w:rsidR="009B533D">
            <w:ptab w:relativeTo="margin" w:alignment="right" w:leader="dot"/>
          </w:r>
          <w:r w:rsidR="009B533D">
            <w:t>1</w:t>
          </w:r>
        </w:p>
        <w:p w14:paraId="5709E8D9" w14:textId="3B9FEADF" w:rsidR="009B533D" w:rsidRDefault="000730D1" w:rsidP="009B533D">
          <w:pPr>
            <w:pStyle w:val="TOC2"/>
            <w:ind w:left="216"/>
          </w:pPr>
          <w:r w:rsidRPr="000730D1">
            <w:t>Women in managerial positions</w:t>
          </w:r>
          <w:r w:rsidR="009B533D">
            <w:ptab w:relativeTo="margin" w:alignment="right" w:leader="dot"/>
          </w:r>
          <w:r w:rsidR="009B533D">
            <w:t>1</w:t>
          </w:r>
        </w:p>
        <w:p w14:paraId="3236B030" w14:textId="10830DC3" w:rsidR="009B533D" w:rsidRDefault="000730D1" w:rsidP="009B533D">
          <w:pPr>
            <w:pStyle w:val="TOC2"/>
            <w:ind w:left="216"/>
          </w:pPr>
          <w:r w:rsidRPr="000730D1">
            <w:t>Women in the civil service</w:t>
          </w:r>
          <w:r w:rsidR="009B533D">
            <w:ptab w:relativeTo="margin" w:alignment="right" w:leader="dot"/>
          </w:r>
          <w:r w:rsidR="009B533D">
            <w:t>1</w:t>
          </w:r>
        </w:p>
        <w:p w14:paraId="0EB3B820" w14:textId="77777777" w:rsidR="000730D1" w:rsidRPr="000730D1" w:rsidRDefault="000730D1" w:rsidP="000730D1"/>
        <w:p w14:paraId="72677BA0" w14:textId="77777777" w:rsidR="009B533D" w:rsidRDefault="009B533D" w:rsidP="009B533D">
          <w:pPr>
            <w:pStyle w:val="TOC1"/>
          </w:pPr>
          <w:r>
            <w:rPr>
              <w:b/>
              <w:bCs/>
            </w:rPr>
            <w:lastRenderedPageBreak/>
            <w:t xml:space="preserve">Chapter 5: </w:t>
          </w:r>
          <w:r w:rsidRPr="009B533D">
            <w:rPr>
              <w:b/>
              <w:bCs/>
            </w:rPr>
            <w:t>Violence against women and the girl child</w:t>
          </w:r>
          <w:r>
            <w:ptab w:relativeTo="margin" w:alignment="right" w:leader="dot"/>
          </w:r>
          <w:r>
            <w:rPr>
              <w:b/>
              <w:bCs/>
            </w:rPr>
            <w:t>4</w:t>
          </w:r>
        </w:p>
        <w:p w14:paraId="06FEB0F9" w14:textId="1258F6C8" w:rsidR="009B533D" w:rsidRDefault="000730D1" w:rsidP="009B533D">
          <w:pPr>
            <w:pStyle w:val="TOC2"/>
            <w:ind w:left="216"/>
          </w:pPr>
          <w:r w:rsidRPr="000730D1">
            <w:t>Attitudes towards physical violence against women</w:t>
          </w:r>
          <w:r w:rsidR="009B533D">
            <w:ptab w:relativeTo="margin" w:alignment="right" w:leader="dot"/>
          </w:r>
          <w:r w:rsidR="009B533D">
            <w:t>1</w:t>
          </w:r>
        </w:p>
        <w:p w14:paraId="73D80011" w14:textId="7EF7E768" w:rsidR="009B533D" w:rsidRDefault="000730D1" w:rsidP="009B533D">
          <w:pPr>
            <w:pStyle w:val="TOC2"/>
            <w:ind w:left="216"/>
          </w:pPr>
          <w:r w:rsidRPr="000730D1">
            <w:t>Kazakhstan: intimate partner violence</w:t>
          </w:r>
          <w:r w:rsidR="009B533D">
            <w:ptab w:relativeTo="margin" w:alignment="right" w:leader="dot"/>
          </w:r>
          <w:r w:rsidR="009B533D">
            <w:t>1</w:t>
          </w:r>
        </w:p>
        <w:p w14:paraId="4087948C" w14:textId="41FFED01" w:rsidR="009B533D" w:rsidRDefault="000730D1" w:rsidP="009B533D">
          <w:pPr>
            <w:pStyle w:val="TOC2"/>
            <w:ind w:left="216"/>
          </w:pPr>
          <w:r w:rsidRPr="000730D1">
            <w:t>Women in the police</w:t>
          </w:r>
          <w:r w:rsidR="009B533D">
            <w:ptab w:relativeTo="margin" w:alignment="right" w:leader="dot"/>
          </w:r>
          <w:r w:rsidR="009B533D">
            <w:t>1</w:t>
          </w:r>
        </w:p>
        <w:p w14:paraId="2C5A88D1" w14:textId="30FD2750" w:rsidR="009B533D" w:rsidRDefault="000730D1" w:rsidP="009B533D">
          <w:pPr>
            <w:pStyle w:val="TOC2"/>
            <w:ind w:left="216"/>
          </w:pPr>
          <w:r w:rsidRPr="000730D1">
            <w:t>Women judges</w:t>
          </w:r>
          <w:r w:rsidR="009B533D">
            <w:ptab w:relativeTo="margin" w:alignment="right" w:leader="dot"/>
          </w:r>
          <w:r w:rsidR="009B533D">
            <w:t>1</w:t>
          </w:r>
        </w:p>
        <w:p w14:paraId="283F781E" w14:textId="3E6843FD" w:rsidR="009B533D" w:rsidRDefault="000730D1" w:rsidP="009B533D">
          <w:pPr>
            <w:pStyle w:val="TOC2"/>
            <w:ind w:left="216"/>
          </w:pPr>
          <w:r w:rsidRPr="000730D1">
            <w:t>Female genital mutilation</w:t>
          </w:r>
          <w:r w:rsidR="009B533D">
            <w:ptab w:relativeTo="margin" w:alignment="right" w:leader="dot"/>
          </w:r>
          <w:r w:rsidR="009B533D">
            <w:t>1</w:t>
          </w:r>
        </w:p>
        <w:p w14:paraId="25EFE799" w14:textId="45A8F37D" w:rsidR="009B533D" w:rsidRDefault="000730D1" w:rsidP="009B533D">
          <w:pPr>
            <w:pStyle w:val="TOC2"/>
            <w:ind w:left="216"/>
          </w:pPr>
          <w:r w:rsidRPr="000730D1">
            <w:t>Femicide in Latin America and the Caribbean [ECLAC]</w:t>
          </w:r>
          <w:r w:rsidR="009B533D">
            <w:ptab w:relativeTo="margin" w:alignment="right" w:leader="dot"/>
          </w:r>
          <w:r w:rsidR="009B533D">
            <w:t>1</w:t>
          </w:r>
        </w:p>
        <w:p w14:paraId="7F94A41B" w14:textId="670B5BA9" w:rsidR="009B533D" w:rsidRDefault="000730D1" w:rsidP="009B533D">
          <w:pPr>
            <w:pStyle w:val="TOC2"/>
            <w:ind w:left="216"/>
          </w:pPr>
          <w:r w:rsidRPr="000730D1">
            <w:t>Intimate partner and family-related homicide</w:t>
          </w:r>
          <w:r w:rsidR="009B533D">
            <w:ptab w:relativeTo="margin" w:alignment="right" w:leader="dot"/>
          </w:r>
          <w:r w:rsidR="009B533D">
            <w:t>1</w:t>
          </w:r>
        </w:p>
        <w:p w14:paraId="0468A39D" w14:textId="1CF6943A" w:rsidR="009B533D" w:rsidRDefault="000730D1" w:rsidP="009B533D">
          <w:pPr>
            <w:pStyle w:val="TOC2"/>
            <w:ind w:left="216"/>
          </w:pPr>
          <w:r w:rsidRPr="000730D1">
            <w:t>Intimate partner violence</w:t>
          </w:r>
          <w:r w:rsidR="009B533D">
            <w:ptab w:relativeTo="margin" w:alignment="right" w:leader="dot"/>
          </w:r>
          <w:r w:rsidR="009B533D">
            <w:t>1</w:t>
          </w:r>
        </w:p>
        <w:p w14:paraId="3D595EA1" w14:textId="47F481B5" w:rsidR="009B533D" w:rsidRDefault="00AE634A" w:rsidP="009B533D">
          <w:pPr>
            <w:pStyle w:val="TOC2"/>
            <w:ind w:left="216"/>
          </w:pPr>
          <w:r w:rsidRPr="00AE634A">
            <w:t>Laws on domestic violence</w:t>
          </w:r>
          <w:r w:rsidR="009B533D">
            <w:ptab w:relativeTo="margin" w:alignment="right" w:leader="dot"/>
          </w:r>
          <w:r w:rsidR="009B533D">
            <w:t>1</w:t>
          </w:r>
        </w:p>
        <w:p w14:paraId="289020DB" w14:textId="2A71B0C5" w:rsidR="009B533D" w:rsidRDefault="00AE634A" w:rsidP="009B533D">
          <w:pPr>
            <w:pStyle w:val="TOC2"/>
            <w:ind w:left="216"/>
          </w:pPr>
          <w:r w:rsidRPr="00AE634A">
            <w:t>Mexico: intimate partner violence</w:t>
          </w:r>
          <w:r w:rsidR="009B533D">
            <w:ptab w:relativeTo="margin" w:alignment="right" w:leader="dot"/>
          </w:r>
          <w:r w:rsidR="009B533D">
            <w:t>1</w:t>
          </w:r>
        </w:p>
        <w:p w14:paraId="3C492748" w14:textId="04B979D3" w:rsidR="009B533D" w:rsidRDefault="00AE634A" w:rsidP="009B533D">
          <w:pPr>
            <w:pStyle w:val="TOC2"/>
            <w:ind w:left="216"/>
          </w:pPr>
          <w:r w:rsidRPr="00AE634A">
            <w:t>Sexual violence by non-intimate partners</w:t>
          </w:r>
          <w:r w:rsidR="009B533D">
            <w:ptab w:relativeTo="margin" w:alignment="right" w:leader="dot"/>
          </w:r>
          <w:r w:rsidR="009B533D">
            <w:t>1</w:t>
          </w:r>
        </w:p>
        <w:p w14:paraId="40BD4517" w14:textId="77777777" w:rsidR="00AE634A" w:rsidRDefault="00AE634A" w:rsidP="00AE634A">
          <w:pPr>
            <w:pStyle w:val="TOC2"/>
            <w:ind w:left="216"/>
          </w:pPr>
          <w:r w:rsidRPr="00AE634A">
            <w:t>Sexual violence in childhood</w:t>
          </w:r>
          <w:r w:rsidR="009B533D">
            <w:ptab w:relativeTo="margin" w:alignment="right" w:leader="dot"/>
          </w:r>
          <w:r w:rsidR="009B533D">
            <w:t>1</w:t>
          </w:r>
        </w:p>
        <w:p w14:paraId="381065D0" w14:textId="424A2AED" w:rsidR="00AE634A" w:rsidRDefault="00AE634A" w:rsidP="00AE634A">
          <w:pPr>
            <w:pStyle w:val="TOC1"/>
          </w:pPr>
          <w:r>
            <w:rPr>
              <w:b/>
              <w:bCs/>
            </w:rPr>
            <w:t xml:space="preserve">Chapter </w:t>
          </w:r>
          <w:r>
            <w:rPr>
              <w:b/>
              <w:bCs/>
            </w:rPr>
            <w:t>6</w:t>
          </w:r>
          <w:r>
            <w:rPr>
              <w:b/>
              <w:bCs/>
            </w:rPr>
            <w:t xml:space="preserve">: </w:t>
          </w:r>
          <w:r>
            <w:rPr>
              <w:b/>
              <w:bCs/>
            </w:rPr>
            <w:t>Environment</w:t>
          </w:r>
          <w:r>
            <w:ptab w:relativeTo="margin" w:alignment="right" w:leader="dot"/>
          </w:r>
          <w:r>
            <w:rPr>
              <w:b/>
              <w:bCs/>
            </w:rPr>
            <w:t>4</w:t>
          </w:r>
        </w:p>
        <w:p w14:paraId="6691AEA8" w14:textId="1E54D16A" w:rsidR="009B533D" w:rsidRDefault="00AE634A" w:rsidP="009B533D">
          <w:pPr>
            <w:pStyle w:val="TOC2"/>
            <w:ind w:left="216"/>
          </w:pPr>
          <w:r w:rsidRPr="00AE634A">
            <w:t>Gender and the environment: an overview of issues and methodologies</w:t>
          </w:r>
          <w:r w:rsidR="009B533D">
            <w:ptab w:relativeTo="margin" w:alignment="right" w:leader="dot"/>
          </w:r>
          <w:r w:rsidR="009B533D">
            <w:t>1</w:t>
          </w:r>
        </w:p>
        <w:p w14:paraId="5E3BF6C4" w14:textId="23F8EFE7" w:rsidR="009B533D" w:rsidRDefault="00AE634A" w:rsidP="00AE634A">
          <w:pPr>
            <w:pStyle w:val="TOC2"/>
            <w:ind w:left="216"/>
          </w:pPr>
          <w:r w:rsidRPr="00AE634A">
            <w:t>Women and the environment in Asia and the Pacific [UN Women]</w:t>
          </w:r>
          <w:r w:rsidR="009B533D">
            <w:ptab w:relativeTo="margin" w:alignment="right" w:leader="dot"/>
          </w:r>
          <w:r w:rsidR="009B533D">
            <w:t>1</w:t>
          </w:r>
        </w:p>
      </w:sdtContent>
    </w:sdt>
    <w:p w14:paraId="41834005" w14:textId="720BEE73" w:rsidR="00D86318" w:rsidRDefault="00D86318" w:rsidP="00265414">
      <w:pPr>
        <w:jc w:val="both"/>
        <w:rPr>
          <w:b/>
          <w:bCs/>
          <w:color w:val="ED7D31" w:themeColor="accent2"/>
          <w:sz w:val="32"/>
          <w:szCs w:val="32"/>
        </w:rPr>
      </w:pPr>
    </w:p>
    <w:bookmarkEnd w:id="3"/>
    <w:p w14:paraId="3E9E9AAF" w14:textId="77777777" w:rsidR="00D86318" w:rsidRDefault="00D86318">
      <w:pPr>
        <w:rPr>
          <w:b/>
          <w:bCs/>
          <w:color w:val="ED7D31" w:themeColor="accent2"/>
          <w:sz w:val="32"/>
          <w:szCs w:val="32"/>
        </w:rPr>
      </w:pPr>
      <w:r>
        <w:rPr>
          <w:b/>
          <w:bCs/>
          <w:color w:val="ED7D31" w:themeColor="accent2"/>
          <w:sz w:val="32"/>
          <w:szCs w:val="32"/>
        </w:rPr>
        <w:br w:type="page"/>
      </w:r>
    </w:p>
    <w:p w14:paraId="0B550543" w14:textId="77777777" w:rsidR="002F1821" w:rsidRPr="002F1821" w:rsidRDefault="002F1821" w:rsidP="00265414">
      <w:pPr>
        <w:jc w:val="both"/>
        <w:rPr>
          <w:b/>
          <w:bCs/>
          <w:color w:val="000000" w:themeColor="text1"/>
          <w:sz w:val="28"/>
          <w:szCs w:val="28"/>
        </w:rPr>
      </w:pPr>
      <w:r w:rsidRPr="002F1821">
        <w:rPr>
          <w:b/>
          <w:bCs/>
          <w:color w:val="000000" w:themeColor="text1"/>
          <w:sz w:val="28"/>
          <w:szCs w:val="28"/>
        </w:rPr>
        <w:lastRenderedPageBreak/>
        <w:t>Chapter 1</w:t>
      </w:r>
    </w:p>
    <w:p w14:paraId="0AEBAA44" w14:textId="314A52BE" w:rsidR="00D86318" w:rsidRDefault="00D86318" w:rsidP="00265414">
      <w:pPr>
        <w:jc w:val="both"/>
        <w:rPr>
          <w:b/>
          <w:bCs/>
          <w:color w:val="ED7D31" w:themeColor="accent2"/>
          <w:sz w:val="40"/>
          <w:szCs w:val="40"/>
        </w:rPr>
      </w:pPr>
      <w:r w:rsidRPr="00D86318">
        <w:rPr>
          <w:b/>
          <w:bCs/>
          <w:color w:val="ED7D31" w:themeColor="accent2"/>
          <w:sz w:val="40"/>
          <w:szCs w:val="40"/>
        </w:rPr>
        <w:t>Population and families</w:t>
      </w:r>
    </w:p>
    <w:p w14:paraId="5BB1CB79" w14:textId="4543B03E" w:rsidR="00806E25" w:rsidRPr="00806E25" w:rsidRDefault="00806E25" w:rsidP="00265414">
      <w:pPr>
        <w:jc w:val="both"/>
        <w:rPr>
          <w:b/>
          <w:bCs/>
          <w:color w:val="ED7D31" w:themeColor="accent2"/>
          <w:sz w:val="32"/>
          <w:szCs w:val="32"/>
        </w:rPr>
      </w:pPr>
      <w:r w:rsidRPr="00806E25">
        <w:rPr>
          <w:b/>
          <w:bCs/>
          <w:color w:val="ED7D31" w:themeColor="accent2"/>
          <w:sz w:val="32"/>
          <w:szCs w:val="32"/>
        </w:rPr>
        <w:t>Introduction</w:t>
      </w:r>
    </w:p>
    <w:p w14:paraId="78542BE1" w14:textId="69907979" w:rsidR="00D86318" w:rsidRPr="00806E25" w:rsidRDefault="00D86318" w:rsidP="00D86318">
      <w:pPr>
        <w:spacing w:after="0" w:line="240" w:lineRule="auto"/>
        <w:jc w:val="both"/>
        <w:textAlignment w:val="baseline"/>
        <w:rPr>
          <w:rFonts w:eastAsia="Times New Roman" w:cs="Arial"/>
          <w:b/>
          <w:bCs/>
          <w:color w:val="000000" w:themeColor="text1"/>
        </w:rPr>
      </w:pPr>
      <w:r w:rsidRPr="00D86318">
        <w:rPr>
          <w:rFonts w:eastAsia="Times New Roman" w:cs="Arial"/>
          <w:b/>
          <w:bCs/>
          <w:color w:val="000000" w:themeColor="text1"/>
        </w:rPr>
        <w:t>Population patterns and changes in family composition</w:t>
      </w:r>
      <w:r w:rsidRPr="00D86318">
        <w:rPr>
          <w:rFonts w:eastAsia="Times New Roman" w:cs="Segoe UI"/>
          <w:b/>
          <w:bCs/>
          <w:color w:val="000000" w:themeColor="text1"/>
        </w:rPr>
        <w:t> </w:t>
      </w:r>
      <w:r w:rsidRPr="00D86318">
        <w:rPr>
          <w:rFonts w:eastAsia="Times New Roman" w:cs="Arial"/>
          <w:b/>
          <w:bCs/>
          <w:color w:val="000000" w:themeColor="text1"/>
        </w:rPr>
        <w:t>affect the lives of women and men throughout the world </w:t>
      </w:r>
    </w:p>
    <w:p w14:paraId="66911176" w14:textId="77777777" w:rsidR="00D86318" w:rsidRPr="00D86318" w:rsidRDefault="00D86318" w:rsidP="00D86318">
      <w:pPr>
        <w:spacing w:after="0" w:line="240" w:lineRule="auto"/>
        <w:jc w:val="both"/>
        <w:textAlignment w:val="baseline"/>
        <w:rPr>
          <w:rFonts w:ascii="Segoe UI" w:eastAsia="Times New Roman" w:hAnsi="Segoe UI" w:cs="Segoe UI"/>
          <w:sz w:val="18"/>
          <w:szCs w:val="18"/>
        </w:rPr>
      </w:pPr>
    </w:p>
    <w:p w14:paraId="502448EE" w14:textId="77777777" w:rsidR="00D86318" w:rsidRPr="00D86318" w:rsidRDefault="00D86318" w:rsidP="00D86318">
      <w:pPr>
        <w:spacing w:after="0" w:line="240" w:lineRule="auto"/>
        <w:jc w:val="both"/>
        <w:textAlignment w:val="baseline"/>
        <w:rPr>
          <w:rFonts w:ascii="Segoe UI" w:eastAsia="Times New Roman" w:hAnsi="Segoe UI" w:cs="Segoe UI"/>
          <w:sz w:val="18"/>
          <w:szCs w:val="18"/>
        </w:rPr>
      </w:pPr>
      <w:r w:rsidRPr="00D86318">
        <w:rPr>
          <w:rFonts w:ascii="Arial" w:eastAsia="Times New Roman" w:hAnsi="Arial" w:cs="Arial"/>
        </w:rPr>
        <w:t>As of 2020, there are around 65 million fewer women than men in the world, about 3.8 billion women to 3.9 billion men. The ratio of males to females varies by age, however, and while males outnumber females at birth, with around 107 to 108 male babies for every 100 female births, women outnumber men in older ages due to the inherent biological advantage of women over men.  </w:t>
      </w:r>
    </w:p>
    <w:p w14:paraId="1B0EA569" w14:textId="77777777" w:rsidR="00D86318" w:rsidRPr="00D86318" w:rsidRDefault="00D86318" w:rsidP="00D86318">
      <w:pPr>
        <w:spacing w:after="0" w:line="240" w:lineRule="auto"/>
        <w:jc w:val="both"/>
        <w:textAlignment w:val="baseline"/>
        <w:rPr>
          <w:rFonts w:ascii="Segoe UI" w:eastAsia="Times New Roman" w:hAnsi="Segoe UI" w:cs="Segoe UI"/>
          <w:sz w:val="18"/>
          <w:szCs w:val="18"/>
        </w:rPr>
      </w:pPr>
      <w:r w:rsidRPr="00D86318">
        <w:rPr>
          <w:rFonts w:ascii="Arial" w:eastAsia="Times New Roman" w:hAnsi="Arial" w:cs="Arial"/>
        </w:rPr>
        <w:t> </w:t>
      </w:r>
    </w:p>
    <w:p w14:paraId="1BEC638C" w14:textId="77777777" w:rsidR="00D86318" w:rsidRPr="00D86318" w:rsidRDefault="00D86318" w:rsidP="00D86318">
      <w:pPr>
        <w:spacing w:after="0" w:line="240" w:lineRule="auto"/>
        <w:jc w:val="both"/>
        <w:textAlignment w:val="baseline"/>
        <w:rPr>
          <w:rFonts w:ascii="Segoe UI" w:eastAsia="Times New Roman" w:hAnsi="Segoe UI" w:cs="Segoe UI"/>
          <w:sz w:val="18"/>
          <w:szCs w:val="18"/>
        </w:rPr>
      </w:pPr>
      <w:r w:rsidRPr="00D86318">
        <w:rPr>
          <w:rFonts w:ascii="Arial" w:eastAsia="Times New Roman" w:hAnsi="Arial" w:cs="Arial"/>
        </w:rPr>
        <w:t xml:space="preserve">Worldwide, the age at which women and men first marry or enter into a union has risen over the past two decades (age 23 for women and age 26.5 for men), mainly due to increased education, formal employment opportunities and women’s greater economic independence. Marriage before age 18, a violation of children’s rights that may also compromise their education and career prospects, lead to social isolation and the risk of early pregnancy, still exists in many regions, especially for girls, although it has slowly declined over the last two decades, from 26% to 20%. In Southern Asia, where child marriage has declined by 23 percentage points since 2004, there is still a 29% prevalence of child marriage, while in sub-Saharan Africa, with a proportion of child marriage of 34.5%, has recorded only a minor 2% decrease. In tandem with the decline in child marriage, motherhood among adolescent girls aged 15—19 has declined globally from 56 to 41 births per 1,000 women in the period 2000–2020, although it remains high in sub-Saharan Africa, at 101 births per 1,000 women. Pregnancies and childbirth among adolescent girls are linked to wide range of negative long-term consequences for both mothers and their babies, including risks to their health, as well as poverty </w:t>
      </w:r>
      <w:proofErr w:type="gramStart"/>
      <w:r w:rsidRPr="00D86318">
        <w:rPr>
          <w:rFonts w:ascii="Arial" w:eastAsia="Times New Roman" w:hAnsi="Arial" w:cs="Arial"/>
        </w:rPr>
        <w:t>as a result of</w:t>
      </w:r>
      <w:proofErr w:type="gramEnd"/>
      <w:r w:rsidRPr="00D86318">
        <w:rPr>
          <w:rFonts w:ascii="Arial" w:eastAsia="Times New Roman" w:hAnsi="Arial" w:cs="Arial"/>
        </w:rPr>
        <w:t xml:space="preserve"> discontinued schooling and fewer job opportunities.  </w:t>
      </w:r>
    </w:p>
    <w:p w14:paraId="56B3A064" w14:textId="77777777" w:rsidR="00D86318" w:rsidRPr="00D86318" w:rsidRDefault="00D86318" w:rsidP="00D86318">
      <w:pPr>
        <w:spacing w:after="0" w:line="240" w:lineRule="auto"/>
        <w:jc w:val="both"/>
        <w:textAlignment w:val="baseline"/>
        <w:rPr>
          <w:rFonts w:ascii="Segoe UI" w:eastAsia="Times New Roman" w:hAnsi="Segoe UI" w:cs="Segoe UI"/>
          <w:sz w:val="18"/>
          <w:szCs w:val="18"/>
        </w:rPr>
      </w:pPr>
      <w:r w:rsidRPr="00D86318">
        <w:rPr>
          <w:rFonts w:ascii="Arial" w:eastAsia="Times New Roman" w:hAnsi="Arial" w:cs="Arial"/>
        </w:rPr>
        <w:t> </w:t>
      </w:r>
    </w:p>
    <w:p w14:paraId="441CEE73" w14:textId="77777777" w:rsidR="00D86318" w:rsidRPr="00D86318" w:rsidRDefault="00D86318" w:rsidP="00D86318">
      <w:pPr>
        <w:spacing w:after="0" w:line="240" w:lineRule="auto"/>
        <w:jc w:val="both"/>
        <w:textAlignment w:val="baseline"/>
        <w:rPr>
          <w:rFonts w:ascii="Segoe UI" w:eastAsia="Times New Roman" w:hAnsi="Segoe UI" w:cs="Segoe UI"/>
          <w:sz w:val="18"/>
          <w:szCs w:val="18"/>
        </w:rPr>
      </w:pPr>
      <w:r w:rsidRPr="00D86318">
        <w:rPr>
          <w:rFonts w:ascii="Arial" w:eastAsia="Times New Roman" w:hAnsi="Arial" w:cs="Arial"/>
        </w:rPr>
        <w:t>The increase in women’s age of entry into a first marriage or union, as well as increases in the availability and use of contraception, are contributing factors to decisions regarding how many children to have and when to have them. Women are having fewer children in total, 2.5 children on average in 2020 compared to 2.8 children 25 years ago, and they are having them later: the average age at which mothers are giving birth has risen from age 27.5 to age 28.1 over the last 25 years. Along with the increase in the age at which women first get married and have children, there has also been an increase, from 7.6% in 2000 to 9.2% in 2020, in the proportion of women who never have children. </w:t>
      </w:r>
    </w:p>
    <w:p w14:paraId="24F48E9E" w14:textId="77777777" w:rsidR="00D86318" w:rsidRPr="00D86318" w:rsidRDefault="00D86318" w:rsidP="00D86318">
      <w:pPr>
        <w:spacing w:after="0" w:line="240" w:lineRule="auto"/>
        <w:jc w:val="both"/>
        <w:textAlignment w:val="baseline"/>
        <w:rPr>
          <w:rFonts w:ascii="Segoe UI" w:eastAsia="Times New Roman" w:hAnsi="Segoe UI" w:cs="Segoe UI"/>
          <w:sz w:val="18"/>
          <w:szCs w:val="18"/>
        </w:rPr>
      </w:pPr>
      <w:r w:rsidRPr="00D86318">
        <w:rPr>
          <w:rFonts w:ascii="Arial" w:eastAsia="Times New Roman" w:hAnsi="Arial" w:cs="Arial"/>
        </w:rPr>
        <w:t> </w:t>
      </w:r>
    </w:p>
    <w:p w14:paraId="550FF8E5" w14:textId="77777777" w:rsidR="00D86318" w:rsidRPr="00D86318" w:rsidRDefault="00D86318" w:rsidP="00D86318">
      <w:pPr>
        <w:spacing w:after="0" w:line="240" w:lineRule="auto"/>
        <w:jc w:val="both"/>
        <w:textAlignment w:val="baseline"/>
        <w:rPr>
          <w:rFonts w:ascii="Segoe UI" w:eastAsia="Times New Roman" w:hAnsi="Segoe UI" w:cs="Segoe UI"/>
          <w:sz w:val="18"/>
          <w:szCs w:val="18"/>
        </w:rPr>
      </w:pPr>
      <w:r w:rsidRPr="00D86318">
        <w:rPr>
          <w:rFonts w:ascii="Arial" w:eastAsia="Times New Roman" w:hAnsi="Arial" w:cs="Arial"/>
        </w:rPr>
        <w:t>Data since the mid-1990s show that there are more households with lone mothers and children than there are households with lone fathers and children. While the prevalence of lone-father households has remained stable over time, at between 1% to 2%, that of lone-mothers has risen in all regions with available data, reaching 8% to 10% in Northern Africa and Western Asia, sub-Saharan Africa and Latin America and the Caribbean. Increases in the prevalence of one-parent households is linked to increases in divorce and separation and in the number of children born outside marriage. </w:t>
      </w:r>
    </w:p>
    <w:p w14:paraId="60CC5D8E" w14:textId="77777777" w:rsidR="00D86318" w:rsidRPr="00D86318" w:rsidRDefault="00D86318" w:rsidP="00D86318">
      <w:pPr>
        <w:spacing w:after="0" w:line="240" w:lineRule="auto"/>
        <w:jc w:val="both"/>
        <w:textAlignment w:val="baseline"/>
        <w:rPr>
          <w:rFonts w:ascii="Segoe UI" w:eastAsia="Times New Roman" w:hAnsi="Segoe UI" w:cs="Segoe UI"/>
          <w:sz w:val="18"/>
          <w:szCs w:val="18"/>
        </w:rPr>
      </w:pPr>
      <w:r w:rsidRPr="00D86318">
        <w:rPr>
          <w:rFonts w:ascii="Arial" w:eastAsia="Times New Roman" w:hAnsi="Arial" w:cs="Arial"/>
        </w:rPr>
        <w:t> </w:t>
      </w:r>
    </w:p>
    <w:p w14:paraId="1B2DEDCD" w14:textId="77777777" w:rsidR="00D86318" w:rsidRPr="00D86318" w:rsidRDefault="00D86318" w:rsidP="00D86318">
      <w:pPr>
        <w:spacing w:after="0" w:line="240" w:lineRule="auto"/>
        <w:jc w:val="both"/>
        <w:textAlignment w:val="baseline"/>
        <w:rPr>
          <w:rFonts w:ascii="Segoe UI" w:eastAsia="Times New Roman" w:hAnsi="Segoe UI" w:cs="Segoe UI"/>
          <w:sz w:val="18"/>
          <w:szCs w:val="18"/>
        </w:rPr>
      </w:pPr>
      <w:r w:rsidRPr="00D86318">
        <w:rPr>
          <w:rFonts w:ascii="Arial" w:eastAsia="Times New Roman" w:hAnsi="Arial" w:cs="Arial"/>
        </w:rPr>
        <w:t xml:space="preserve">Gender disparities in longevity in </w:t>
      </w:r>
      <w:proofErr w:type="spellStart"/>
      <w:r w:rsidRPr="00D86318">
        <w:rPr>
          <w:rFonts w:ascii="Arial" w:eastAsia="Times New Roman" w:hAnsi="Arial" w:cs="Arial"/>
        </w:rPr>
        <w:t>favour</w:t>
      </w:r>
      <w:proofErr w:type="spellEnd"/>
      <w:r w:rsidRPr="00D86318">
        <w:rPr>
          <w:rFonts w:ascii="Arial" w:eastAsia="Times New Roman" w:hAnsi="Arial" w:cs="Arial"/>
        </w:rPr>
        <w:t xml:space="preserve"> of women have implications for living arrangements as well as for the health and well-being of older persons, including the family </w:t>
      </w:r>
      <w:r w:rsidRPr="00D86318">
        <w:rPr>
          <w:rFonts w:ascii="Arial" w:eastAsia="Times New Roman" w:hAnsi="Arial" w:cs="Arial"/>
        </w:rPr>
        <w:lastRenderedPageBreak/>
        <w:t>members who care for them. Among older persons aged 65–69 worldwide, there are currently about four widows for every widower — 29% of women versus 7% of men. Given that women are less likely than men to remarry after a divorce or death of their spouse, women aged 65 and older (24%) are twice as likely as older men (12%) to live alone or to be in the care of other family members, who are, in most cases, other female relatives. Longevity, although an overall positive outcome, therefore, calls for the provision of services that often exist in cultural contexts where the care burden for older persons falls on unpaid female relatives, with financial and other implications for the welfare of all involved. </w:t>
      </w:r>
    </w:p>
    <w:p w14:paraId="0756DF4C" w14:textId="3573D8E3" w:rsidR="00806E25" w:rsidRDefault="00806E25" w:rsidP="00265414">
      <w:pPr>
        <w:jc w:val="both"/>
        <w:rPr>
          <w:b/>
          <w:bCs/>
          <w:color w:val="ED7D31" w:themeColor="accent2"/>
          <w:sz w:val="32"/>
          <w:szCs w:val="32"/>
        </w:rPr>
      </w:pPr>
    </w:p>
    <w:p w14:paraId="38545E52" w14:textId="77777777" w:rsidR="00806E25" w:rsidRDefault="00806E25">
      <w:pPr>
        <w:rPr>
          <w:b/>
          <w:bCs/>
          <w:color w:val="ED7D31" w:themeColor="accent2"/>
          <w:sz w:val="32"/>
          <w:szCs w:val="32"/>
        </w:rPr>
      </w:pPr>
      <w:r>
        <w:rPr>
          <w:b/>
          <w:bCs/>
          <w:color w:val="ED7D31" w:themeColor="accent2"/>
          <w:sz w:val="32"/>
          <w:szCs w:val="32"/>
        </w:rPr>
        <w:br w:type="page"/>
      </w:r>
    </w:p>
    <w:p w14:paraId="67AEBC1F" w14:textId="2E0FF71C" w:rsidR="00D86318" w:rsidRDefault="00806E25" w:rsidP="00265414">
      <w:pPr>
        <w:jc w:val="both"/>
        <w:rPr>
          <w:b/>
          <w:bCs/>
          <w:color w:val="ED7D31" w:themeColor="accent2"/>
          <w:sz w:val="32"/>
          <w:szCs w:val="32"/>
        </w:rPr>
      </w:pPr>
      <w:r>
        <w:rPr>
          <w:b/>
          <w:bCs/>
          <w:color w:val="ED7D31" w:themeColor="accent2"/>
          <w:sz w:val="32"/>
          <w:szCs w:val="32"/>
        </w:rPr>
        <w:lastRenderedPageBreak/>
        <w:t>All narratives of Population and families</w:t>
      </w:r>
    </w:p>
    <w:p w14:paraId="3587BE78" w14:textId="28CBBF8C" w:rsidR="00806E25" w:rsidRDefault="00806E25" w:rsidP="00265414">
      <w:pPr>
        <w:jc w:val="both"/>
        <w:rPr>
          <w:b/>
          <w:bCs/>
          <w:color w:val="ED7D31" w:themeColor="accent2"/>
          <w:sz w:val="32"/>
          <w:szCs w:val="32"/>
        </w:rPr>
      </w:pPr>
    </w:p>
    <w:p w14:paraId="3B3613D6" w14:textId="01BBA614" w:rsidR="002F1821" w:rsidRPr="002F1821" w:rsidRDefault="00806E25" w:rsidP="002F1821">
      <w:pPr>
        <w:jc w:val="both"/>
        <w:rPr>
          <w:b/>
          <w:bCs/>
          <w:color w:val="000000" w:themeColor="text1"/>
          <w:sz w:val="28"/>
          <w:szCs w:val="28"/>
        </w:rPr>
      </w:pPr>
      <w:r>
        <w:rPr>
          <w:b/>
          <w:bCs/>
          <w:color w:val="ED7D31" w:themeColor="accent2"/>
          <w:sz w:val="32"/>
          <w:szCs w:val="32"/>
        </w:rPr>
        <w:br w:type="page"/>
      </w:r>
      <w:r w:rsidR="002F1821" w:rsidRPr="002F1821">
        <w:rPr>
          <w:b/>
          <w:bCs/>
          <w:color w:val="000000" w:themeColor="text1"/>
          <w:sz w:val="28"/>
          <w:szCs w:val="28"/>
        </w:rPr>
        <w:lastRenderedPageBreak/>
        <w:t xml:space="preserve">Chapter </w:t>
      </w:r>
      <w:r w:rsidR="002F1821">
        <w:rPr>
          <w:b/>
          <w:bCs/>
          <w:color w:val="000000" w:themeColor="text1"/>
          <w:sz w:val="28"/>
          <w:szCs w:val="28"/>
        </w:rPr>
        <w:t>2</w:t>
      </w:r>
    </w:p>
    <w:p w14:paraId="34026C7E" w14:textId="24A3C40C" w:rsidR="00806E25" w:rsidRDefault="00806E25" w:rsidP="00806E25">
      <w:pPr>
        <w:jc w:val="both"/>
        <w:rPr>
          <w:b/>
          <w:bCs/>
          <w:color w:val="ED7D31" w:themeColor="accent2"/>
          <w:sz w:val="40"/>
          <w:szCs w:val="40"/>
        </w:rPr>
      </w:pPr>
      <w:r>
        <w:rPr>
          <w:b/>
          <w:bCs/>
          <w:color w:val="ED7D31" w:themeColor="accent2"/>
          <w:sz w:val="40"/>
          <w:szCs w:val="40"/>
        </w:rPr>
        <w:t>Health</w:t>
      </w:r>
    </w:p>
    <w:p w14:paraId="67259EDC" w14:textId="08B6D21A" w:rsidR="00806E25" w:rsidRPr="00806E25" w:rsidRDefault="00806E25" w:rsidP="00806E25">
      <w:pPr>
        <w:jc w:val="both"/>
        <w:rPr>
          <w:b/>
          <w:bCs/>
          <w:color w:val="ED7D31" w:themeColor="accent2"/>
          <w:sz w:val="32"/>
          <w:szCs w:val="32"/>
        </w:rPr>
      </w:pPr>
      <w:r w:rsidRPr="00806E25">
        <w:rPr>
          <w:b/>
          <w:bCs/>
          <w:color w:val="ED7D31" w:themeColor="accent2"/>
          <w:sz w:val="32"/>
          <w:szCs w:val="32"/>
        </w:rPr>
        <w:t>Introduction</w:t>
      </w:r>
    </w:p>
    <w:p w14:paraId="1BCD11F3" w14:textId="48B63E4F" w:rsidR="00806E25" w:rsidRPr="00806E25" w:rsidRDefault="00806E25" w:rsidP="00806E25">
      <w:pPr>
        <w:spacing w:after="0" w:line="240" w:lineRule="auto"/>
        <w:jc w:val="both"/>
        <w:textAlignment w:val="baseline"/>
        <w:rPr>
          <w:rFonts w:eastAsia="Times New Roman" w:cs="Arial"/>
          <w:color w:val="000000" w:themeColor="text1"/>
          <w:sz w:val="24"/>
          <w:szCs w:val="24"/>
        </w:rPr>
      </w:pPr>
      <w:r w:rsidRPr="00806E25">
        <w:rPr>
          <w:rFonts w:eastAsia="Times New Roman" w:cs="Arial"/>
          <w:b/>
          <w:bCs/>
          <w:color w:val="000000" w:themeColor="text1"/>
          <w:sz w:val="24"/>
          <w:szCs w:val="24"/>
        </w:rPr>
        <w:t>Health outcomes for women and men are affected by gender inequalities and norms</w:t>
      </w:r>
      <w:r w:rsidRPr="00806E25">
        <w:rPr>
          <w:rFonts w:eastAsia="Times New Roman" w:cs="Arial"/>
          <w:color w:val="000000" w:themeColor="text1"/>
          <w:sz w:val="24"/>
          <w:szCs w:val="24"/>
        </w:rPr>
        <w:t> </w:t>
      </w:r>
    </w:p>
    <w:p w14:paraId="12812A8E" w14:textId="77777777" w:rsidR="00806E25" w:rsidRPr="00806E25" w:rsidRDefault="00806E25" w:rsidP="00806E25">
      <w:pPr>
        <w:spacing w:after="0" w:line="240" w:lineRule="auto"/>
        <w:jc w:val="both"/>
        <w:textAlignment w:val="baseline"/>
        <w:rPr>
          <w:rFonts w:ascii="Segoe UI" w:eastAsia="Times New Roman" w:hAnsi="Segoe UI" w:cs="Segoe UI"/>
          <w:color w:val="000000" w:themeColor="text1"/>
          <w:sz w:val="16"/>
          <w:szCs w:val="16"/>
        </w:rPr>
      </w:pPr>
    </w:p>
    <w:p w14:paraId="25366042" w14:textId="77777777" w:rsidR="00806E25" w:rsidRPr="00806E25" w:rsidRDefault="00806E25" w:rsidP="00806E25">
      <w:pPr>
        <w:spacing w:after="0" w:line="240" w:lineRule="auto"/>
        <w:jc w:val="both"/>
        <w:textAlignment w:val="baseline"/>
        <w:rPr>
          <w:rFonts w:ascii="Segoe UI" w:eastAsia="Times New Roman" w:hAnsi="Segoe UI" w:cs="Segoe UI"/>
          <w:sz w:val="18"/>
          <w:szCs w:val="18"/>
        </w:rPr>
      </w:pPr>
      <w:r w:rsidRPr="00806E25">
        <w:rPr>
          <w:rFonts w:ascii="Arial" w:eastAsia="Times New Roman" w:hAnsi="Arial" w:cs="Arial"/>
        </w:rPr>
        <w:t xml:space="preserve">Good health is a fundamental human right and a necessary precondition for individual and societal development. Differences in the health of women and men are determined by three interrelated factors: development, </w:t>
      </w:r>
      <w:proofErr w:type="gramStart"/>
      <w:r w:rsidRPr="00806E25">
        <w:rPr>
          <w:rFonts w:ascii="Arial" w:eastAsia="Times New Roman" w:hAnsi="Arial" w:cs="Arial"/>
        </w:rPr>
        <w:t>biology</w:t>
      </w:r>
      <w:proofErr w:type="gramEnd"/>
      <w:r w:rsidRPr="00806E25">
        <w:rPr>
          <w:rFonts w:ascii="Arial" w:eastAsia="Times New Roman" w:hAnsi="Arial" w:cs="Arial"/>
        </w:rPr>
        <w:t xml:space="preserve"> and gender. Each of these factors contributes to distinct health trajectories for individuals throughout the life cycle.  </w:t>
      </w:r>
    </w:p>
    <w:p w14:paraId="32179AAB" w14:textId="77777777" w:rsidR="00806E25" w:rsidRPr="00806E25" w:rsidRDefault="00806E25" w:rsidP="00806E25">
      <w:pPr>
        <w:spacing w:after="0" w:line="240" w:lineRule="auto"/>
        <w:jc w:val="both"/>
        <w:textAlignment w:val="baseline"/>
        <w:rPr>
          <w:rFonts w:ascii="Segoe UI" w:eastAsia="Times New Roman" w:hAnsi="Segoe UI" w:cs="Segoe UI"/>
          <w:sz w:val="18"/>
          <w:szCs w:val="18"/>
        </w:rPr>
      </w:pPr>
      <w:r w:rsidRPr="00806E25">
        <w:rPr>
          <w:rFonts w:ascii="Arial" w:eastAsia="Times New Roman" w:hAnsi="Arial" w:cs="Arial"/>
        </w:rPr>
        <w:t> </w:t>
      </w:r>
    </w:p>
    <w:p w14:paraId="4E957207" w14:textId="77777777" w:rsidR="00806E25" w:rsidRPr="00806E25" w:rsidRDefault="00806E25" w:rsidP="00806E25">
      <w:pPr>
        <w:spacing w:after="0" w:line="240" w:lineRule="auto"/>
        <w:jc w:val="both"/>
        <w:textAlignment w:val="baseline"/>
        <w:rPr>
          <w:rFonts w:ascii="Segoe UI" w:eastAsia="Times New Roman" w:hAnsi="Segoe UI" w:cs="Segoe UI"/>
          <w:sz w:val="18"/>
          <w:szCs w:val="18"/>
        </w:rPr>
      </w:pPr>
      <w:r w:rsidRPr="00806E25">
        <w:rPr>
          <w:rFonts w:ascii="Arial" w:eastAsia="Times New Roman" w:hAnsi="Arial" w:cs="Arial"/>
        </w:rPr>
        <w:t xml:space="preserve">Medical and technological improvements and changes in </w:t>
      </w:r>
      <w:proofErr w:type="spellStart"/>
      <w:r w:rsidRPr="00806E25">
        <w:rPr>
          <w:rFonts w:ascii="Arial" w:eastAsia="Times New Roman" w:hAnsi="Arial" w:cs="Arial"/>
        </w:rPr>
        <w:t>behaviour</w:t>
      </w:r>
      <w:proofErr w:type="spellEnd"/>
      <w:r w:rsidRPr="00806E25">
        <w:rPr>
          <w:rFonts w:ascii="Arial" w:eastAsia="Times New Roman" w:hAnsi="Arial" w:cs="Arial"/>
        </w:rPr>
        <w:t xml:space="preserve"> in </w:t>
      </w:r>
      <w:proofErr w:type="spellStart"/>
      <w:r w:rsidRPr="00806E25">
        <w:rPr>
          <w:rFonts w:ascii="Arial" w:eastAsia="Times New Roman" w:hAnsi="Arial" w:cs="Arial"/>
        </w:rPr>
        <w:t>favour</w:t>
      </w:r>
      <w:proofErr w:type="spellEnd"/>
      <w:r w:rsidRPr="00806E25">
        <w:rPr>
          <w:rFonts w:ascii="Arial" w:eastAsia="Times New Roman" w:hAnsi="Arial" w:cs="Arial"/>
        </w:rPr>
        <w:t xml:space="preserve"> of healthier living over several decades are extending the lives of both women and men. In the case of women, maternal and reproductive health needs are increasingly being addressed through improved health systems and the delivery of services, including health care before, during and after childbirth, and access to modern methods of contraception. The risk of maternal death has been reduced globally by 38% between 2000 and 2017, with the greatest reduction achieved in Southern Asia (reduction of 59%). However, despite a 40% reduction in maternal mortality in countries in sub-Saharan Africa since 2000, the region accounted for roughly two-thirds of global maternal deaths in 2017. </w:t>
      </w:r>
    </w:p>
    <w:p w14:paraId="56446390" w14:textId="77777777" w:rsidR="00806E25" w:rsidRPr="00806E25" w:rsidRDefault="00806E25" w:rsidP="00806E25">
      <w:pPr>
        <w:spacing w:after="0" w:line="240" w:lineRule="auto"/>
        <w:jc w:val="both"/>
        <w:textAlignment w:val="baseline"/>
        <w:rPr>
          <w:rFonts w:ascii="Segoe UI" w:eastAsia="Times New Roman" w:hAnsi="Segoe UI" w:cs="Segoe UI"/>
          <w:sz w:val="18"/>
          <w:szCs w:val="18"/>
        </w:rPr>
      </w:pPr>
      <w:r w:rsidRPr="00806E25">
        <w:rPr>
          <w:rFonts w:ascii="Arial" w:eastAsia="Times New Roman" w:hAnsi="Arial" w:cs="Arial"/>
        </w:rPr>
        <w:t> </w:t>
      </w:r>
    </w:p>
    <w:p w14:paraId="18AC702B" w14:textId="26B7D7AD" w:rsidR="00806E25" w:rsidRDefault="00806E25" w:rsidP="00806E25">
      <w:pPr>
        <w:spacing w:after="0" w:line="240" w:lineRule="auto"/>
        <w:jc w:val="both"/>
        <w:textAlignment w:val="baseline"/>
        <w:rPr>
          <w:rFonts w:ascii="Arial" w:eastAsia="Times New Roman" w:hAnsi="Arial" w:cs="Arial"/>
        </w:rPr>
      </w:pPr>
      <w:r w:rsidRPr="00806E25">
        <w:rPr>
          <w:rFonts w:ascii="Arial" w:eastAsia="Times New Roman" w:hAnsi="Arial" w:cs="Arial"/>
        </w:rPr>
        <w:t>Since 2000, there has also been a decline in smoking rates among both women and men, although worldwide men are still 4.5 times more likely to smoke than women: in Eastern and South-Eastern Asia men are almost 13 times more likely to smoke. The risk of dying prematurely from any of the four major non-communicable diseases (cardiovascular disease; cancer; diabetes; and chronic obstructive pulmonary disease) has decreased between 2000 and 2016, reaching 21.6% for men and 15% for women. </w:t>
      </w:r>
    </w:p>
    <w:p w14:paraId="75D9C92F" w14:textId="77777777" w:rsidR="00C47851" w:rsidRPr="00806E25" w:rsidRDefault="00C47851" w:rsidP="00806E25">
      <w:pPr>
        <w:spacing w:after="0" w:line="240" w:lineRule="auto"/>
        <w:jc w:val="both"/>
        <w:textAlignment w:val="baseline"/>
        <w:rPr>
          <w:rFonts w:ascii="Segoe UI" w:eastAsia="Times New Roman" w:hAnsi="Segoe UI" w:cs="Segoe UI"/>
          <w:sz w:val="18"/>
          <w:szCs w:val="18"/>
        </w:rPr>
      </w:pPr>
    </w:p>
    <w:p w14:paraId="2A57E7D5" w14:textId="3F07F8E6" w:rsidR="00806E25" w:rsidRDefault="00806E25" w:rsidP="00806E25">
      <w:pPr>
        <w:spacing w:after="0" w:line="240" w:lineRule="auto"/>
        <w:jc w:val="both"/>
        <w:textAlignment w:val="baseline"/>
        <w:rPr>
          <w:rFonts w:ascii="Arial" w:eastAsia="Times New Roman" w:hAnsi="Arial" w:cs="Arial"/>
        </w:rPr>
      </w:pPr>
      <w:r w:rsidRPr="00806E25">
        <w:rPr>
          <w:rFonts w:ascii="Arial" w:eastAsia="Times New Roman" w:hAnsi="Arial" w:cs="Arial"/>
        </w:rPr>
        <w:t>Gender inequalities, norms and expectations are determining factors in the health outcomes of women and men. For women, early marriage, together with poor access to information and education and lack of decision-making power within the family or in a couple relationship, increase the exposure of adolescent girls and adult women to sexually transmitted infections, including HIV, which is still a major concern, particularly in sub-Saharan Africa, where 58% of all new HIV infections are reported among women. The intersections between infectious diseases, including HIV, and structural inequalities cannot be overstated. </w:t>
      </w:r>
      <w:proofErr w:type="gramStart"/>
      <w:r w:rsidRPr="00806E25">
        <w:rPr>
          <w:rFonts w:ascii="Arial" w:eastAsia="Times New Roman" w:hAnsi="Arial" w:cs="Arial"/>
        </w:rPr>
        <w:t>In light of</w:t>
      </w:r>
      <w:proofErr w:type="gramEnd"/>
      <w:r w:rsidRPr="00806E25">
        <w:rPr>
          <w:rFonts w:ascii="Arial" w:eastAsia="Times New Roman" w:hAnsi="Arial" w:cs="Arial"/>
        </w:rPr>
        <w:t> the COVID-19 pandemic, efforts must be made to mitigate and overcome interruptions in health services and supplies. Models show that if no action is taken, a six-month complete disruption in HIV services, including antiretroviral therapy, could lead to more than 500,000 additional deaths in the period 2020–2021 in sub-Saharan Africa from AIDS-related illnesses, including tuberculosis. </w:t>
      </w:r>
    </w:p>
    <w:p w14:paraId="2FE46DE4" w14:textId="77777777" w:rsidR="00C47851" w:rsidRPr="00806E25" w:rsidRDefault="00C47851" w:rsidP="00806E25">
      <w:pPr>
        <w:spacing w:after="0" w:line="240" w:lineRule="auto"/>
        <w:jc w:val="both"/>
        <w:textAlignment w:val="baseline"/>
        <w:rPr>
          <w:rFonts w:ascii="Segoe UI" w:eastAsia="Times New Roman" w:hAnsi="Segoe UI" w:cs="Segoe UI"/>
          <w:sz w:val="18"/>
          <w:szCs w:val="18"/>
        </w:rPr>
      </w:pPr>
    </w:p>
    <w:p w14:paraId="0965916D" w14:textId="77777777" w:rsidR="00806E25" w:rsidRPr="00806E25" w:rsidRDefault="00806E25" w:rsidP="00806E25">
      <w:pPr>
        <w:spacing w:after="0" w:line="240" w:lineRule="auto"/>
        <w:jc w:val="both"/>
        <w:textAlignment w:val="baseline"/>
        <w:rPr>
          <w:rFonts w:ascii="Segoe UI" w:eastAsia="Times New Roman" w:hAnsi="Segoe UI" w:cs="Segoe UI"/>
          <w:sz w:val="18"/>
          <w:szCs w:val="18"/>
        </w:rPr>
      </w:pPr>
      <w:r w:rsidRPr="00806E25">
        <w:rPr>
          <w:rFonts w:ascii="Arial" w:eastAsia="Times New Roman" w:hAnsi="Arial" w:cs="Arial"/>
        </w:rPr>
        <w:t xml:space="preserve">Gender norms and expectations also contribute to early pregnancy and high fertility, increasing the likelihood of maternal death, which is still the leading global cause of death among young women (15–29), particularly in sub-Saharan Africa, accounting for over two-thirds of all maternal deaths in 2017. In addition, reduced access to sexual and reproductive health and reproductive rights during the COVID-19 pandemic will bring the estimated proportion of women of reproductive age that have their needs for family planning satisfied with modern contraceptive methods down from 76.8% to 71% globally. In this context, emerging research suggests that </w:t>
      </w:r>
      <w:r w:rsidRPr="00806E25">
        <w:rPr>
          <w:rFonts w:ascii="Arial" w:eastAsia="Times New Roman" w:hAnsi="Arial" w:cs="Arial"/>
        </w:rPr>
        <w:lastRenderedPageBreak/>
        <w:t>COVID-19 pandemic-related worries may influence how women feel about having children and may impact their plans about when and/or how many children to have.  </w:t>
      </w:r>
    </w:p>
    <w:p w14:paraId="1888BB2C" w14:textId="77777777" w:rsidR="00806E25" w:rsidRPr="00806E25" w:rsidRDefault="00806E25" w:rsidP="00806E25">
      <w:pPr>
        <w:spacing w:after="0" w:line="240" w:lineRule="auto"/>
        <w:jc w:val="both"/>
        <w:textAlignment w:val="baseline"/>
        <w:rPr>
          <w:rFonts w:ascii="Segoe UI" w:eastAsia="Times New Roman" w:hAnsi="Segoe UI" w:cs="Segoe UI"/>
          <w:sz w:val="18"/>
          <w:szCs w:val="18"/>
        </w:rPr>
      </w:pPr>
      <w:r w:rsidRPr="00806E25">
        <w:rPr>
          <w:rFonts w:ascii="Arial" w:eastAsia="Times New Roman" w:hAnsi="Arial" w:cs="Arial"/>
        </w:rPr>
        <w:t> </w:t>
      </w:r>
    </w:p>
    <w:p w14:paraId="50813FC8" w14:textId="77777777" w:rsidR="00806E25" w:rsidRPr="00806E25" w:rsidRDefault="00806E25" w:rsidP="00806E25">
      <w:pPr>
        <w:spacing w:after="0" w:line="240" w:lineRule="auto"/>
        <w:jc w:val="both"/>
        <w:textAlignment w:val="baseline"/>
        <w:rPr>
          <w:rFonts w:ascii="Segoe UI" w:eastAsia="Times New Roman" w:hAnsi="Segoe UI" w:cs="Segoe UI"/>
          <w:sz w:val="18"/>
          <w:szCs w:val="18"/>
        </w:rPr>
      </w:pPr>
      <w:r w:rsidRPr="00806E25">
        <w:rPr>
          <w:rFonts w:ascii="Arial" w:eastAsia="Times New Roman" w:hAnsi="Arial" w:cs="Arial"/>
        </w:rPr>
        <w:t xml:space="preserve">Traditional gender roles also have a harmful effect on men. Adolescent boys and young men often take up habits and risky </w:t>
      </w:r>
      <w:proofErr w:type="spellStart"/>
      <w:r w:rsidRPr="00806E25">
        <w:rPr>
          <w:rFonts w:ascii="Arial" w:eastAsia="Times New Roman" w:hAnsi="Arial" w:cs="Arial"/>
        </w:rPr>
        <w:t>behaviours</w:t>
      </w:r>
      <w:proofErr w:type="spellEnd"/>
      <w:r w:rsidRPr="00806E25">
        <w:rPr>
          <w:rFonts w:ascii="Arial" w:eastAsia="Times New Roman" w:hAnsi="Arial" w:cs="Arial"/>
        </w:rPr>
        <w:t xml:space="preserve"> that are associated with stereotypical ideas of masculinity. About 73% of all deaths from road traffic injuries occur among young men under age 25, and men are the victims in 84% of intentional homicides in the population under age 29. Despite its downward trend, suicide remains a leading cause of death in some regions and is a global concern that includes a strong gender component. Suicide attempts are about two to four times more frequent among women, though men are more likely to use lethal means, resulting in higher suicide mortality rates among the male population. Men also smoke tobacco and drink alcohol to a much greater extent than women. These risky </w:t>
      </w:r>
      <w:proofErr w:type="spellStart"/>
      <w:r w:rsidRPr="00806E25">
        <w:rPr>
          <w:rFonts w:ascii="Arial" w:eastAsia="Times New Roman" w:hAnsi="Arial" w:cs="Arial"/>
        </w:rPr>
        <w:t>behaviours</w:t>
      </w:r>
      <w:proofErr w:type="spellEnd"/>
      <w:r w:rsidRPr="00806E25">
        <w:rPr>
          <w:rFonts w:ascii="Arial" w:eastAsia="Times New Roman" w:hAnsi="Arial" w:cs="Arial"/>
        </w:rPr>
        <w:t> contribute to non-communicable diseases later in life. At age 50 and older, men are at a higher risk of dying from cancer than women, with mortality rates that are at least twice as high for several types of cancer (trachea, bronchia, lung, </w:t>
      </w:r>
      <w:proofErr w:type="spellStart"/>
      <w:r w:rsidRPr="00806E25">
        <w:rPr>
          <w:rFonts w:ascii="Arial" w:eastAsia="Times New Roman" w:hAnsi="Arial" w:cs="Arial"/>
        </w:rPr>
        <w:t>oesophagus</w:t>
      </w:r>
      <w:proofErr w:type="spellEnd"/>
      <w:r w:rsidRPr="00806E25">
        <w:rPr>
          <w:rFonts w:ascii="Arial" w:eastAsia="Times New Roman" w:hAnsi="Arial" w:cs="Arial"/>
        </w:rPr>
        <w:t xml:space="preserve">, liver, </w:t>
      </w:r>
      <w:proofErr w:type="gramStart"/>
      <w:r w:rsidRPr="00806E25">
        <w:rPr>
          <w:rFonts w:ascii="Arial" w:eastAsia="Times New Roman" w:hAnsi="Arial" w:cs="Arial"/>
        </w:rPr>
        <w:t>stomach</w:t>
      </w:r>
      <w:proofErr w:type="gramEnd"/>
      <w:r w:rsidRPr="00806E25">
        <w:rPr>
          <w:rFonts w:ascii="Arial" w:eastAsia="Times New Roman" w:hAnsi="Arial" w:cs="Arial"/>
        </w:rPr>
        <w:t xml:space="preserve"> and bladder). Men over age 50 are also significantly more likely than women to die from </w:t>
      </w:r>
      <w:proofErr w:type="spellStart"/>
      <w:r w:rsidRPr="00806E25">
        <w:rPr>
          <w:rFonts w:ascii="Arial" w:eastAsia="Times New Roman" w:hAnsi="Arial" w:cs="Arial"/>
        </w:rPr>
        <w:t>ischaemic</w:t>
      </w:r>
      <w:proofErr w:type="spellEnd"/>
      <w:r w:rsidRPr="00806E25">
        <w:rPr>
          <w:rFonts w:ascii="Arial" w:eastAsia="Times New Roman" w:hAnsi="Arial" w:cs="Arial"/>
        </w:rPr>
        <w:t xml:space="preserve"> heart disease or cirrhosis of the liver. </w:t>
      </w:r>
    </w:p>
    <w:p w14:paraId="0978A95C" w14:textId="77777777" w:rsidR="00806E25" w:rsidRPr="00806E25" w:rsidRDefault="00806E25" w:rsidP="00806E25">
      <w:pPr>
        <w:spacing w:after="0" w:line="240" w:lineRule="auto"/>
        <w:jc w:val="both"/>
        <w:textAlignment w:val="baseline"/>
        <w:rPr>
          <w:rFonts w:ascii="Segoe UI" w:eastAsia="Times New Roman" w:hAnsi="Segoe UI" w:cs="Segoe UI"/>
          <w:sz w:val="18"/>
          <w:szCs w:val="18"/>
        </w:rPr>
      </w:pPr>
      <w:r w:rsidRPr="00806E25">
        <w:rPr>
          <w:rFonts w:ascii="Arial" w:eastAsia="Times New Roman" w:hAnsi="Arial" w:cs="Arial"/>
        </w:rPr>
        <w:t xml:space="preserve">Marked gender differences in health and mortality patterns are also present in older ages: women aged 70 and older are between 20% and 30% more likely than men to die from Alzheimer’s disease and other types of dementia. Women face a double burden: not only they are at higher risk of dementia as they live into older ages, they are also likely to be the main caregivers as partners, </w:t>
      </w:r>
      <w:proofErr w:type="gramStart"/>
      <w:r w:rsidRPr="00806E25">
        <w:rPr>
          <w:rFonts w:ascii="Arial" w:eastAsia="Times New Roman" w:hAnsi="Arial" w:cs="Arial"/>
        </w:rPr>
        <w:t>daughters</w:t>
      </w:r>
      <w:proofErr w:type="gramEnd"/>
      <w:r w:rsidRPr="00806E25">
        <w:rPr>
          <w:rFonts w:ascii="Arial" w:eastAsia="Times New Roman" w:hAnsi="Arial" w:cs="Arial"/>
        </w:rPr>
        <w:t xml:space="preserve"> and daughters-in-law. </w:t>
      </w:r>
    </w:p>
    <w:p w14:paraId="5BC32EE1" w14:textId="77777777" w:rsidR="00806E25" w:rsidRPr="00D86318" w:rsidRDefault="00806E25" w:rsidP="00806E25">
      <w:pPr>
        <w:jc w:val="both"/>
        <w:rPr>
          <w:b/>
          <w:bCs/>
          <w:color w:val="ED7D31" w:themeColor="accent2"/>
          <w:sz w:val="40"/>
          <w:szCs w:val="40"/>
        </w:rPr>
      </w:pPr>
    </w:p>
    <w:p w14:paraId="0A3EDDB3" w14:textId="21185690" w:rsidR="00806E25" w:rsidRDefault="00806E25" w:rsidP="00806E25">
      <w:pPr>
        <w:rPr>
          <w:b/>
          <w:bCs/>
          <w:color w:val="ED7D31" w:themeColor="accent2"/>
          <w:sz w:val="32"/>
          <w:szCs w:val="32"/>
        </w:rPr>
      </w:pPr>
    </w:p>
    <w:p w14:paraId="3DBD941A" w14:textId="77777777" w:rsidR="00806E25" w:rsidRDefault="00806E25">
      <w:pPr>
        <w:rPr>
          <w:b/>
          <w:bCs/>
          <w:color w:val="ED7D31" w:themeColor="accent2"/>
          <w:sz w:val="32"/>
          <w:szCs w:val="32"/>
        </w:rPr>
      </w:pPr>
      <w:r>
        <w:rPr>
          <w:b/>
          <w:bCs/>
          <w:color w:val="ED7D31" w:themeColor="accent2"/>
          <w:sz w:val="32"/>
          <w:szCs w:val="32"/>
        </w:rPr>
        <w:br w:type="page"/>
      </w:r>
    </w:p>
    <w:p w14:paraId="2E878C26" w14:textId="5444A0D4" w:rsidR="00806E25" w:rsidRDefault="00806E25" w:rsidP="00806E25">
      <w:pPr>
        <w:jc w:val="both"/>
        <w:rPr>
          <w:b/>
          <w:bCs/>
          <w:color w:val="ED7D31" w:themeColor="accent2"/>
          <w:sz w:val="32"/>
          <w:szCs w:val="32"/>
        </w:rPr>
      </w:pPr>
      <w:r>
        <w:rPr>
          <w:b/>
          <w:bCs/>
          <w:color w:val="ED7D31" w:themeColor="accent2"/>
          <w:sz w:val="32"/>
          <w:szCs w:val="32"/>
        </w:rPr>
        <w:lastRenderedPageBreak/>
        <w:t>All narratives of Health</w:t>
      </w:r>
    </w:p>
    <w:p w14:paraId="67DAD3C2" w14:textId="6D3A7672" w:rsidR="00806E25" w:rsidRDefault="00806E25" w:rsidP="00806E25">
      <w:pPr>
        <w:jc w:val="both"/>
        <w:rPr>
          <w:b/>
          <w:bCs/>
          <w:color w:val="ED7D31" w:themeColor="accent2"/>
          <w:sz w:val="32"/>
          <w:szCs w:val="32"/>
        </w:rPr>
      </w:pPr>
    </w:p>
    <w:p w14:paraId="76DEF470" w14:textId="77777777" w:rsidR="00806E25" w:rsidRDefault="00806E25">
      <w:pPr>
        <w:rPr>
          <w:b/>
          <w:bCs/>
          <w:color w:val="ED7D31" w:themeColor="accent2"/>
          <w:sz w:val="32"/>
          <w:szCs w:val="32"/>
        </w:rPr>
      </w:pPr>
      <w:r>
        <w:rPr>
          <w:b/>
          <w:bCs/>
          <w:color w:val="ED7D31" w:themeColor="accent2"/>
          <w:sz w:val="32"/>
          <w:szCs w:val="32"/>
        </w:rPr>
        <w:br w:type="page"/>
      </w:r>
    </w:p>
    <w:p w14:paraId="16DEF92D" w14:textId="3072B81A" w:rsidR="002F1821" w:rsidRPr="002F1821" w:rsidRDefault="002F1821" w:rsidP="002F1821">
      <w:pPr>
        <w:jc w:val="both"/>
        <w:rPr>
          <w:b/>
          <w:bCs/>
          <w:color w:val="000000" w:themeColor="text1"/>
          <w:sz w:val="28"/>
          <w:szCs w:val="28"/>
        </w:rPr>
      </w:pPr>
      <w:r w:rsidRPr="002F1821">
        <w:rPr>
          <w:b/>
          <w:bCs/>
          <w:color w:val="000000" w:themeColor="text1"/>
          <w:sz w:val="28"/>
          <w:szCs w:val="28"/>
        </w:rPr>
        <w:lastRenderedPageBreak/>
        <w:t xml:space="preserve">Chapter </w:t>
      </w:r>
      <w:r>
        <w:rPr>
          <w:b/>
          <w:bCs/>
          <w:color w:val="000000" w:themeColor="text1"/>
          <w:sz w:val="28"/>
          <w:szCs w:val="28"/>
        </w:rPr>
        <w:t>3</w:t>
      </w:r>
    </w:p>
    <w:p w14:paraId="3A9E7D52" w14:textId="74B600FC" w:rsidR="00806E25" w:rsidRDefault="00806E25" w:rsidP="00806E25">
      <w:pPr>
        <w:jc w:val="both"/>
        <w:rPr>
          <w:b/>
          <w:bCs/>
          <w:color w:val="ED7D31" w:themeColor="accent2"/>
          <w:sz w:val="40"/>
          <w:szCs w:val="40"/>
        </w:rPr>
      </w:pPr>
      <w:r>
        <w:rPr>
          <w:b/>
          <w:bCs/>
          <w:color w:val="ED7D31" w:themeColor="accent2"/>
          <w:sz w:val="40"/>
          <w:szCs w:val="40"/>
        </w:rPr>
        <w:t>Education</w:t>
      </w:r>
    </w:p>
    <w:p w14:paraId="0550C494" w14:textId="748010C9" w:rsidR="00806E25" w:rsidRPr="00806E25" w:rsidRDefault="00806E25" w:rsidP="00806E25">
      <w:pPr>
        <w:jc w:val="both"/>
        <w:rPr>
          <w:b/>
          <w:bCs/>
          <w:color w:val="ED7D31" w:themeColor="accent2"/>
          <w:sz w:val="32"/>
          <w:szCs w:val="32"/>
        </w:rPr>
      </w:pPr>
      <w:r w:rsidRPr="00806E25">
        <w:rPr>
          <w:b/>
          <w:bCs/>
          <w:color w:val="ED7D31" w:themeColor="accent2"/>
          <w:sz w:val="32"/>
          <w:szCs w:val="32"/>
        </w:rPr>
        <w:t>Introduction</w:t>
      </w:r>
    </w:p>
    <w:p w14:paraId="1AA48F5B" w14:textId="2521BAE3" w:rsidR="00806E25" w:rsidRDefault="00806E25" w:rsidP="00806E25">
      <w:pPr>
        <w:spacing w:after="0" w:line="240" w:lineRule="auto"/>
        <w:jc w:val="both"/>
        <w:textAlignment w:val="baseline"/>
        <w:rPr>
          <w:rFonts w:eastAsia="Times New Roman" w:cs="Arial"/>
          <w:color w:val="000000" w:themeColor="text1"/>
          <w:sz w:val="24"/>
          <w:szCs w:val="24"/>
        </w:rPr>
      </w:pPr>
      <w:r w:rsidRPr="00806E25">
        <w:rPr>
          <w:rFonts w:eastAsia="Times New Roman" w:cs="Arial"/>
          <w:b/>
          <w:bCs/>
          <w:color w:val="000000" w:themeColor="text1"/>
          <w:sz w:val="24"/>
          <w:szCs w:val="24"/>
        </w:rPr>
        <w:t>Women’s participation in education is on the rise worldwide</w:t>
      </w:r>
      <w:r w:rsidRPr="00806E25">
        <w:rPr>
          <w:rFonts w:eastAsia="Times New Roman" w:cs="Arial"/>
          <w:color w:val="000000" w:themeColor="text1"/>
          <w:sz w:val="24"/>
          <w:szCs w:val="24"/>
        </w:rPr>
        <w:t> </w:t>
      </w:r>
    </w:p>
    <w:p w14:paraId="1A0B5FAC" w14:textId="77777777" w:rsidR="00806E25" w:rsidRPr="00806E25" w:rsidRDefault="00806E25" w:rsidP="00806E25">
      <w:pPr>
        <w:spacing w:after="0" w:line="240" w:lineRule="auto"/>
        <w:jc w:val="both"/>
        <w:textAlignment w:val="baseline"/>
        <w:rPr>
          <w:rFonts w:eastAsia="Times New Roman" w:cs="Segoe UI"/>
          <w:sz w:val="18"/>
          <w:szCs w:val="18"/>
        </w:rPr>
      </w:pPr>
    </w:p>
    <w:p w14:paraId="361C5620" w14:textId="77777777" w:rsidR="00806E25" w:rsidRPr="00806E25" w:rsidRDefault="00806E25" w:rsidP="00806E25">
      <w:pPr>
        <w:spacing w:after="0" w:line="240" w:lineRule="auto"/>
        <w:jc w:val="both"/>
        <w:textAlignment w:val="baseline"/>
        <w:rPr>
          <w:rFonts w:ascii="Segoe UI" w:eastAsia="Times New Roman" w:hAnsi="Segoe UI" w:cs="Segoe UI"/>
          <w:sz w:val="18"/>
          <w:szCs w:val="18"/>
        </w:rPr>
      </w:pPr>
      <w:r w:rsidRPr="00806E25">
        <w:rPr>
          <w:rFonts w:ascii="Arial" w:eastAsia="Times New Roman" w:hAnsi="Arial" w:cs="Arial"/>
        </w:rPr>
        <w:t>Worldwide, substantial progress has been made in the achievement of universal primary education, and girls and boys around the world participate equally in primary education in most regions. While the progress in achieving gender equality in secondary education is encouraging, it </w:t>
      </w:r>
      <w:proofErr w:type="gramStart"/>
      <w:r w:rsidRPr="00806E25">
        <w:rPr>
          <w:rFonts w:ascii="Arial" w:eastAsia="Times New Roman" w:hAnsi="Arial" w:cs="Arial"/>
        </w:rPr>
        <w:t>lags behind</w:t>
      </w:r>
      <w:proofErr w:type="gramEnd"/>
      <w:r w:rsidRPr="00806E25">
        <w:rPr>
          <w:rFonts w:ascii="Arial" w:eastAsia="Times New Roman" w:hAnsi="Arial" w:cs="Arial"/>
        </w:rPr>
        <w:t xml:space="preserve"> levels reported in primary education, and gender disparities are wider and occur in more countries at the secondary than at the primary level. Among positive global trends, evidence shows that, girls — once they have access to schooling — tend to do better than boys in terms of academic achievement at the primary and secondary levels and beyond. In tertiary education, enrolment is increasing faster for women than for men. However, gender disparities persist in the fields of study chosen by women and men. Women continue to be underrepresented among graduates in the fields of science, technology, </w:t>
      </w:r>
      <w:proofErr w:type="gramStart"/>
      <w:r w:rsidRPr="00806E25">
        <w:rPr>
          <w:rFonts w:ascii="Arial" w:eastAsia="Times New Roman" w:hAnsi="Arial" w:cs="Arial"/>
        </w:rPr>
        <w:t>engineering</w:t>
      </w:r>
      <w:proofErr w:type="gramEnd"/>
      <w:r w:rsidRPr="00806E25">
        <w:rPr>
          <w:rFonts w:ascii="Arial" w:eastAsia="Times New Roman" w:hAnsi="Arial" w:cs="Arial"/>
        </w:rPr>
        <w:t xml:space="preserve"> and mathematics (STEM studies), constituting slightly more than a third (35%) of the world’s STEM graduates. Women are also a minority in scientific research and development, making up less than a third (30%) of the </w:t>
      </w:r>
      <w:r w:rsidRPr="00806E25">
        <w:rPr>
          <w:rFonts w:ascii="Arial" w:eastAsia="Times New Roman" w:hAnsi="Arial" w:cs="Arial"/>
          <w:color w:val="000000" w:themeColor="text1"/>
        </w:rPr>
        <w:t>world’s researchers. Moreover, women scientists and researchers are more likely to find work in </w:t>
      </w:r>
      <w:hyperlink r:id="rId10" w:tgtFrame="_blank" w:history="1">
        <w:r w:rsidRPr="00806E25">
          <w:rPr>
            <w:rFonts w:ascii="Arial" w:eastAsia="Times New Roman" w:hAnsi="Arial" w:cs="Arial"/>
            <w:color w:val="000000" w:themeColor="text1"/>
          </w:rPr>
          <w:t>academia or in the public sector</w:t>
        </w:r>
      </w:hyperlink>
      <w:r w:rsidRPr="00806E25">
        <w:rPr>
          <w:rFonts w:ascii="Arial" w:eastAsia="Times New Roman" w:hAnsi="Arial" w:cs="Arial"/>
          <w:color w:val="000000" w:themeColor="text1"/>
        </w:rPr>
        <w:t> while men are more likely to work in the private sector, which offers higher salaries and wider opportunities</w:t>
      </w:r>
      <w:r w:rsidRPr="00806E25">
        <w:rPr>
          <w:rFonts w:ascii="Arial" w:eastAsia="Times New Roman" w:hAnsi="Arial" w:cs="Arial"/>
        </w:rPr>
        <w:t>.  </w:t>
      </w:r>
    </w:p>
    <w:p w14:paraId="7820C8B6" w14:textId="77777777" w:rsidR="00806E25" w:rsidRPr="00806E25" w:rsidRDefault="00806E25" w:rsidP="00806E25">
      <w:pPr>
        <w:spacing w:after="0" w:line="240" w:lineRule="auto"/>
        <w:jc w:val="both"/>
        <w:textAlignment w:val="baseline"/>
        <w:rPr>
          <w:rFonts w:ascii="Segoe UI" w:eastAsia="Times New Roman" w:hAnsi="Segoe UI" w:cs="Segoe UI"/>
          <w:sz w:val="18"/>
          <w:szCs w:val="18"/>
        </w:rPr>
      </w:pPr>
      <w:r w:rsidRPr="00806E25">
        <w:rPr>
          <w:rFonts w:ascii="Arial" w:eastAsia="Times New Roman" w:hAnsi="Arial" w:cs="Arial"/>
        </w:rPr>
        <w:t> </w:t>
      </w:r>
    </w:p>
    <w:p w14:paraId="1CC0EC13" w14:textId="77777777" w:rsidR="00806E25" w:rsidRPr="00806E25" w:rsidRDefault="00806E25" w:rsidP="00806E25">
      <w:pPr>
        <w:spacing w:after="0" w:line="240" w:lineRule="auto"/>
        <w:jc w:val="both"/>
        <w:textAlignment w:val="baseline"/>
        <w:rPr>
          <w:rFonts w:ascii="Segoe UI" w:eastAsia="Times New Roman" w:hAnsi="Segoe UI" w:cs="Segoe UI"/>
          <w:sz w:val="18"/>
          <w:szCs w:val="18"/>
        </w:rPr>
      </w:pPr>
      <w:r w:rsidRPr="00806E25">
        <w:rPr>
          <w:rFonts w:ascii="Arial" w:eastAsia="Times New Roman" w:hAnsi="Arial" w:cs="Arial"/>
        </w:rPr>
        <w:t>Because of the remarkable progress in the level of school participation, global rates for out-of-school children, adolescents and youth have shown a substantial decline over the past two decades across primary, lower secondary and upper secondary levels of education. Nevertheless, global out-of-school rates have stagnated in recent years, reflecting pockets of exclusion and hard-to-reach populations.  As of 2018, 258 million children and youth were not enrolled in school and gender parity in the out-of-school rate had not been achieved in any region in the world, with girls generally having a higher out-of-school rate than boys in most regions, particularly in primary school (9% for girls versus 7% for boys). </w:t>
      </w:r>
    </w:p>
    <w:p w14:paraId="302D556B" w14:textId="77777777" w:rsidR="00806E25" w:rsidRPr="00806E25" w:rsidRDefault="00806E25" w:rsidP="00806E25">
      <w:pPr>
        <w:spacing w:after="0" w:line="240" w:lineRule="auto"/>
        <w:jc w:val="both"/>
        <w:textAlignment w:val="baseline"/>
        <w:rPr>
          <w:rFonts w:ascii="Segoe UI" w:eastAsia="Times New Roman" w:hAnsi="Segoe UI" w:cs="Segoe UI"/>
          <w:sz w:val="18"/>
          <w:szCs w:val="18"/>
        </w:rPr>
      </w:pPr>
      <w:r w:rsidRPr="00806E25">
        <w:rPr>
          <w:rFonts w:ascii="Arial" w:eastAsia="Times New Roman" w:hAnsi="Arial" w:cs="Arial"/>
        </w:rPr>
        <w:t> </w:t>
      </w:r>
    </w:p>
    <w:p w14:paraId="5632AC68" w14:textId="77777777" w:rsidR="00806E25" w:rsidRPr="00806E25" w:rsidRDefault="00806E25" w:rsidP="00806E25">
      <w:pPr>
        <w:spacing w:after="0" w:line="240" w:lineRule="auto"/>
        <w:jc w:val="both"/>
        <w:textAlignment w:val="baseline"/>
        <w:rPr>
          <w:rFonts w:ascii="Segoe UI" w:eastAsia="Times New Roman" w:hAnsi="Segoe UI" w:cs="Segoe UI"/>
          <w:sz w:val="18"/>
          <w:szCs w:val="18"/>
        </w:rPr>
      </w:pPr>
      <w:r w:rsidRPr="00806E25">
        <w:rPr>
          <w:rFonts w:ascii="Arial" w:eastAsia="Times New Roman" w:hAnsi="Arial" w:cs="Arial"/>
        </w:rPr>
        <w:t>In 2020, as the COVID-19 virus spread across the globe, more than 190 countries implemented nationwide school closures, with about 90% of all students (1.57 billion) out of school. Although distance-learning solutions have been provided in around 80% of countries with school closures, at least 500 million children and youth are currently excluded from these options. The sheer magnitude of school closures is likely to set back progress on access to education and to negatively affect educational outcomes. </w:t>
      </w:r>
    </w:p>
    <w:p w14:paraId="710CF702" w14:textId="77777777" w:rsidR="00806E25" w:rsidRPr="00806E25" w:rsidRDefault="00806E25" w:rsidP="00806E25">
      <w:pPr>
        <w:spacing w:after="0" w:line="240" w:lineRule="auto"/>
        <w:jc w:val="both"/>
        <w:textAlignment w:val="baseline"/>
        <w:rPr>
          <w:rFonts w:ascii="Segoe UI" w:eastAsia="Times New Roman" w:hAnsi="Segoe UI" w:cs="Segoe UI"/>
          <w:sz w:val="18"/>
          <w:szCs w:val="18"/>
        </w:rPr>
      </w:pPr>
      <w:r w:rsidRPr="00806E25">
        <w:rPr>
          <w:rFonts w:ascii="Arial" w:eastAsia="Times New Roman" w:hAnsi="Arial" w:cs="Arial"/>
        </w:rPr>
        <w:t> </w:t>
      </w:r>
    </w:p>
    <w:p w14:paraId="196CF0C7" w14:textId="77777777" w:rsidR="00806E25" w:rsidRPr="00806E25" w:rsidRDefault="00806E25" w:rsidP="00806E25">
      <w:pPr>
        <w:spacing w:after="0" w:line="240" w:lineRule="auto"/>
        <w:jc w:val="both"/>
        <w:textAlignment w:val="baseline"/>
        <w:rPr>
          <w:rFonts w:ascii="Segoe UI" w:eastAsia="Times New Roman" w:hAnsi="Segoe UI" w:cs="Segoe UI"/>
          <w:sz w:val="18"/>
          <w:szCs w:val="18"/>
        </w:rPr>
      </w:pPr>
      <w:r w:rsidRPr="00806E25">
        <w:rPr>
          <w:rFonts w:ascii="Arial" w:eastAsia="Times New Roman" w:hAnsi="Arial" w:cs="Arial"/>
        </w:rPr>
        <w:t>Global literacy rates for both adults and youth have risen steadily over the past two decades and gender disparities have also narrowed, both for adult and youth populations. However, the gender gap in literacy among adult women and men remains significant; worldwide, on average, 90% of men are literate compared to about 80% of women, with wider gender gaps reported in countries in sub-Saharan Africa, Northern Africa, Southern Asia and Western Asia.  </w:t>
      </w:r>
    </w:p>
    <w:p w14:paraId="035DCF40" w14:textId="77777777" w:rsidR="00806E25" w:rsidRPr="00806E25" w:rsidRDefault="00806E25" w:rsidP="00806E25">
      <w:pPr>
        <w:spacing w:after="0" w:line="240" w:lineRule="auto"/>
        <w:jc w:val="both"/>
        <w:textAlignment w:val="baseline"/>
        <w:rPr>
          <w:rFonts w:ascii="Segoe UI" w:eastAsia="Times New Roman" w:hAnsi="Segoe UI" w:cs="Segoe UI"/>
          <w:sz w:val="18"/>
          <w:szCs w:val="18"/>
        </w:rPr>
      </w:pPr>
      <w:r w:rsidRPr="00806E25">
        <w:rPr>
          <w:rFonts w:ascii="Arial" w:eastAsia="Times New Roman" w:hAnsi="Arial" w:cs="Arial"/>
        </w:rPr>
        <w:t> </w:t>
      </w:r>
    </w:p>
    <w:p w14:paraId="40E46C45" w14:textId="77777777" w:rsidR="00806E25" w:rsidRPr="00806E25" w:rsidRDefault="00806E25" w:rsidP="00806E25">
      <w:pPr>
        <w:spacing w:after="0" w:line="240" w:lineRule="auto"/>
        <w:jc w:val="both"/>
        <w:textAlignment w:val="baseline"/>
        <w:rPr>
          <w:rFonts w:ascii="Segoe UI" w:eastAsia="Times New Roman" w:hAnsi="Segoe UI" w:cs="Segoe UI"/>
          <w:sz w:val="18"/>
          <w:szCs w:val="18"/>
        </w:rPr>
      </w:pPr>
      <w:r w:rsidRPr="00806E25">
        <w:rPr>
          <w:rFonts w:ascii="Arial" w:eastAsia="Times New Roman" w:hAnsi="Arial" w:cs="Arial"/>
        </w:rPr>
        <w:t xml:space="preserve">ICT skills are indispensable tools in an increasingly digital world and are essential in building a professional career in countries worldwide. During the COVID-19 pandemic, ICT has been the main media allowing people to maintain their personal connections as well as to carry on their day-to-day business operations. Women are disadvantaged in this regard, with lower levels of </w:t>
      </w:r>
      <w:r w:rsidRPr="00806E25">
        <w:rPr>
          <w:rFonts w:ascii="Arial" w:eastAsia="Times New Roman" w:hAnsi="Arial" w:cs="Arial"/>
        </w:rPr>
        <w:lastRenderedPageBreak/>
        <w:t>access to the Internet (48% compared to 58% for men at the global level in 2019), and fewer ICT skills than men, particularly in developing regions, making the digital divide a very visible gender divide.  </w:t>
      </w:r>
    </w:p>
    <w:p w14:paraId="5D347526" w14:textId="3F1F9C76" w:rsidR="00806E25" w:rsidRDefault="00806E25" w:rsidP="00806E25">
      <w:pPr>
        <w:jc w:val="both"/>
        <w:rPr>
          <w:b/>
          <w:bCs/>
          <w:color w:val="ED7D31" w:themeColor="accent2"/>
          <w:sz w:val="32"/>
          <w:szCs w:val="32"/>
        </w:rPr>
      </w:pPr>
    </w:p>
    <w:p w14:paraId="3AC22FFD" w14:textId="77777777" w:rsidR="00806E25" w:rsidRDefault="00806E25">
      <w:pPr>
        <w:rPr>
          <w:b/>
          <w:bCs/>
          <w:color w:val="ED7D31" w:themeColor="accent2"/>
          <w:sz w:val="32"/>
          <w:szCs w:val="32"/>
        </w:rPr>
      </w:pPr>
      <w:r>
        <w:rPr>
          <w:b/>
          <w:bCs/>
          <w:color w:val="ED7D31" w:themeColor="accent2"/>
          <w:sz w:val="32"/>
          <w:szCs w:val="32"/>
        </w:rPr>
        <w:br w:type="page"/>
      </w:r>
    </w:p>
    <w:p w14:paraId="243FD01D" w14:textId="33A79787" w:rsidR="00806E25" w:rsidRDefault="00806E25" w:rsidP="00806E25">
      <w:pPr>
        <w:jc w:val="both"/>
        <w:rPr>
          <w:b/>
          <w:bCs/>
          <w:color w:val="ED7D31" w:themeColor="accent2"/>
          <w:sz w:val="32"/>
          <w:szCs w:val="32"/>
        </w:rPr>
      </w:pPr>
      <w:r>
        <w:rPr>
          <w:b/>
          <w:bCs/>
          <w:color w:val="ED7D31" w:themeColor="accent2"/>
          <w:sz w:val="32"/>
          <w:szCs w:val="32"/>
        </w:rPr>
        <w:lastRenderedPageBreak/>
        <w:t>All narratives of Education</w:t>
      </w:r>
    </w:p>
    <w:p w14:paraId="3F6CE10C" w14:textId="70F672DD" w:rsidR="00806E25" w:rsidRDefault="00806E25" w:rsidP="00806E25">
      <w:pPr>
        <w:jc w:val="both"/>
        <w:rPr>
          <w:b/>
          <w:bCs/>
          <w:color w:val="ED7D31" w:themeColor="accent2"/>
          <w:sz w:val="32"/>
          <w:szCs w:val="32"/>
        </w:rPr>
      </w:pPr>
    </w:p>
    <w:p w14:paraId="39A18125" w14:textId="77777777" w:rsidR="00806E25" w:rsidRDefault="00806E25">
      <w:pPr>
        <w:rPr>
          <w:b/>
          <w:bCs/>
          <w:color w:val="ED7D31" w:themeColor="accent2"/>
          <w:sz w:val="32"/>
          <w:szCs w:val="32"/>
        </w:rPr>
      </w:pPr>
      <w:r>
        <w:rPr>
          <w:b/>
          <w:bCs/>
          <w:color w:val="ED7D31" w:themeColor="accent2"/>
          <w:sz w:val="32"/>
          <w:szCs w:val="32"/>
        </w:rPr>
        <w:br w:type="page"/>
      </w:r>
    </w:p>
    <w:p w14:paraId="751D6DE5" w14:textId="026FF03C" w:rsidR="002F1821" w:rsidRPr="002F1821" w:rsidRDefault="002F1821" w:rsidP="002F1821">
      <w:pPr>
        <w:jc w:val="both"/>
        <w:rPr>
          <w:b/>
          <w:bCs/>
          <w:color w:val="000000" w:themeColor="text1"/>
          <w:sz w:val="28"/>
          <w:szCs w:val="28"/>
        </w:rPr>
      </w:pPr>
      <w:r w:rsidRPr="002F1821">
        <w:rPr>
          <w:b/>
          <w:bCs/>
          <w:color w:val="000000" w:themeColor="text1"/>
          <w:sz w:val="28"/>
          <w:szCs w:val="28"/>
        </w:rPr>
        <w:lastRenderedPageBreak/>
        <w:t xml:space="preserve">Chapter </w:t>
      </w:r>
      <w:r>
        <w:rPr>
          <w:b/>
          <w:bCs/>
          <w:color w:val="000000" w:themeColor="text1"/>
          <w:sz w:val="28"/>
          <w:szCs w:val="28"/>
        </w:rPr>
        <w:t>4</w:t>
      </w:r>
    </w:p>
    <w:p w14:paraId="289ED8F8" w14:textId="6D6C76FB" w:rsidR="00806E25" w:rsidRDefault="00806E25" w:rsidP="00806E25">
      <w:pPr>
        <w:jc w:val="both"/>
        <w:rPr>
          <w:b/>
          <w:bCs/>
          <w:color w:val="ED7D31" w:themeColor="accent2"/>
          <w:sz w:val="40"/>
          <w:szCs w:val="40"/>
        </w:rPr>
      </w:pPr>
      <w:r>
        <w:rPr>
          <w:b/>
          <w:bCs/>
          <w:color w:val="ED7D31" w:themeColor="accent2"/>
          <w:sz w:val="40"/>
          <w:szCs w:val="40"/>
        </w:rPr>
        <w:t>Economic Empowerment</w:t>
      </w:r>
    </w:p>
    <w:p w14:paraId="64322E0D" w14:textId="043BCA0D" w:rsidR="00806E25" w:rsidRDefault="00806E25" w:rsidP="00806E25">
      <w:pPr>
        <w:jc w:val="both"/>
        <w:rPr>
          <w:b/>
          <w:bCs/>
          <w:color w:val="ED7D31" w:themeColor="accent2"/>
          <w:sz w:val="32"/>
          <w:szCs w:val="32"/>
        </w:rPr>
      </w:pPr>
      <w:r w:rsidRPr="00806E25">
        <w:rPr>
          <w:b/>
          <w:bCs/>
          <w:color w:val="ED7D31" w:themeColor="accent2"/>
          <w:sz w:val="32"/>
          <w:szCs w:val="32"/>
        </w:rPr>
        <w:t>Introduction</w:t>
      </w:r>
    </w:p>
    <w:p w14:paraId="7BF97B76" w14:textId="3F3344D3" w:rsidR="00806E25" w:rsidRDefault="00806E25" w:rsidP="00806E25">
      <w:pPr>
        <w:spacing w:after="0" w:line="240" w:lineRule="auto"/>
        <w:jc w:val="both"/>
        <w:textAlignment w:val="baseline"/>
        <w:rPr>
          <w:rFonts w:eastAsia="Times New Roman" w:cs="Arial"/>
          <w:color w:val="000000" w:themeColor="text1"/>
          <w:sz w:val="24"/>
          <w:szCs w:val="24"/>
        </w:rPr>
      </w:pPr>
      <w:r w:rsidRPr="00806E25">
        <w:rPr>
          <w:rFonts w:eastAsia="Times New Roman" w:cs="Arial"/>
          <w:b/>
          <w:bCs/>
          <w:color w:val="000000" w:themeColor="text1"/>
          <w:sz w:val="24"/>
          <w:szCs w:val="24"/>
        </w:rPr>
        <w:t>The unequal distribution of unpaid domestic and care work restrains women’s economic potential</w:t>
      </w:r>
      <w:r w:rsidRPr="00806E25">
        <w:rPr>
          <w:rFonts w:eastAsia="Times New Roman" w:cs="Arial"/>
          <w:color w:val="000000" w:themeColor="text1"/>
          <w:sz w:val="24"/>
          <w:szCs w:val="24"/>
        </w:rPr>
        <w:t> </w:t>
      </w:r>
    </w:p>
    <w:p w14:paraId="2CE41DCF" w14:textId="77777777" w:rsidR="00806E25" w:rsidRPr="00806E25" w:rsidRDefault="00806E25" w:rsidP="00806E25">
      <w:pPr>
        <w:spacing w:after="0" w:line="240" w:lineRule="auto"/>
        <w:jc w:val="both"/>
        <w:textAlignment w:val="baseline"/>
        <w:rPr>
          <w:rFonts w:eastAsia="Times New Roman" w:cs="Segoe UI"/>
          <w:color w:val="000000" w:themeColor="text1"/>
          <w:sz w:val="16"/>
          <w:szCs w:val="16"/>
        </w:rPr>
      </w:pPr>
    </w:p>
    <w:p w14:paraId="2D025B00" w14:textId="465848CB" w:rsidR="00806E25" w:rsidRDefault="00806E25" w:rsidP="00806E25">
      <w:pPr>
        <w:spacing w:after="0" w:line="240" w:lineRule="auto"/>
        <w:jc w:val="both"/>
        <w:textAlignment w:val="baseline"/>
        <w:rPr>
          <w:rFonts w:ascii="Arial" w:eastAsia="Times New Roman" w:hAnsi="Arial" w:cs="Arial"/>
        </w:rPr>
      </w:pPr>
      <w:r w:rsidRPr="00806E25">
        <w:rPr>
          <w:rFonts w:ascii="Arial" w:eastAsia="Times New Roman" w:hAnsi="Arial" w:cs="Arial"/>
        </w:rPr>
        <w:t xml:space="preserve">As of 2020, only less than 50% of women of working age participated in the </w:t>
      </w:r>
      <w:proofErr w:type="spellStart"/>
      <w:r w:rsidRPr="00806E25">
        <w:rPr>
          <w:rFonts w:ascii="Arial" w:eastAsia="Times New Roman" w:hAnsi="Arial" w:cs="Arial"/>
        </w:rPr>
        <w:t>labour</w:t>
      </w:r>
      <w:proofErr w:type="spellEnd"/>
      <w:r w:rsidRPr="00806E25">
        <w:rPr>
          <w:rFonts w:ascii="Arial" w:eastAsia="Times New Roman" w:hAnsi="Arial" w:cs="Arial"/>
        </w:rPr>
        <w:t xml:space="preserve"> market, compared to around 75% of men, resulting in a gender gap of 27 percentage points globally, similar to the gap observed in 1995, despite a slight decline in participation for both women and men over the past 25 years. In Southern Asia, Northern Africa and Western Asia, women’s participation in the </w:t>
      </w:r>
      <w:proofErr w:type="spellStart"/>
      <w:r w:rsidRPr="00806E25">
        <w:rPr>
          <w:rFonts w:ascii="Arial" w:eastAsia="Times New Roman" w:hAnsi="Arial" w:cs="Arial"/>
        </w:rPr>
        <w:t>labour</w:t>
      </w:r>
      <w:proofErr w:type="spellEnd"/>
      <w:r w:rsidRPr="00806E25">
        <w:rPr>
          <w:rFonts w:ascii="Arial" w:eastAsia="Times New Roman" w:hAnsi="Arial" w:cs="Arial"/>
        </w:rPr>
        <w:t xml:space="preserve"> market is particularly low, below 30%, and there are significant gender differences, of around 50 percentage points, in participation.  </w:t>
      </w:r>
    </w:p>
    <w:p w14:paraId="43ED6F3C" w14:textId="77777777" w:rsidR="00806E25" w:rsidRPr="00806E25" w:rsidRDefault="00806E25" w:rsidP="00806E25">
      <w:pPr>
        <w:spacing w:after="0" w:line="240" w:lineRule="auto"/>
        <w:jc w:val="both"/>
        <w:textAlignment w:val="baseline"/>
        <w:rPr>
          <w:rFonts w:ascii="Segoe UI" w:eastAsia="Times New Roman" w:hAnsi="Segoe UI" w:cs="Segoe UI"/>
          <w:sz w:val="18"/>
          <w:szCs w:val="18"/>
        </w:rPr>
      </w:pPr>
    </w:p>
    <w:p w14:paraId="4E69CFAA" w14:textId="06D12253" w:rsidR="00806E25" w:rsidRDefault="00806E25" w:rsidP="00806E25">
      <w:pPr>
        <w:spacing w:after="0" w:line="240" w:lineRule="auto"/>
        <w:jc w:val="both"/>
        <w:textAlignment w:val="baseline"/>
        <w:rPr>
          <w:rFonts w:ascii="Arial" w:eastAsia="Times New Roman" w:hAnsi="Arial" w:cs="Arial"/>
        </w:rPr>
      </w:pPr>
      <w:r w:rsidRPr="00806E25">
        <w:rPr>
          <w:rFonts w:ascii="Arial" w:eastAsia="Times New Roman" w:hAnsi="Arial" w:cs="Arial"/>
        </w:rPr>
        <w:t xml:space="preserve">The most significant gender gap in </w:t>
      </w:r>
      <w:proofErr w:type="spellStart"/>
      <w:r w:rsidRPr="00806E25">
        <w:rPr>
          <w:rFonts w:ascii="Arial" w:eastAsia="Times New Roman" w:hAnsi="Arial" w:cs="Arial"/>
        </w:rPr>
        <w:t>labour</w:t>
      </w:r>
      <w:proofErr w:type="spellEnd"/>
      <w:r w:rsidRPr="00806E25">
        <w:rPr>
          <w:rFonts w:ascii="Arial" w:eastAsia="Times New Roman" w:hAnsi="Arial" w:cs="Arial"/>
        </w:rPr>
        <w:t xml:space="preserve"> market participation, which has remained relatively unchanged at above 30 percentage points since 1995, is observed during the prime working ages (25–54), when family responsibilities and the unequal distribution of unpaid domestic and care work in the household impede the ability of women to join the </w:t>
      </w:r>
      <w:proofErr w:type="spellStart"/>
      <w:r w:rsidRPr="00806E25">
        <w:rPr>
          <w:rFonts w:ascii="Arial" w:eastAsia="Times New Roman" w:hAnsi="Arial" w:cs="Arial"/>
        </w:rPr>
        <w:t>labour</w:t>
      </w:r>
      <w:proofErr w:type="spellEnd"/>
      <w:r w:rsidRPr="00806E25">
        <w:rPr>
          <w:rFonts w:ascii="Arial" w:eastAsia="Times New Roman" w:hAnsi="Arial" w:cs="Arial"/>
        </w:rPr>
        <w:t xml:space="preserve"> force. Household composition is a major factor in explaining the large gender gaps in </w:t>
      </w:r>
      <w:proofErr w:type="spellStart"/>
      <w:r w:rsidRPr="00806E25">
        <w:rPr>
          <w:rFonts w:ascii="Arial" w:eastAsia="Times New Roman" w:hAnsi="Arial" w:cs="Arial"/>
        </w:rPr>
        <w:t>labour</w:t>
      </w:r>
      <w:proofErr w:type="spellEnd"/>
      <w:r w:rsidRPr="00806E25">
        <w:rPr>
          <w:rFonts w:ascii="Arial" w:eastAsia="Times New Roman" w:hAnsi="Arial" w:cs="Arial"/>
        </w:rPr>
        <w:t xml:space="preserve"> market participation observed in countries worldwide: on average, 82% of women of prime working age living alone are in the </w:t>
      </w:r>
      <w:proofErr w:type="spellStart"/>
      <w:r w:rsidRPr="00806E25">
        <w:rPr>
          <w:rFonts w:ascii="Arial" w:eastAsia="Times New Roman" w:hAnsi="Arial" w:cs="Arial"/>
        </w:rPr>
        <w:t>labour</w:t>
      </w:r>
      <w:proofErr w:type="spellEnd"/>
      <w:r w:rsidRPr="00806E25">
        <w:rPr>
          <w:rFonts w:ascii="Arial" w:eastAsia="Times New Roman" w:hAnsi="Arial" w:cs="Arial"/>
        </w:rPr>
        <w:t xml:space="preserve"> market, compared to 64% of women living with a partner and 48% of women living with a partner and children. Women’s participation rates show a gradual recovery as children grow older, family responsibilities are </w:t>
      </w:r>
      <w:proofErr w:type="gramStart"/>
      <w:r w:rsidRPr="00806E25">
        <w:rPr>
          <w:rFonts w:ascii="Arial" w:eastAsia="Times New Roman" w:hAnsi="Arial" w:cs="Arial"/>
        </w:rPr>
        <w:t>reduced</w:t>
      </w:r>
      <w:proofErr w:type="gramEnd"/>
      <w:r w:rsidRPr="00806E25">
        <w:rPr>
          <w:rFonts w:ascii="Arial" w:eastAsia="Times New Roman" w:hAnsi="Arial" w:cs="Arial"/>
        </w:rPr>
        <w:t xml:space="preserve"> and mothers have the time and energy to enter or re-enter the </w:t>
      </w:r>
      <w:proofErr w:type="spellStart"/>
      <w:r w:rsidRPr="00806E25">
        <w:rPr>
          <w:rFonts w:ascii="Arial" w:eastAsia="Times New Roman" w:hAnsi="Arial" w:cs="Arial"/>
        </w:rPr>
        <w:t>labour</w:t>
      </w:r>
      <w:proofErr w:type="spellEnd"/>
      <w:r w:rsidRPr="00806E25">
        <w:rPr>
          <w:rFonts w:ascii="Arial" w:eastAsia="Times New Roman" w:hAnsi="Arial" w:cs="Arial"/>
        </w:rPr>
        <w:t xml:space="preserve"> force.  </w:t>
      </w:r>
    </w:p>
    <w:p w14:paraId="201E6F3E" w14:textId="77777777" w:rsidR="00806E25" w:rsidRPr="00806E25" w:rsidRDefault="00806E25" w:rsidP="00806E25">
      <w:pPr>
        <w:spacing w:after="0" w:line="240" w:lineRule="auto"/>
        <w:jc w:val="both"/>
        <w:textAlignment w:val="baseline"/>
        <w:rPr>
          <w:rFonts w:ascii="Segoe UI" w:eastAsia="Times New Roman" w:hAnsi="Segoe UI" w:cs="Segoe UI"/>
          <w:sz w:val="18"/>
          <w:szCs w:val="18"/>
        </w:rPr>
      </w:pPr>
    </w:p>
    <w:p w14:paraId="4C507D3B" w14:textId="4A9E73FE" w:rsidR="00806E25" w:rsidRDefault="00806E25" w:rsidP="00806E25">
      <w:pPr>
        <w:spacing w:after="0" w:line="240" w:lineRule="auto"/>
        <w:jc w:val="both"/>
        <w:textAlignment w:val="baseline"/>
        <w:rPr>
          <w:rFonts w:ascii="Arial" w:eastAsia="Times New Roman" w:hAnsi="Arial" w:cs="Arial"/>
        </w:rPr>
      </w:pPr>
      <w:r w:rsidRPr="00806E25">
        <w:rPr>
          <w:rFonts w:ascii="Arial" w:eastAsia="Times New Roman" w:hAnsi="Arial" w:cs="Arial"/>
        </w:rPr>
        <w:t>Women’s working conditions differ from </w:t>
      </w:r>
      <w:proofErr w:type="gramStart"/>
      <w:r w:rsidRPr="00806E25">
        <w:rPr>
          <w:rFonts w:ascii="Arial" w:eastAsia="Times New Roman" w:hAnsi="Arial" w:cs="Arial"/>
        </w:rPr>
        <w:t>men’s</w:t>
      </w:r>
      <w:proofErr w:type="gramEnd"/>
      <w:r w:rsidRPr="00806E25">
        <w:rPr>
          <w:rFonts w:ascii="Arial" w:eastAsia="Times New Roman" w:hAnsi="Arial" w:cs="Arial"/>
        </w:rPr>
        <w:t xml:space="preserve">. According to available data, women are more likely than men to work part-time in almost all countries (95%), to have informal jobs in a majority of countries (56%) and to be engaged as contributing family workers to a much greater extent than men (18% of women versus 7% of men). While these jobs offer more flexibility in terms of working hours, they provide lower pay, reduced job security, fewer training and promotion opportunities and limited access to social protections. Women’s higher rate of participation in part-time work may also partially explain the observed persistent gender pay gap at around 12% in </w:t>
      </w:r>
      <w:proofErr w:type="spellStart"/>
      <w:r w:rsidRPr="00806E25">
        <w:rPr>
          <w:rFonts w:ascii="Arial" w:eastAsia="Times New Roman" w:hAnsi="Arial" w:cs="Arial"/>
        </w:rPr>
        <w:t>favour</w:t>
      </w:r>
      <w:proofErr w:type="spellEnd"/>
      <w:r w:rsidRPr="00806E25">
        <w:rPr>
          <w:rFonts w:ascii="Arial" w:eastAsia="Times New Roman" w:hAnsi="Arial" w:cs="Arial"/>
        </w:rPr>
        <w:t xml:space="preserve"> of men, although, the fact that women and men are oftentimes employed in different sectors and occupations appears to have a more significant impact.  </w:t>
      </w:r>
    </w:p>
    <w:p w14:paraId="3BD4A247" w14:textId="77777777" w:rsidR="00806E25" w:rsidRPr="00806E25" w:rsidRDefault="00806E25" w:rsidP="00806E25">
      <w:pPr>
        <w:spacing w:after="0" w:line="240" w:lineRule="auto"/>
        <w:jc w:val="both"/>
        <w:textAlignment w:val="baseline"/>
        <w:rPr>
          <w:rFonts w:ascii="Segoe UI" w:eastAsia="Times New Roman" w:hAnsi="Segoe UI" w:cs="Segoe UI"/>
          <w:sz w:val="18"/>
          <w:szCs w:val="18"/>
        </w:rPr>
      </w:pPr>
    </w:p>
    <w:p w14:paraId="46E11D6B" w14:textId="676250D0" w:rsidR="00806E25" w:rsidRDefault="00806E25" w:rsidP="00806E25">
      <w:pPr>
        <w:spacing w:after="0" w:line="240" w:lineRule="auto"/>
        <w:jc w:val="both"/>
        <w:textAlignment w:val="baseline"/>
        <w:rPr>
          <w:rFonts w:ascii="Arial" w:eastAsia="Times New Roman" w:hAnsi="Arial" w:cs="Arial"/>
        </w:rPr>
      </w:pPr>
      <w:r w:rsidRPr="00806E25">
        <w:rPr>
          <w:rFonts w:ascii="Arial" w:eastAsia="Times New Roman" w:hAnsi="Arial" w:cs="Arial"/>
        </w:rPr>
        <w:t xml:space="preserve">Family responsibilities and the unequal distribution of unpaid domestic and care work between women and men add to women’s daily work and may prevent them from participating in the </w:t>
      </w:r>
      <w:proofErr w:type="spellStart"/>
      <w:r w:rsidRPr="00806E25">
        <w:rPr>
          <w:rFonts w:ascii="Arial" w:eastAsia="Times New Roman" w:hAnsi="Arial" w:cs="Arial"/>
        </w:rPr>
        <w:t>labour</w:t>
      </w:r>
      <w:proofErr w:type="spellEnd"/>
      <w:r w:rsidRPr="00806E25">
        <w:rPr>
          <w:rFonts w:ascii="Arial" w:eastAsia="Times New Roman" w:hAnsi="Arial" w:cs="Arial"/>
        </w:rPr>
        <w:t xml:space="preserve"> market. On an average day, women spend about three times as many hours on unpaid domestic and care work as men (4.2 hours compared to 1.7). Gender inequalities in the amount of time spent on unpaid domestic and care work is lowest in developed regions (where women spend twice as much time as men) and highest in Northern Africa and Western Asia (where women spend more than seven times as much time as men on these activities). In 65% of countries with comparable trend data a small decrease has been observed in the time spent by women on unpaid domestic and care work relative to that spent by men. However, preliminary data from some countries show that the COVID-19 pandemic may have diminished that positive trend. While unpaid domestic and care work has intensified during the pandemic for both sexes, with an observed reduction in the gender gap thanks to a higher contribution by men, women continue to take on the majority of such work, spending about two more hours per day than men. </w:t>
      </w:r>
    </w:p>
    <w:p w14:paraId="41C31F4B" w14:textId="77777777" w:rsidR="00806E25" w:rsidRPr="00806E25" w:rsidRDefault="00806E25" w:rsidP="00806E25">
      <w:pPr>
        <w:spacing w:after="0" w:line="240" w:lineRule="auto"/>
        <w:jc w:val="both"/>
        <w:textAlignment w:val="baseline"/>
        <w:rPr>
          <w:rFonts w:ascii="Segoe UI" w:eastAsia="Times New Roman" w:hAnsi="Segoe UI" w:cs="Segoe UI"/>
          <w:sz w:val="18"/>
          <w:szCs w:val="18"/>
        </w:rPr>
      </w:pPr>
    </w:p>
    <w:p w14:paraId="45327BAB" w14:textId="75945104" w:rsidR="00806E25" w:rsidRDefault="00806E25" w:rsidP="00806E25">
      <w:pPr>
        <w:spacing w:after="0" w:line="240" w:lineRule="auto"/>
        <w:jc w:val="both"/>
        <w:textAlignment w:val="baseline"/>
        <w:rPr>
          <w:rFonts w:ascii="Arial" w:eastAsia="Times New Roman" w:hAnsi="Arial" w:cs="Arial"/>
        </w:rPr>
      </w:pPr>
      <w:r w:rsidRPr="00806E25">
        <w:rPr>
          <w:rFonts w:ascii="Arial" w:eastAsia="Times New Roman" w:hAnsi="Arial" w:cs="Arial"/>
        </w:rPr>
        <w:t>Asset ownership is beneficial for both women and men, protecting them and their families from economic shocks, yet gender differentials in asset ownership and ownership rights are substantial. As reported in 2017, women continue to have less access to formal financial services (65%) than men (72%), particularly in Western Asia and Northern Africa, and are thus less likely to be able to carry on businesses or fulfil their potential as entrepreneurs. Globally, women are also less likely than men to own a mobile phone (by 7 percentage points) or to have access to the Internet (by 10 percentage points), a gender gap in access to basic ICT services that has grown wider since 2013 in developing regions.  </w:t>
      </w:r>
    </w:p>
    <w:p w14:paraId="55F4FF50" w14:textId="77777777" w:rsidR="00806E25" w:rsidRPr="00806E25" w:rsidRDefault="00806E25" w:rsidP="00806E25">
      <w:pPr>
        <w:spacing w:after="0" w:line="240" w:lineRule="auto"/>
        <w:jc w:val="both"/>
        <w:textAlignment w:val="baseline"/>
        <w:rPr>
          <w:rFonts w:ascii="Segoe UI" w:eastAsia="Times New Roman" w:hAnsi="Segoe UI" w:cs="Segoe UI"/>
          <w:sz w:val="18"/>
          <w:szCs w:val="18"/>
        </w:rPr>
      </w:pPr>
    </w:p>
    <w:p w14:paraId="3CBF3B3E" w14:textId="77777777" w:rsidR="00806E25" w:rsidRPr="00806E25" w:rsidRDefault="00806E25" w:rsidP="00806E25">
      <w:pPr>
        <w:spacing w:after="0" w:line="240" w:lineRule="auto"/>
        <w:jc w:val="both"/>
        <w:textAlignment w:val="baseline"/>
        <w:rPr>
          <w:rFonts w:ascii="Segoe UI" w:eastAsia="Times New Roman" w:hAnsi="Segoe UI" w:cs="Segoe UI"/>
          <w:sz w:val="18"/>
          <w:szCs w:val="18"/>
        </w:rPr>
      </w:pPr>
      <w:r w:rsidRPr="00806E25">
        <w:rPr>
          <w:rFonts w:ascii="Arial" w:eastAsia="Times New Roman" w:hAnsi="Arial" w:cs="Arial"/>
        </w:rPr>
        <w:t xml:space="preserve">The COVID-19 pandemic may exacerbate gender disparities in </w:t>
      </w:r>
      <w:proofErr w:type="spellStart"/>
      <w:r w:rsidRPr="00806E25">
        <w:rPr>
          <w:rFonts w:ascii="Arial" w:eastAsia="Times New Roman" w:hAnsi="Arial" w:cs="Arial"/>
        </w:rPr>
        <w:t>labour</w:t>
      </w:r>
      <w:proofErr w:type="spellEnd"/>
      <w:r w:rsidRPr="00806E25">
        <w:rPr>
          <w:rFonts w:ascii="Arial" w:eastAsia="Times New Roman" w:hAnsi="Arial" w:cs="Arial"/>
        </w:rPr>
        <w:t xml:space="preserve"> market outcomes, as many women work in the subsectors hardest hit by COVID-19 and the imposition of lockdown measures, including in paid domestic work, accommodation and food service activities and the retail trade. Women are also on the front lines in the battle against the pandemic, making up over 70% of workers in the health sector and facing higher infection risks than men in the workplace.</w:t>
      </w:r>
      <w:r w:rsidRPr="00806E25">
        <w:rPr>
          <w:rFonts w:ascii="Times New Roman" w:eastAsia="Times New Roman" w:hAnsi="Times New Roman" w:cs="Times New Roman"/>
          <w:b/>
          <w:bCs/>
          <w:sz w:val="24"/>
          <w:szCs w:val="24"/>
        </w:rPr>
        <w:t> </w:t>
      </w:r>
      <w:r w:rsidRPr="00806E25">
        <w:rPr>
          <w:rFonts w:ascii="Times New Roman" w:eastAsia="Times New Roman" w:hAnsi="Times New Roman" w:cs="Times New Roman"/>
          <w:sz w:val="24"/>
          <w:szCs w:val="24"/>
        </w:rPr>
        <w:t> </w:t>
      </w:r>
    </w:p>
    <w:p w14:paraId="04C31577" w14:textId="78B152E6" w:rsidR="00806E25" w:rsidRDefault="00806E25" w:rsidP="00806E25">
      <w:pPr>
        <w:jc w:val="both"/>
        <w:rPr>
          <w:b/>
          <w:bCs/>
          <w:color w:val="ED7D31" w:themeColor="accent2"/>
          <w:sz w:val="32"/>
          <w:szCs w:val="32"/>
        </w:rPr>
      </w:pPr>
    </w:p>
    <w:p w14:paraId="45C633E5" w14:textId="77777777" w:rsidR="00806E25" w:rsidRDefault="00806E25">
      <w:pPr>
        <w:rPr>
          <w:b/>
          <w:bCs/>
          <w:color w:val="ED7D31" w:themeColor="accent2"/>
          <w:sz w:val="32"/>
          <w:szCs w:val="32"/>
        </w:rPr>
      </w:pPr>
      <w:r>
        <w:rPr>
          <w:b/>
          <w:bCs/>
          <w:color w:val="ED7D31" w:themeColor="accent2"/>
          <w:sz w:val="32"/>
          <w:szCs w:val="32"/>
        </w:rPr>
        <w:br w:type="page"/>
      </w:r>
    </w:p>
    <w:p w14:paraId="4187255E" w14:textId="29312F88" w:rsidR="00806E25" w:rsidRDefault="00806E25" w:rsidP="00806E25">
      <w:pPr>
        <w:jc w:val="both"/>
        <w:rPr>
          <w:b/>
          <w:bCs/>
          <w:color w:val="ED7D31" w:themeColor="accent2"/>
          <w:sz w:val="32"/>
          <w:szCs w:val="32"/>
        </w:rPr>
      </w:pPr>
      <w:r>
        <w:rPr>
          <w:b/>
          <w:bCs/>
          <w:color w:val="ED7D31" w:themeColor="accent2"/>
          <w:sz w:val="32"/>
          <w:szCs w:val="32"/>
        </w:rPr>
        <w:lastRenderedPageBreak/>
        <w:t>All narratives of Economic Empowerment</w:t>
      </w:r>
    </w:p>
    <w:p w14:paraId="5EF94D7F" w14:textId="471ED8CE" w:rsidR="00806E25" w:rsidRDefault="00806E25" w:rsidP="00806E25">
      <w:pPr>
        <w:jc w:val="both"/>
        <w:rPr>
          <w:b/>
          <w:bCs/>
          <w:color w:val="ED7D31" w:themeColor="accent2"/>
          <w:sz w:val="32"/>
          <w:szCs w:val="32"/>
        </w:rPr>
      </w:pPr>
    </w:p>
    <w:p w14:paraId="05701F72" w14:textId="77777777" w:rsidR="00806E25" w:rsidRDefault="00806E25">
      <w:pPr>
        <w:rPr>
          <w:b/>
          <w:bCs/>
          <w:color w:val="ED7D31" w:themeColor="accent2"/>
          <w:sz w:val="32"/>
          <w:szCs w:val="32"/>
        </w:rPr>
      </w:pPr>
      <w:r>
        <w:rPr>
          <w:b/>
          <w:bCs/>
          <w:color w:val="ED7D31" w:themeColor="accent2"/>
          <w:sz w:val="32"/>
          <w:szCs w:val="32"/>
        </w:rPr>
        <w:br w:type="page"/>
      </w:r>
    </w:p>
    <w:p w14:paraId="1B5FE1CD" w14:textId="12941713" w:rsidR="002F1821" w:rsidRPr="002F1821" w:rsidRDefault="002F1821" w:rsidP="002F1821">
      <w:pPr>
        <w:jc w:val="both"/>
        <w:rPr>
          <w:b/>
          <w:bCs/>
          <w:color w:val="000000" w:themeColor="text1"/>
          <w:sz w:val="28"/>
          <w:szCs w:val="28"/>
        </w:rPr>
      </w:pPr>
      <w:r w:rsidRPr="002F1821">
        <w:rPr>
          <w:b/>
          <w:bCs/>
          <w:color w:val="000000" w:themeColor="text1"/>
          <w:sz w:val="28"/>
          <w:szCs w:val="28"/>
        </w:rPr>
        <w:lastRenderedPageBreak/>
        <w:t xml:space="preserve">Chapter </w:t>
      </w:r>
      <w:r>
        <w:rPr>
          <w:b/>
          <w:bCs/>
          <w:color w:val="000000" w:themeColor="text1"/>
          <w:sz w:val="28"/>
          <w:szCs w:val="28"/>
        </w:rPr>
        <w:t>5</w:t>
      </w:r>
    </w:p>
    <w:p w14:paraId="5B6C4857" w14:textId="4699D350" w:rsidR="00806E25" w:rsidRDefault="00806E25" w:rsidP="00806E25">
      <w:pPr>
        <w:jc w:val="both"/>
        <w:rPr>
          <w:b/>
          <w:bCs/>
          <w:color w:val="ED7D31" w:themeColor="accent2"/>
          <w:sz w:val="40"/>
          <w:szCs w:val="40"/>
        </w:rPr>
      </w:pPr>
      <w:r>
        <w:rPr>
          <w:b/>
          <w:bCs/>
          <w:color w:val="ED7D31" w:themeColor="accent2"/>
          <w:sz w:val="40"/>
          <w:szCs w:val="40"/>
        </w:rPr>
        <w:t>Power and Decision-making</w:t>
      </w:r>
    </w:p>
    <w:p w14:paraId="64202811" w14:textId="164C8639" w:rsidR="00806E25" w:rsidRDefault="00806E25" w:rsidP="00806E25">
      <w:pPr>
        <w:jc w:val="both"/>
        <w:rPr>
          <w:b/>
          <w:bCs/>
          <w:color w:val="ED7D31" w:themeColor="accent2"/>
          <w:sz w:val="32"/>
          <w:szCs w:val="32"/>
        </w:rPr>
      </w:pPr>
      <w:r w:rsidRPr="00806E25">
        <w:rPr>
          <w:b/>
          <w:bCs/>
          <w:color w:val="ED7D31" w:themeColor="accent2"/>
          <w:sz w:val="32"/>
          <w:szCs w:val="32"/>
        </w:rPr>
        <w:t>Introduction</w:t>
      </w:r>
    </w:p>
    <w:p w14:paraId="48A93FEA" w14:textId="1C7A2FEB" w:rsidR="00806E25" w:rsidRDefault="00806E25" w:rsidP="00806E25">
      <w:pPr>
        <w:spacing w:after="0" w:line="240" w:lineRule="auto"/>
        <w:jc w:val="both"/>
        <w:textAlignment w:val="baseline"/>
        <w:rPr>
          <w:rFonts w:eastAsia="Times New Roman" w:cs="Arial"/>
          <w:color w:val="000000" w:themeColor="text1"/>
          <w:sz w:val="24"/>
          <w:szCs w:val="24"/>
        </w:rPr>
      </w:pPr>
      <w:r w:rsidRPr="00806E25">
        <w:rPr>
          <w:rFonts w:eastAsia="Times New Roman" w:cs="Arial"/>
          <w:b/>
          <w:bCs/>
          <w:color w:val="000000" w:themeColor="text1"/>
          <w:sz w:val="24"/>
          <w:szCs w:val="24"/>
        </w:rPr>
        <w:t>Progress in achieving gender parity in all spheres of political and public life remains slow</w:t>
      </w:r>
      <w:r w:rsidRPr="00806E25">
        <w:rPr>
          <w:rFonts w:eastAsia="Times New Roman" w:cs="Arial"/>
          <w:color w:val="000000" w:themeColor="text1"/>
          <w:sz w:val="24"/>
          <w:szCs w:val="24"/>
        </w:rPr>
        <w:t> </w:t>
      </w:r>
    </w:p>
    <w:p w14:paraId="168D1454" w14:textId="77777777" w:rsidR="00C47851" w:rsidRPr="00806E25" w:rsidRDefault="00C47851" w:rsidP="00806E25">
      <w:pPr>
        <w:spacing w:after="0" w:line="240" w:lineRule="auto"/>
        <w:jc w:val="both"/>
        <w:textAlignment w:val="baseline"/>
        <w:rPr>
          <w:rFonts w:eastAsia="Times New Roman" w:cs="Segoe UI"/>
          <w:color w:val="000000" w:themeColor="text1"/>
          <w:sz w:val="16"/>
          <w:szCs w:val="16"/>
        </w:rPr>
      </w:pPr>
    </w:p>
    <w:p w14:paraId="2005D32B" w14:textId="77777777" w:rsidR="00806E25" w:rsidRPr="00806E25" w:rsidRDefault="00806E25" w:rsidP="00C47851">
      <w:pPr>
        <w:spacing w:after="0" w:line="240" w:lineRule="auto"/>
        <w:jc w:val="both"/>
        <w:textAlignment w:val="baseline"/>
        <w:rPr>
          <w:rFonts w:ascii="Segoe UI" w:eastAsia="Times New Roman" w:hAnsi="Segoe UI" w:cs="Segoe UI"/>
          <w:sz w:val="18"/>
          <w:szCs w:val="18"/>
        </w:rPr>
      </w:pPr>
      <w:r w:rsidRPr="00806E25">
        <w:rPr>
          <w:rFonts w:ascii="Arial" w:eastAsia="Times New Roman" w:hAnsi="Arial" w:cs="Arial"/>
        </w:rPr>
        <w:t>Women need to have a more prominent role in power and decision-making, a highly visible area where access has been restricted and progress has been slow. Women’s participation in political and public life has steadily increased: women’s representation in parliament has more than doubled globally, reaching 25% of parliamentary seats in 2020, mainly as a result of the adoption of gender quotas and milestones achieved in countries in Latin America and the Caribbean. Gender quotas have also contributed to women’s access to local government positions, a necessary condition for ensuring the inclusion of women’s interests and perspectives in local decision-making. Worldwide, women held 36% of elected seats in local deliberative bodies, 10 percentage points higher than their level of representation in national parliaments. </w:t>
      </w:r>
    </w:p>
    <w:p w14:paraId="1A82E653" w14:textId="77777777" w:rsidR="00806E25" w:rsidRPr="00806E25" w:rsidRDefault="00806E25" w:rsidP="00C47851">
      <w:pPr>
        <w:spacing w:after="0" w:line="240" w:lineRule="auto"/>
        <w:jc w:val="both"/>
        <w:textAlignment w:val="baseline"/>
        <w:rPr>
          <w:rFonts w:ascii="Segoe UI" w:eastAsia="Times New Roman" w:hAnsi="Segoe UI" w:cs="Segoe UI"/>
          <w:sz w:val="18"/>
          <w:szCs w:val="18"/>
        </w:rPr>
      </w:pPr>
      <w:r w:rsidRPr="00806E25">
        <w:rPr>
          <w:rFonts w:ascii="Arial" w:eastAsia="Times New Roman" w:hAnsi="Arial" w:cs="Arial"/>
        </w:rPr>
        <w:t> </w:t>
      </w:r>
    </w:p>
    <w:p w14:paraId="2ACABF7E" w14:textId="59B59C23" w:rsidR="00806E25" w:rsidRDefault="00806E25" w:rsidP="00C47851">
      <w:pPr>
        <w:spacing w:after="0" w:line="240" w:lineRule="auto"/>
        <w:jc w:val="both"/>
        <w:textAlignment w:val="baseline"/>
        <w:rPr>
          <w:rFonts w:ascii="Arial" w:eastAsia="Times New Roman" w:hAnsi="Arial" w:cs="Arial"/>
        </w:rPr>
      </w:pPr>
      <w:r w:rsidRPr="00806E25">
        <w:rPr>
          <w:rFonts w:ascii="Arial" w:eastAsia="Times New Roman" w:hAnsi="Arial" w:cs="Arial"/>
        </w:rPr>
        <w:t>Women’s representation among cabinet ministers has quadrupled over the last 25 years, and in 2020, on average, one in five ministers (22%) was a woman. In the judiciary, 40% of judges were women in 2017, an increase over the proportion of 35% reported in 2008. </w:t>
      </w:r>
    </w:p>
    <w:p w14:paraId="2733CD3F" w14:textId="77777777" w:rsidR="00C47851" w:rsidRPr="00806E25" w:rsidRDefault="00C47851" w:rsidP="00C47851">
      <w:pPr>
        <w:spacing w:after="0" w:line="240" w:lineRule="auto"/>
        <w:jc w:val="both"/>
        <w:textAlignment w:val="baseline"/>
        <w:rPr>
          <w:rFonts w:ascii="Segoe UI" w:eastAsia="Times New Roman" w:hAnsi="Segoe UI" w:cs="Segoe UI"/>
          <w:sz w:val="18"/>
          <w:szCs w:val="18"/>
        </w:rPr>
      </w:pPr>
    </w:p>
    <w:p w14:paraId="3F21073C" w14:textId="42A2BAD5" w:rsidR="00806E25" w:rsidRDefault="00806E25" w:rsidP="00C47851">
      <w:pPr>
        <w:spacing w:after="0" w:line="240" w:lineRule="auto"/>
        <w:jc w:val="both"/>
        <w:textAlignment w:val="baseline"/>
        <w:rPr>
          <w:rFonts w:ascii="Arial" w:eastAsia="Times New Roman" w:hAnsi="Arial" w:cs="Arial"/>
        </w:rPr>
      </w:pPr>
      <w:r w:rsidRPr="00806E25">
        <w:rPr>
          <w:rFonts w:ascii="Arial" w:eastAsia="Times New Roman" w:hAnsi="Arial" w:cs="Arial"/>
        </w:rPr>
        <w:t>Despite the steady increase in the proportion of parliamentary seats held by women, as of 2020, women held at least 50% of seats in only four national parliaments. Overall, few women held key positions in the higher echelons of parliamentary hierarchies, particularly at the top levels, as president or speaker of the house. As of 2020, women held only 20.5% of high-level legislative positions, which is still too low a percentage to have an effective influence on policymaking. </w:t>
      </w:r>
    </w:p>
    <w:p w14:paraId="77E650C5" w14:textId="77777777" w:rsidR="00C47851" w:rsidRPr="00806E25" w:rsidRDefault="00C47851" w:rsidP="00C47851">
      <w:pPr>
        <w:spacing w:after="0" w:line="240" w:lineRule="auto"/>
        <w:jc w:val="both"/>
        <w:textAlignment w:val="baseline"/>
        <w:rPr>
          <w:rFonts w:ascii="Segoe UI" w:eastAsia="Times New Roman" w:hAnsi="Segoe UI" w:cs="Segoe UI"/>
          <w:sz w:val="18"/>
          <w:szCs w:val="18"/>
        </w:rPr>
      </w:pPr>
    </w:p>
    <w:p w14:paraId="711F670E" w14:textId="3088B5AB" w:rsidR="00806E25" w:rsidRDefault="00806E25" w:rsidP="00C47851">
      <w:pPr>
        <w:spacing w:after="0" w:line="240" w:lineRule="auto"/>
        <w:jc w:val="both"/>
        <w:textAlignment w:val="baseline"/>
        <w:rPr>
          <w:rFonts w:ascii="Arial" w:eastAsia="Times New Roman" w:hAnsi="Arial" w:cs="Arial"/>
        </w:rPr>
      </w:pPr>
      <w:r w:rsidRPr="00806E25">
        <w:rPr>
          <w:rFonts w:ascii="Arial" w:eastAsia="Times New Roman" w:hAnsi="Arial" w:cs="Arial"/>
        </w:rPr>
        <w:t xml:space="preserve">In terms of executive power, as of 2020, gender parity among cabinet ministers had been reached or surpassed in only 14 countries; female ministers continued to be concentrated in ministries related to the family and social issues; and only 20 countries had a female Head of State or Government, an improvement over the 12 countries with a female Heads of State in 1995. While women are at the </w:t>
      </w:r>
      <w:proofErr w:type="spellStart"/>
      <w:r w:rsidRPr="00806E25">
        <w:rPr>
          <w:rFonts w:ascii="Arial" w:eastAsia="Times New Roman" w:hAnsi="Arial" w:cs="Arial"/>
        </w:rPr>
        <w:t>centre</w:t>
      </w:r>
      <w:proofErr w:type="spellEnd"/>
      <w:r w:rsidRPr="00806E25">
        <w:rPr>
          <w:rFonts w:ascii="Arial" w:eastAsia="Times New Roman" w:hAnsi="Arial" w:cs="Arial"/>
        </w:rPr>
        <w:t xml:space="preserve"> of efforts countering the effects of the COVID-19 pandemic, too few women are yet in charge of leading response and recovery efforts. </w:t>
      </w:r>
    </w:p>
    <w:p w14:paraId="07AE3E8F" w14:textId="77777777" w:rsidR="00C47851" w:rsidRPr="00806E25" w:rsidRDefault="00C47851" w:rsidP="00C47851">
      <w:pPr>
        <w:spacing w:after="0" w:line="240" w:lineRule="auto"/>
        <w:jc w:val="both"/>
        <w:textAlignment w:val="baseline"/>
        <w:rPr>
          <w:rFonts w:ascii="Segoe UI" w:eastAsia="Times New Roman" w:hAnsi="Segoe UI" w:cs="Segoe UI"/>
          <w:sz w:val="18"/>
          <w:szCs w:val="18"/>
        </w:rPr>
      </w:pPr>
    </w:p>
    <w:p w14:paraId="5CC17141" w14:textId="3D5198B5" w:rsidR="00806E25" w:rsidRDefault="00806E25" w:rsidP="00C47851">
      <w:pPr>
        <w:spacing w:after="0" w:line="240" w:lineRule="auto"/>
        <w:jc w:val="both"/>
        <w:textAlignment w:val="baseline"/>
        <w:rPr>
          <w:rFonts w:ascii="Arial" w:eastAsia="Times New Roman" w:hAnsi="Arial" w:cs="Arial"/>
        </w:rPr>
      </w:pPr>
      <w:r w:rsidRPr="00806E25">
        <w:rPr>
          <w:rFonts w:ascii="Arial" w:eastAsia="Times New Roman" w:hAnsi="Arial" w:cs="Arial"/>
        </w:rPr>
        <w:t>Although higher representation of women in decision-making roles in the private sector has been proven to have a positive effect on corporate profitability, the proportion of women in managerial positions remains low. Globally, women held only 28% of managerial positions in 2019 – almost the same proportion as in 1995. The underrepresentation of women in management positions is even more visible at higher levels of decision-making: in 2020, only 18% of enterprises surveyed had a female Chief Executive Officer, and among Fortune 500 corporations only 7.4%, or 37 out of 500 Chief Executive Officers, were women (compared to 1 out of 500 in 1998).  </w:t>
      </w:r>
    </w:p>
    <w:p w14:paraId="7E5C2873" w14:textId="77777777" w:rsidR="00C47851" w:rsidRPr="00806E25" w:rsidRDefault="00C47851" w:rsidP="00C47851">
      <w:pPr>
        <w:spacing w:after="0" w:line="240" w:lineRule="auto"/>
        <w:jc w:val="both"/>
        <w:textAlignment w:val="baseline"/>
        <w:rPr>
          <w:rFonts w:ascii="Segoe UI" w:eastAsia="Times New Roman" w:hAnsi="Segoe UI" w:cs="Segoe UI"/>
          <w:sz w:val="18"/>
          <w:szCs w:val="18"/>
        </w:rPr>
      </w:pPr>
    </w:p>
    <w:p w14:paraId="0422BD7B" w14:textId="77777777" w:rsidR="00806E25" w:rsidRPr="00806E25" w:rsidRDefault="00806E25" w:rsidP="00C47851">
      <w:pPr>
        <w:spacing w:after="0" w:line="240" w:lineRule="auto"/>
        <w:jc w:val="both"/>
        <w:textAlignment w:val="baseline"/>
        <w:rPr>
          <w:rFonts w:ascii="Segoe UI" w:eastAsia="Times New Roman" w:hAnsi="Segoe UI" w:cs="Segoe UI"/>
          <w:sz w:val="18"/>
          <w:szCs w:val="18"/>
        </w:rPr>
      </w:pPr>
      <w:r w:rsidRPr="00806E25">
        <w:rPr>
          <w:rFonts w:ascii="Arial" w:eastAsia="Times New Roman" w:hAnsi="Arial" w:cs="Arial"/>
        </w:rPr>
        <w:t>Overall, female representation on corporate boards has been slowly growing, particularly in developed countries, thanks in large part to the adoption of legislative quotas. At the current pace, the goal of 30% of women’s representation on corporate boards will not be reached until 2029, and 30% is not the 50/50 gender parity aimed for by women’s groups worldwide. </w:t>
      </w:r>
    </w:p>
    <w:p w14:paraId="43CBDC9E" w14:textId="335D59E5" w:rsidR="00C47851" w:rsidRDefault="00806E25" w:rsidP="00C47851">
      <w:pPr>
        <w:spacing w:after="0" w:line="240" w:lineRule="auto"/>
        <w:jc w:val="both"/>
        <w:textAlignment w:val="baseline"/>
        <w:rPr>
          <w:rFonts w:ascii="Times New Roman" w:eastAsia="Times New Roman" w:hAnsi="Times New Roman" w:cs="Times New Roman"/>
          <w:sz w:val="24"/>
          <w:szCs w:val="24"/>
        </w:rPr>
      </w:pPr>
      <w:r w:rsidRPr="00806E25">
        <w:rPr>
          <w:rFonts w:ascii="Times New Roman" w:eastAsia="Times New Roman" w:hAnsi="Times New Roman" w:cs="Times New Roman"/>
          <w:sz w:val="24"/>
          <w:szCs w:val="24"/>
        </w:rPr>
        <w:t> </w:t>
      </w:r>
    </w:p>
    <w:p w14:paraId="1F4E7F6F" w14:textId="77777777" w:rsidR="00C47851" w:rsidRDefault="00C4785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970B1AF" w14:textId="2ACBC9A5" w:rsidR="00806E25" w:rsidRDefault="00C47851" w:rsidP="00C47851">
      <w:pPr>
        <w:jc w:val="both"/>
        <w:rPr>
          <w:b/>
          <w:bCs/>
          <w:color w:val="ED7D31" w:themeColor="accent2"/>
          <w:sz w:val="32"/>
          <w:szCs w:val="32"/>
        </w:rPr>
      </w:pPr>
      <w:r>
        <w:rPr>
          <w:b/>
          <w:bCs/>
          <w:color w:val="ED7D31" w:themeColor="accent2"/>
          <w:sz w:val="32"/>
          <w:szCs w:val="32"/>
        </w:rPr>
        <w:lastRenderedPageBreak/>
        <w:t>All narratives of Power and Decision-making</w:t>
      </w:r>
    </w:p>
    <w:p w14:paraId="67037809" w14:textId="542E8EE6" w:rsidR="00C47851" w:rsidRDefault="00C47851" w:rsidP="00C47851">
      <w:pPr>
        <w:jc w:val="both"/>
        <w:rPr>
          <w:b/>
          <w:bCs/>
          <w:color w:val="ED7D31" w:themeColor="accent2"/>
          <w:sz w:val="32"/>
          <w:szCs w:val="32"/>
        </w:rPr>
      </w:pPr>
    </w:p>
    <w:p w14:paraId="192CDDBB" w14:textId="77777777" w:rsidR="00C47851" w:rsidRDefault="00C47851">
      <w:pPr>
        <w:rPr>
          <w:b/>
          <w:bCs/>
          <w:color w:val="ED7D31" w:themeColor="accent2"/>
          <w:sz w:val="32"/>
          <w:szCs w:val="32"/>
        </w:rPr>
      </w:pPr>
      <w:r>
        <w:rPr>
          <w:b/>
          <w:bCs/>
          <w:color w:val="ED7D31" w:themeColor="accent2"/>
          <w:sz w:val="32"/>
          <w:szCs w:val="32"/>
        </w:rPr>
        <w:br w:type="page"/>
      </w:r>
    </w:p>
    <w:p w14:paraId="5645FBAF" w14:textId="7172ED67" w:rsidR="002F1821" w:rsidRPr="002F1821" w:rsidRDefault="002F1821" w:rsidP="002F1821">
      <w:pPr>
        <w:jc w:val="both"/>
        <w:rPr>
          <w:b/>
          <w:bCs/>
          <w:color w:val="000000" w:themeColor="text1"/>
          <w:sz w:val="28"/>
          <w:szCs w:val="28"/>
        </w:rPr>
      </w:pPr>
      <w:r w:rsidRPr="002F1821">
        <w:rPr>
          <w:b/>
          <w:bCs/>
          <w:color w:val="000000" w:themeColor="text1"/>
          <w:sz w:val="28"/>
          <w:szCs w:val="28"/>
        </w:rPr>
        <w:lastRenderedPageBreak/>
        <w:t xml:space="preserve">Chapter </w:t>
      </w:r>
      <w:r>
        <w:rPr>
          <w:b/>
          <w:bCs/>
          <w:color w:val="000000" w:themeColor="text1"/>
          <w:sz w:val="28"/>
          <w:szCs w:val="28"/>
        </w:rPr>
        <w:t>6</w:t>
      </w:r>
    </w:p>
    <w:p w14:paraId="15FAA295" w14:textId="39D5204D" w:rsidR="00C47851" w:rsidRDefault="00C47851" w:rsidP="00C47851">
      <w:pPr>
        <w:jc w:val="both"/>
        <w:rPr>
          <w:b/>
          <w:bCs/>
          <w:color w:val="ED7D31" w:themeColor="accent2"/>
          <w:sz w:val="40"/>
          <w:szCs w:val="40"/>
        </w:rPr>
      </w:pPr>
      <w:r>
        <w:rPr>
          <w:b/>
          <w:bCs/>
          <w:color w:val="ED7D31" w:themeColor="accent2"/>
          <w:sz w:val="40"/>
          <w:szCs w:val="40"/>
        </w:rPr>
        <w:t>Violence against women and the girl child</w:t>
      </w:r>
    </w:p>
    <w:p w14:paraId="4B3BDD42" w14:textId="77777777" w:rsidR="00C47851" w:rsidRDefault="00C47851" w:rsidP="00C47851">
      <w:pPr>
        <w:jc w:val="both"/>
        <w:rPr>
          <w:b/>
          <w:bCs/>
          <w:color w:val="ED7D31" w:themeColor="accent2"/>
          <w:sz w:val="32"/>
          <w:szCs w:val="32"/>
        </w:rPr>
      </w:pPr>
      <w:r w:rsidRPr="00806E25">
        <w:rPr>
          <w:b/>
          <w:bCs/>
          <w:color w:val="ED7D31" w:themeColor="accent2"/>
          <w:sz w:val="32"/>
          <w:szCs w:val="32"/>
        </w:rPr>
        <w:t>Introduction</w:t>
      </w:r>
    </w:p>
    <w:p w14:paraId="69E8E32F" w14:textId="4ECD5692" w:rsidR="00C47851" w:rsidRDefault="00C47851" w:rsidP="00C47851">
      <w:pPr>
        <w:spacing w:after="0" w:line="240" w:lineRule="auto"/>
        <w:jc w:val="both"/>
        <w:textAlignment w:val="baseline"/>
        <w:rPr>
          <w:rFonts w:eastAsia="Times New Roman" w:cs="Arial"/>
          <w:color w:val="000000" w:themeColor="text1"/>
          <w:sz w:val="24"/>
          <w:szCs w:val="24"/>
        </w:rPr>
      </w:pPr>
      <w:r w:rsidRPr="00C47851">
        <w:rPr>
          <w:rFonts w:eastAsia="Times New Roman" w:cs="Arial"/>
          <w:b/>
          <w:bCs/>
          <w:color w:val="000000" w:themeColor="text1"/>
          <w:sz w:val="24"/>
          <w:szCs w:val="24"/>
        </w:rPr>
        <w:t>Violence against women and the girl child remains a global issue</w:t>
      </w:r>
      <w:r w:rsidRPr="00C47851">
        <w:rPr>
          <w:rFonts w:eastAsia="Times New Roman" w:cs="Arial"/>
          <w:color w:val="000000" w:themeColor="text1"/>
          <w:sz w:val="24"/>
          <w:szCs w:val="24"/>
        </w:rPr>
        <w:t> </w:t>
      </w:r>
    </w:p>
    <w:p w14:paraId="367EF249" w14:textId="77777777" w:rsidR="00C47851" w:rsidRPr="00C47851" w:rsidRDefault="00C47851" w:rsidP="00C47851">
      <w:pPr>
        <w:spacing w:after="0" w:line="240" w:lineRule="auto"/>
        <w:jc w:val="both"/>
        <w:textAlignment w:val="baseline"/>
        <w:rPr>
          <w:rFonts w:eastAsia="Times New Roman" w:cs="Segoe UI"/>
          <w:color w:val="000000" w:themeColor="text1"/>
          <w:sz w:val="16"/>
          <w:szCs w:val="16"/>
        </w:rPr>
      </w:pPr>
    </w:p>
    <w:p w14:paraId="26608114" w14:textId="3F21ACCB" w:rsidR="00C47851" w:rsidRDefault="00C47851" w:rsidP="00C47851">
      <w:pPr>
        <w:spacing w:after="0" w:line="240" w:lineRule="auto"/>
        <w:jc w:val="both"/>
        <w:textAlignment w:val="baseline"/>
        <w:rPr>
          <w:rFonts w:ascii="Arial" w:eastAsia="Times New Roman" w:hAnsi="Arial" w:cs="Arial"/>
        </w:rPr>
      </w:pPr>
      <w:r w:rsidRPr="00C47851">
        <w:rPr>
          <w:rFonts w:ascii="Arial" w:eastAsia="Times New Roman" w:hAnsi="Arial" w:cs="Arial"/>
        </w:rPr>
        <w:t xml:space="preserve">Women throughout the world are subjected to physical, sexual, </w:t>
      </w:r>
      <w:proofErr w:type="gramStart"/>
      <w:r w:rsidRPr="00C47851">
        <w:rPr>
          <w:rFonts w:ascii="Arial" w:eastAsia="Times New Roman" w:hAnsi="Arial" w:cs="Arial"/>
        </w:rPr>
        <w:t>psychological</w:t>
      </w:r>
      <w:proofErr w:type="gramEnd"/>
      <w:r w:rsidRPr="00C47851">
        <w:rPr>
          <w:rFonts w:ascii="Arial" w:eastAsia="Times New Roman" w:hAnsi="Arial" w:cs="Arial"/>
        </w:rPr>
        <w:t xml:space="preserve"> and economic violence, regardless of their income, age or education, oftentimes leading to long-term physical, mental and emotional health problems. Around one third of women worldwide have experienced physical and/or sexual violence by an intimate partner; and 18% have experienced such violence in the past 12 months. </w:t>
      </w:r>
    </w:p>
    <w:p w14:paraId="09EEAC29" w14:textId="77777777" w:rsidR="00C47851" w:rsidRPr="00C47851" w:rsidRDefault="00C47851" w:rsidP="00C47851">
      <w:pPr>
        <w:spacing w:after="0" w:line="240" w:lineRule="auto"/>
        <w:jc w:val="both"/>
        <w:textAlignment w:val="baseline"/>
        <w:rPr>
          <w:rFonts w:ascii="Segoe UI" w:eastAsia="Times New Roman" w:hAnsi="Segoe UI" w:cs="Segoe UI"/>
          <w:sz w:val="18"/>
          <w:szCs w:val="18"/>
        </w:rPr>
      </w:pPr>
    </w:p>
    <w:p w14:paraId="5F44B188" w14:textId="244F4E27" w:rsidR="00C47851" w:rsidRDefault="00C47851" w:rsidP="00C47851">
      <w:pPr>
        <w:spacing w:after="0" w:line="240" w:lineRule="auto"/>
        <w:jc w:val="both"/>
        <w:textAlignment w:val="baseline"/>
        <w:rPr>
          <w:rFonts w:ascii="Arial" w:eastAsia="Times New Roman" w:hAnsi="Arial" w:cs="Arial"/>
        </w:rPr>
      </w:pPr>
      <w:r w:rsidRPr="00C47851">
        <w:rPr>
          <w:rFonts w:ascii="Arial" w:eastAsia="Times New Roman" w:hAnsi="Arial" w:cs="Arial"/>
        </w:rPr>
        <w:t>Intimate partner violence is the most common form of violence, peaking during women’s reproductive years in both developed and developing countries. The prevalence of such violence declines with age but persists among older women, who are at greater risk of experiencing violence at the hands of their grown children while still at risk of violence from their domestic partners. In addition to intimate partner violence, women and girls are subjected to sexual harassment and other forms of sexual violence by non-partners, including people known to them. In the most extreme cases, violence against women can lead to death: globally, an estimated 137 women are killed by a member of their own family every day. </w:t>
      </w:r>
    </w:p>
    <w:p w14:paraId="1175FCEC" w14:textId="77777777" w:rsidR="00C47851" w:rsidRPr="00C47851" w:rsidRDefault="00C47851" w:rsidP="00C47851">
      <w:pPr>
        <w:spacing w:after="0" w:line="240" w:lineRule="auto"/>
        <w:jc w:val="both"/>
        <w:textAlignment w:val="baseline"/>
        <w:rPr>
          <w:rFonts w:ascii="Segoe UI" w:eastAsia="Times New Roman" w:hAnsi="Segoe UI" w:cs="Segoe UI"/>
          <w:sz w:val="18"/>
          <w:szCs w:val="18"/>
        </w:rPr>
      </w:pPr>
    </w:p>
    <w:p w14:paraId="695BA35E" w14:textId="76749989" w:rsidR="00C47851" w:rsidRDefault="00C47851" w:rsidP="00C47851">
      <w:pPr>
        <w:spacing w:after="0" w:line="240" w:lineRule="auto"/>
        <w:jc w:val="both"/>
        <w:textAlignment w:val="baseline"/>
        <w:rPr>
          <w:rFonts w:ascii="Arial" w:eastAsia="Times New Roman" w:hAnsi="Arial" w:cs="Arial"/>
        </w:rPr>
      </w:pPr>
      <w:r w:rsidRPr="00C47851">
        <w:rPr>
          <w:rFonts w:ascii="Arial" w:eastAsia="Times New Roman" w:hAnsi="Arial" w:cs="Arial"/>
        </w:rPr>
        <w:t>There has been progress in the fight to eliminate all forms of violence against women: attitudes are </w:t>
      </w:r>
      <w:proofErr w:type="gramStart"/>
      <w:r w:rsidRPr="00C47851">
        <w:rPr>
          <w:rFonts w:ascii="Arial" w:eastAsia="Times New Roman" w:hAnsi="Arial" w:cs="Arial"/>
        </w:rPr>
        <w:t>changing</w:t>
      </w:r>
      <w:proofErr w:type="gramEnd"/>
      <w:r w:rsidRPr="00C47851">
        <w:rPr>
          <w:rFonts w:ascii="Arial" w:eastAsia="Times New Roman" w:hAnsi="Arial" w:cs="Arial"/>
        </w:rPr>
        <w:t> and intimate partner violence is becoming less acceptable. During the 8-year period from 2012 to 2019, women’s acceptance of being beaten by their partners decreased in almost 75% of countries with trend data. A handful of countries with trend data have recorded a decrease in intimate partner violence since 2005 and female genital mutilation is becoming less common in some countries and subregions where the practice is prevalent. </w:t>
      </w:r>
    </w:p>
    <w:p w14:paraId="723318A0" w14:textId="77777777" w:rsidR="00C47851" w:rsidRPr="00C47851" w:rsidRDefault="00C47851" w:rsidP="00C47851">
      <w:pPr>
        <w:spacing w:after="0" w:line="240" w:lineRule="auto"/>
        <w:jc w:val="both"/>
        <w:textAlignment w:val="baseline"/>
        <w:rPr>
          <w:rFonts w:ascii="Segoe UI" w:eastAsia="Times New Roman" w:hAnsi="Segoe UI" w:cs="Segoe UI"/>
          <w:sz w:val="18"/>
          <w:szCs w:val="18"/>
        </w:rPr>
      </w:pPr>
    </w:p>
    <w:p w14:paraId="7B973BBD" w14:textId="77777777" w:rsidR="00C47851" w:rsidRPr="00C47851" w:rsidRDefault="00C47851" w:rsidP="00C47851">
      <w:pPr>
        <w:shd w:val="clear" w:color="auto" w:fill="FFFFFF"/>
        <w:spacing w:after="0" w:line="240" w:lineRule="auto"/>
        <w:jc w:val="both"/>
        <w:textAlignment w:val="baseline"/>
        <w:rPr>
          <w:rFonts w:ascii="Segoe UI" w:eastAsia="Times New Roman" w:hAnsi="Segoe UI" w:cs="Segoe UI"/>
          <w:sz w:val="18"/>
          <w:szCs w:val="18"/>
        </w:rPr>
      </w:pPr>
      <w:r w:rsidRPr="00C47851">
        <w:rPr>
          <w:rFonts w:ascii="Arial" w:eastAsia="Times New Roman" w:hAnsi="Arial" w:cs="Arial"/>
        </w:rPr>
        <w:t xml:space="preserve">Laws to address domestic violence are not yet universally available (153 countries have such laws); gaps are the largest in Northern Africa, Western </w:t>
      </w:r>
      <w:proofErr w:type="gramStart"/>
      <w:r w:rsidRPr="00C47851">
        <w:rPr>
          <w:rFonts w:ascii="Arial" w:eastAsia="Times New Roman" w:hAnsi="Arial" w:cs="Arial"/>
        </w:rPr>
        <w:t>Asia</w:t>
      </w:r>
      <w:proofErr w:type="gramEnd"/>
      <w:r w:rsidRPr="00C47851">
        <w:rPr>
          <w:rFonts w:ascii="Arial" w:eastAsia="Times New Roman" w:hAnsi="Arial" w:cs="Arial"/>
        </w:rPr>
        <w:t xml:space="preserve"> and sub-Saharan Africa, where less than 50% of countries have passed such laws. Fewer countries have laws on sexual harassment (103 countries) and fewer still have laws directly covering marital rape (43 countries). </w:t>
      </w:r>
    </w:p>
    <w:p w14:paraId="73DBC5C2" w14:textId="77777777" w:rsidR="00C47851" w:rsidRPr="00C47851" w:rsidRDefault="00C47851" w:rsidP="00C47851">
      <w:pPr>
        <w:spacing w:after="0" w:line="240" w:lineRule="auto"/>
        <w:jc w:val="both"/>
        <w:textAlignment w:val="baseline"/>
        <w:rPr>
          <w:rFonts w:ascii="Segoe UI" w:eastAsia="Times New Roman" w:hAnsi="Segoe UI" w:cs="Segoe UI"/>
          <w:sz w:val="18"/>
          <w:szCs w:val="18"/>
        </w:rPr>
      </w:pPr>
      <w:r w:rsidRPr="00C47851">
        <w:rPr>
          <w:rFonts w:ascii="Arial" w:eastAsia="Times New Roman" w:hAnsi="Arial" w:cs="Arial"/>
        </w:rPr>
        <w:t> </w:t>
      </w:r>
    </w:p>
    <w:p w14:paraId="513E864E" w14:textId="77777777" w:rsidR="00C47851" w:rsidRPr="00C47851" w:rsidRDefault="00C47851" w:rsidP="00C47851">
      <w:pPr>
        <w:spacing w:after="0" w:line="240" w:lineRule="auto"/>
        <w:jc w:val="both"/>
        <w:textAlignment w:val="baseline"/>
        <w:rPr>
          <w:rFonts w:ascii="Segoe UI" w:eastAsia="Times New Roman" w:hAnsi="Segoe UI" w:cs="Segoe UI"/>
          <w:sz w:val="18"/>
          <w:szCs w:val="18"/>
        </w:rPr>
      </w:pPr>
      <w:r w:rsidRPr="00C47851">
        <w:rPr>
          <w:rFonts w:ascii="Arial" w:eastAsia="Times New Roman" w:hAnsi="Arial" w:cs="Arial"/>
        </w:rPr>
        <w:t>In 2017, with 40% of judges being female worldwide, </w:t>
      </w:r>
      <w:proofErr w:type="gramStart"/>
      <w:r w:rsidRPr="00C47851">
        <w:rPr>
          <w:rFonts w:ascii="Arial" w:eastAsia="Times New Roman" w:hAnsi="Arial" w:cs="Arial"/>
        </w:rPr>
        <w:t>it is clear that gradual</w:t>
      </w:r>
      <w:proofErr w:type="gramEnd"/>
      <w:r w:rsidRPr="00C47851">
        <w:rPr>
          <w:rFonts w:ascii="Arial" w:eastAsia="Times New Roman" w:hAnsi="Arial" w:cs="Arial"/>
        </w:rPr>
        <w:t> progress has been made towards parity in the number of judges to apply laws addressing domestic violence. However, if recent trends continue, the share of female judges will reach parity only by 2035. The situation among police officers is less positive, with women accounting for only 13% of all officers and recorded progress towards parity reported at a much slower rate, increasing by only 3 percentage points over the past 13 years.  </w:t>
      </w:r>
    </w:p>
    <w:p w14:paraId="66B34EA7" w14:textId="77777777" w:rsidR="00C47851" w:rsidRPr="00C47851" w:rsidRDefault="00C47851" w:rsidP="00C47851">
      <w:pPr>
        <w:shd w:val="clear" w:color="auto" w:fill="FFFFFF"/>
        <w:spacing w:after="0" w:line="240" w:lineRule="auto"/>
        <w:jc w:val="both"/>
        <w:textAlignment w:val="baseline"/>
        <w:rPr>
          <w:rFonts w:ascii="Segoe UI" w:eastAsia="Times New Roman" w:hAnsi="Segoe UI" w:cs="Segoe UI"/>
          <w:sz w:val="18"/>
          <w:szCs w:val="18"/>
        </w:rPr>
      </w:pPr>
      <w:r w:rsidRPr="00C47851">
        <w:rPr>
          <w:rFonts w:ascii="Arial" w:eastAsia="Times New Roman" w:hAnsi="Arial" w:cs="Arial"/>
        </w:rPr>
        <w:t> </w:t>
      </w:r>
    </w:p>
    <w:p w14:paraId="07DD413A" w14:textId="77777777" w:rsidR="00C47851" w:rsidRPr="00C47851" w:rsidRDefault="00C47851" w:rsidP="00C47851">
      <w:pPr>
        <w:spacing w:after="0" w:line="240" w:lineRule="auto"/>
        <w:jc w:val="both"/>
        <w:textAlignment w:val="baseline"/>
        <w:rPr>
          <w:rFonts w:ascii="Segoe UI" w:eastAsia="Times New Roman" w:hAnsi="Segoe UI" w:cs="Segoe UI"/>
          <w:sz w:val="18"/>
          <w:szCs w:val="18"/>
        </w:rPr>
      </w:pPr>
      <w:r w:rsidRPr="00C47851">
        <w:rPr>
          <w:rFonts w:ascii="Arial" w:eastAsia="Times New Roman" w:hAnsi="Arial" w:cs="Arial"/>
        </w:rPr>
        <w:t xml:space="preserve">At least 200 million girls and women alive today have been subjected to female genital mutilation in countries across Africa and the Middle East where this specific form of violence against women and girls is concentrated. Despite recent progress in some countries, the prevalence of the practice remains extremely high in parts of Northern Africa, Eastern </w:t>
      </w:r>
      <w:proofErr w:type="gramStart"/>
      <w:r w:rsidRPr="00C47851">
        <w:rPr>
          <w:rFonts w:ascii="Arial" w:eastAsia="Times New Roman" w:hAnsi="Arial" w:cs="Arial"/>
        </w:rPr>
        <w:t>Africa</w:t>
      </w:r>
      <w:proofErr w:type="gramEnd"/>
      <w:r w:rsidRPr="00C47851">
        <w:rPr>
          <w:rFonts w:ascii="Arial" w:eastAsia="Times New Roman" w:hAnsi="Arial" w:cs="Arial"/>
        </w:rPr>
        <w:t xml:space="preserve"> and West Africa. In six countries, at least 75% of adolescent girls aged 15–19 have undergone female genital mutilation.  </w:t>
      </w:r>
    </w:p>
    <w:p w14:paraId="4E1BF867" w14:textId="77777777" w:rsidR="00C47851" w:rsidRPr="00C47851" w:rsidRDefault="00C47851" w:rsidP="00C47851">
      <w:pPr>
        <w:spacing w:after="0" w:line="240" w:lineRule="auto"/>
        <w:jc w:val="both"/>
        <w:textAlignment w:val="baseline"/>
        <w:rPr>
          <w:rFonts w:ascii="Segoe UI" w:eastAsia="Times New Roman" w:hAnsi="Segoe UI" w:cs="Segoe UI"/>
          <w:sz w:val="18"/>
          <w:szCs w:val="18"/>
        </w:rPr>
      </w:pPr>
      <w:r w:rsidRPr="00C47851">
        <w:rPr>
          <w:rFonts w:ascii="Arial" w:eastAsia="Times New Roman" w:hAnsi="Arial" w:cs="Arial"/>
        </w:rPr>
        <w:t> </w:t>
      </w:r>
    </w:p>
    <w:p w14:paraId="22157950" w14:textId="77777777" w:rsidR="00C47851" w:rsidRPr="00C47851" w:rsidRDefault="00C47851" w:rsidP="00C47851">
      <w:pPr>
        <w:spacing w:after="0" w:line="240" w:lineRule="auto"/>
        <w:jc w:val="both"/>
        <w:textAlignment w:val="baseline"/>
        <w:rPr>
          <w:rFonts w:ascii="Segoe UI" w:eastAsia="Times New Roman" w:hAnsi="Segoe UI" w:cs="Segoe UI"/>
          <w:sz w:val="18"/>
          <w:szCs w:val="18"/>
        </w:rPr>
      </w:pPr>
      <w:r w:rsidRPr="00C47851">
        <w:rPr>
          <w:rFonts w:ascii="Arial" w:eastAsia="Times New Roman" w:hAnsi="Arial" w:cs="Arial"/>
        </w:rPr>
        <w:lastRenderedPageBreak/>
        <w:t>Alarmingly, 58% </w:t>
      </w:r>
      <w:r w:rsidRPr="00C47851">
        <w:rPr>
          <w:rFonts w:ascii="Calibri" w:eastAsia="Times New Roman" w:hAnsi="Calibri" w:cs="Segoe UI"/>
        </w:rPr>
        <w:t>of women intentionally killed in 2017 were killed by an intimate partner or a family member, that is, someone they would usually have trusted</w:t>
      </w:r>
      <w:r w:rsidRPr="00C47851">
        <w:rPr>
          <w:rFonts w:ascii="Arial" w:eastAsia="Times New Roman" w:hAnsi="Arial" w:cs="Arial"/>
        </w:rPr>
        <w:t>. While, overall, men are four times more likely to be murdered than women, women are four times more likely to be murdered by their intimate partners. </w:t>
      </w:r>
    </w:p>
    <w:p w14:paraId="2CDBA923" w14:textId="77777777" w:rsidR="00C47851" w:rsidRPr="00C47851" w:rsidRDefault="00C47851" w:rsidP="00C47851">
      <w:pPr>
        <w:spacing w:after="0" w:line="240" w:lineRule="auto"/>
        <w:jc w:val="both"/>
        <w:textAlignment w:val="baseline"/>
        <w:rPr>
          <w:rFonts w:ascii="Segoe UI" w:eastAsia="Times New Roman" w:hAnsi="Segoe UI" w:cs="Segoe UI"/>
          <w:sz w:val="18"/>
          <w:szCs w:val="18"/>
        </w:rPr>
      </w:pPr>
      <w:r w:rsidRPr="00C47851">
        <w:rPr>
          <w:rFonts w:ascii="Arial" w:eastAsia="Times New Roman" w:hAnsi="Arial" w:cs="Arial"/>
        </w:rPr>
        <w:t> </w:t>
      </w:r>
    </w:p>
    <w:p w14:paraId="01F46A9A" w14:textId="77777777" w:rsidR="00C47851" w:rsidRPr="00C47851" w:rsidRDefault="00C47851" w:rsidP="00C47851">
      <w:pPr>
        <w:spacing w:after="0" w:line="240" w:lineRule="auto"/>
        <w:jc w:val="both"/>
        <w:textAlignment w:val="baseline"/>
        <w:rPr>
          <w:rFonts w:ascii="Segoe UI" w:eastAsia="Times New Roman" w:hAnsi="Segoe UI" w:cs="Segoe UI"/>
          <w:sz w:val="18"/>
          <w:szCs w:val="18"/>
        </w:rPr>
      </w:pPr>
      <w:r w:rsidRPr="00C47851">
        <w:rPr>
          <w:rFonts w:ascii="Arial" w:eastAsia="Times New Roman" w:hAnsi="Arial" w:cs="Arial"/>
        </w:rPr>
        <w:t xml:space="preserve">The periods of lockdown imposed in response to the COVID-19 pandemic have isolated people, disrupted social connections, including access to support </w:t>
      </w:r>
      <w:proofErr w:type="spellStart"/>
      <w:r w:rsidRPr="00C47851">
        <w:rPr>
          <w:rFonts w:ascii="Arial" w:eastAsia="Times New Roman" w:hAnsi="Arial" w:cs="Arial"/>
        </w:rPr>
        <w:t>programmes</w:t>
      </w:r>
      <w:proofErr w:type="spellEnd"/>
      <w:r w:rsidRPr="00C47851">
        <w:rPr>
          <w:rFonts w:ascii="Arial" w:eastAsia="Times New Roman" w:hAnsi="Arial" w:cs="Arial"/>
        </w:rPr>
        <w:t xml:space="preserve"> for women and girls, and have aggravated mental health problems in all sectors of the population. Many women and girls have been isolated in unsafe environments where they are at heightened risk of experiencing intimate partner violence. </w:t>
      </w:r>
    </w:p>
    <w:p w14:paraId="067867B0" w14:textId="7F2A548D" w:rsidR="00C47851" w:rsidRPr="00806E25" w:rsidRDefault="00C47851" w:rsidP="00C47851">
      <w:pPr>
        <w:jc w:val="both"/>
        <w:rPr>
          <w:b/>
          <w:bCs/>
          <w:color w:val="ED7D31" w:themeColor="accent2"/>
          <w:sz w:val="32"/>
          <w:szCs w:val="32"/>
        </w:rPr>
      </w:pPr>
    </w:p>
    <w:p w14:paraId="10C5EA3D" w14:textId="77777777" w:rsidR="00806E25" w:rsidRDefault="00806E25" w:rsidP="00C47851">
      <w:pPr>
        <w:jc w:val="both"/>
        <w:rPr>
          <w:b/>
          <w:bCs/>
          <w:color w:val="ED7D31" w:themeColor="accent2"/>
          <w:sz w:val="32"/>
          <w:szCs w:val="32"/>
        </w:rPr>
      </w:pPr>
    </w:p>
    <w:p w14:paraId="43985C6F" w14:textId="517913AD" w:rsidR="00C47851" w:rsidRDefault="00C47851" w:rsidP="00C47851">
      <w:pPr>
        <w:jc w:val="both"/>
        <w:rPr>
          <w:b/>
          <w:bCs/>
          <w:color w:val="ED7D31" w:themeColor="accent2"/>
          <w:sz w:val="32"/>
          <w:szCs w:val="32"/>
        </w:rPr>
      </w:pPr>
    </w:p>
    <w:p w14:paraId="2CF4A286" w14:textId="77777777" w:rsidR="00C47851" w:rsidRDefault="00C47851">
      <w:pPr>
        <w:rPr>
          <w:b/>
          <w:bCs/>
          <w:color w:val="ED7D31" w:themeColor="accent2"/>
          <w:sz w:val="32"/>
          <w:szCs w:val="32"/>
        </w:rPr>
      </w:pPr>
      <w:r>
        <w:rPr>
          <w:b/>
          <w:bCs/>
          <w:color w:val="ED7D31" w:themeColor="accent2"/>
          <w:sz w:val="32"/>
          <w:szCs w:val="32"/>
        </w:rPr>
        <w:br w:type="page"/>
      </w:r>
    </w:p>
    <w:p w14:paraId="400BBDE1" w14:textId="3304AC49" w:rsidR="00C47851" w:rsidRDefault="00C47851" w:rsidP="00C47851">
      <w:pPr>
        <w:jc w:val="both"/>
        <w:rPr>
          <w:b/>
          <w:bCs/>
          <w:color w:val="ED7D31" w:themeColor="accent2"/>
          <w:sz w:val="32"/>
          <w:szCs w:val="32"/>
        </w:rPr>
      </w:pPr>
      <w:r>
        <w:rPr>
          <w:b/>
          <w:bCs/>
          <w:color w:val="ED7D31" w:themeColor="accent2"/>
          <w:sz w:val="32"/>
          <w:szCs w:val="32"/>
        </w:rPr>
        <w:lastRenderedPageBreak/>
        <w:t>All narratives of Violence against women and the girl child</w:t>
      </w:r>
    </w:p>
    <w:p w14:paraId="3C097277" w14:textId="77777777" w:rsidR="00806E25" w:rsidRPr="00806E25" w:rsidRDefault="00806E25" w:rsidP="00C47851">
      <w:pPr>
        <w:jc w:val="both"/>
        <w:rPr>
          <w:b/>
          <w:bCs/>
          <w:color w:val="ED7D31" w:themeColor="accent2"/>
          <w:sz w:val="32"/>
          <w:szCs w:val="32"/>
        </w:rPr>
      </w:pPr>
    </w:p>
    <w:sectPr w:rsidR="00806E25" w:rsidRPr="00806E25">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7BBBA0" w14:textId="77777777" w:rsidR="00676964" w:rsidRDefault="00676964" w:rsidP="00DB2E57">
      <w:pPr>
        <w:spacing w:after="0" w:line="240" w:lineRule="auto"/>
      </w:pPr>
      <w:r>
        <w:separator/>
      </w:r>
    </w:p>
  </w:endnote>
  <w:endnote w:type="continuationSeparator" w:id="0">
    <w:p w14:paraId="341338A4" w14:textId="77777777" w:rsidR="00676964" w:rsidRDefault="00676964" w:rsidP="00DB2E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2E079C" w14:textId="77777777" w:rsidR="009B533D" w:rsidRDefault="009B53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37BDAE" w14:textId="77777777" w:rsidR="009B533D" w:rsidRDefault="009B533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0442A9" w14:textId="77777777" w:rsidR="009B533D" w:rsidRDefault="009B53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FFA9CA" w14:textId="77777777" w:rsidR="00676964" w:rsidRDefault="00676964" w:rsidP="00DB2E57">
      <w:pPr>
        <w:spacing w:after="0" w:line="240" w:lineRule="auto"/>
      </w:pPr>
      <w:r>
        <w:separator/>
      </w:r>
    </w:p>
  </w:footnote>
  <w:footnote w:type="continuationSeparator" w:id="0">
    <w:p w14:paraId="638EE5B3" w14:textId="77777777" w:rsidR="00676964" w:rsidRDefault="00676964" w:rsidP="00DB2E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E5F007" w14:textId="77777777" w:rsidR="009B533D" w:rsidRDefault="009B53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25A061" w14:textId="77777777" w:rsidR="009B533D" w:rsidRDefault="009B533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B5534" w14:textId="77777777" w:rsidR="009B533D" w:rsidRDefault="009B53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257242"/>
    <w:multiLevelType w:val="multilevel"/>
    <w:tmpl w:val="25605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BB08A0"/>
    <w:multiLevelType w:val="multilevel"/>
    <w:tmpl w:val="2C980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43F"/>
    <w:rsid w:val="000730D1"/>
    <w:rsid w:val="00265414"/>
    <w:rsid w:val="00281720"/>
    <w:rsid w:val="002F1821"/>
    <w:rsid w:val="00676964"/>
    <w:rsid w:val="00772BEB"/>
    <w:rsid w:val="00806E25"/>
    <w:rsid w:val="008C243F"/>
    <w:rsid w:val="00932AA5"/>
    <w:rsid w:val="009B533D"/>
    <w:rsid w:val="009F276E"/>
    <w:rsid w:val="00A451ED"/>
    <w:rsid w:val="00AD4552"/>
    <w:rsid w:val="00AE634A"/>
    <w:rsid w:val="00B1750A"/>
    <w:rsid w:val="00B233B4"/>
    <w:rsid w:val="00C47851"/>
    <w:rsid w:val="00CE6316"/>
    <w:rsid w:val="00D14D43"/>
    <w:rsid w:val="00D86318"/>
    <w:rsid w:val="00DB2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DDB39B"/>
  <w15:chartTrackingRefBased/>
  <w15:docId w15:val="{1DF42246-A175-4C7A-BB2B-A5B51C1F1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53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654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654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65414"/>
  </w:style>
  <w:style w:type="character" w:customStyle="1" w:styleId="eop">
    <w:name w:val="eop"/>
    <w:basedOn w:val="DefaultParagraphFont"/>
    <w:rsid w:val="00265414"/>
  </w:style>
  <w:style w:type="paragraph" w:customStyle="1" w:styleId="lead">
    <w:name w:val="lead"/>
    <w:basedOn w:val="Normal"/>
    <w:rsid w:val="0026541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65414"/>
    <w:rPr>
      <w:b/>
      <w:bCs/>
    </w:rPr>
  </w:style>
  <w:style w:type="character" w:customStyle="1" w:styleId="Heading2Char">
    <w:name w:val="Heading 2 Char"/>
    <w:basedOn w:val="DefaultParagraphFont"/>
    <w:link w:val="Heading2"/>
    <w:uiPriority w:val="9"/>
    <w:rsid w:val="0026541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6541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65414"/>
    <w:rPr>
      <w:i/>
      <w:iCs/>
    </w:rPr>
  </w:style>
  <w:style w:type="paragraph" w:customStyle="1" w:styleId="msonormal0">
    <w:name w:val="msonormal"/>
    <w:basedOn w:val="Normal"/>
    <w:rsid w:val="00CE63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CE6316"/>
  </w:style>
  <w:style w:type="character" w:customStyle="1" w:styleId="linebreakblob">
    <w:name w:val="linebreakblob"/>
    <w:basedOn w:val="DefaultParagraphFont"/>
    <w:rsid w:val="00CE6316"/>
  </w:style>
  <w:style w:type="character" w:customStyle="1" w:styleId="scxw64122882">
    <w:name w:val="scxw64122882"/>
    <w:basedOn w:val="DefaultParagraphFont"/>
    <w:rsid w:val="00CE6316"/>
  </w:style>
  <w:style w:type="character" w:styleId="Hyperlink">
    <w:name w:val="Hyperlink"/>
    <w:basedOn w:val="DefaultParagraphFont"/>
    <w:uiPriority w:val="99"/>
    <w:unhideWhenUsed/>
    <w:rsid w:val="00CE6316"/>
    <w:rPr>
      <w:color w:val="0000FF"/>
      <w:u w:val="single"/>
    </w:rPr>
  </w:style>
  <w:style w:type="character" w:styleId="FollowedHyperlink">
    <w:name w:val="FollowedHyperlink"/>
    <w:basedOn w:val="DefaultParagraphFont"/>
    <w:uiPriority w:val="99"/>
    <w:semiHidden/>
    <w:unhideWhenUsed/>
    <w:rsid w:val="00CE6316"/>
    <w:rPr>
      <w:color w:val="800080"/>
      <w:u w:val="single"/>
    </w:rPr>
  </w:style>
  <w:style w:type="paragraph" w:styleId="Header">
    <w:name w:val="header"/>
    <w:basedOn w:val="Normal"/>
    <w:link w:val="HeaderChar"/>
    <w:uiPriority w:val="99"/>
    <w:unhideWhenUsed/>
    <w:rsid w:val="00DB2E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2E57"/>
  </w:style>
  <w:style w:type="paragraph" w:styleId="Footer">
    <w:name w:val="footer"/>
    <w:basedOn w:val="Normal"/>
    <w:link w:val="FooterChar"/>
    <w:uiPriority w:val="99"/>
    <w:unhideWhenUsed/>
    <w:rsid w:val="00DB2E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2E57"/>
  </w:style>
  <w:style w:type="character" w:customStyle="1" w:styleId="scxw111383320">
    <w:name w:val="scxw111383320"/>
    <w:basedOn w:val="DefaultParagraphFont"/>
    <w:rsid w:val="00AD4552"/>
  </w:style>
  <w:style w:type="character" w:customStyle="1" w:styleId="Heading1Char">
    <w:name w:val="Heading 1 Char"/>
    <w:basedOn w:val="DefaultParagraphFont"/>
    <w:link w:val="Heading1"/>
    <w:uiPriority w:val="9"/>
    <w:rsid w:val="009B533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B533D"/>
    <w:pPr>
      <w:outlineLvl w:val="9"/>
    </w:pPr>
  </w:style>
  <w:style w:type="paragraph" w:styleId="TOC2">
    <w:name w:val="toc 2"/>
    <w:basedOn w:val="Normal"/>
    <w:next w:val="Normal"/>
    <w:autoRedefine/>
    <w:uiPriority w:val="39"/>
    <w:unhideWhenUsed/>
    <w:rsid w:val="009B533D"/>
    <w:pPr>
      <w:spacing w:after="100"/>
      <w:ind w:left="220"/>
    </w:pPr>
  </w:style>
  <w:style w:type="paragraph" w:styleId="TOC1">
    <w:name w:val="toc 1"/>
    <w:basedOn w:val="Normal"/>
    <w:next w:val="Normal"/>
    <w:autoRedefine/>
    <w:uiPriority w:val="39"/>
    <w:unhideWhenUsed/>
    <w:rsid w:val="009B533D"/>
    <w:pPr>
      <w:spacing w:after="100"/>
    </w:pPr>
    <w:rPr>
      <w:rFonts w:eastAsiaTheme="minorEastAsia" w:cs="Times New Roman"/>
    </w:rPr>
  </w:style>
  <w:style w:type="paragraph" w:styleId="TOC3">
    <w:name w:val="toc 3"/>
    <w:basedOn w:val="Normal"/>
    <w:next w:val="Normal"/>
    <w:autoRedefine/>
    <w:uiPriority w:val="39"/>
    <w:unhideWhenUsed/>
    <w:rsid w:val="009B533D"/>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34008">
      <w:bodyDiv w:val="1"/>
      <w:marLeft w:val="0"/>
      <w:marRight w:val="0"/>
      <w:marTop w:val="0"/>
      <w:marBottom w:val="0"/>
      <w:divBdr>
        <w:top w:val="none" w:sz="0" w:space="0" w:color="auto"/>
        <w:left w:val="none" w:sz="0" w:space="0" w:color="auto"/>
        <w:bottom w:val="none" w:sz="0" w:space="0" w:color="auto"/>
        <w:right w:val="none" w:sz="0" w:space="0" w:color="auto"/>
      </w:divBdr>
    </w:div>
    <w:div w:id="54669596">
      <w:bodyDiv w:val="1"/>
      <w:marLeft w:val="0"/>
      <w:marRight w:val="0"/>
      <w:marTop w:val="0"/>
      <w:marBottom w:val="0"/>
      <w:divBdr>
        <w:top w:val="none" w:sz="0" w:space="0" w:color="auto"/>
        <w:left w:val="none" w:sz="0" w:space="0" w:color="auto"/>
        <w:bottom w:val="none" w:sz="0" w:space="0" w:color="auto"/>
        <w:right w:val="none" w:sz="0" w:space="0" w:color="auto"/>
      </w:divBdr>
    </w:div>
    <w:div w:id="90128213">
      <w:bodyDiv w:val="1"/>
      <w:marLeft w:val="0"/>
      <w:marRight w:val="0"/>
      <w:marTop w:val="0"/>
      <w:marBottom w:val="0"/>
      <w:divBdr>
        <w:top w:val="none" w:sz="0" w:space="0" w:color="auto"/>
        <w:left w:val="none" w:sz="0" w:space="0" w:color="auto"/>
        <w:bottom w:val="none" w:sz="0" w:space="0" w:color="auto"/>
        <w:right w:val="none" w:sz="0" w:space="0" w:color="auto"/>
      </w:divBdr>
      <w:divsChild>
        <w:div w:id="1366249938">
          <w:marLeft w:val="0"/>
          <w:marRight w:val="0"/>
          <w:marTop w:val="0"/>
          <w:marBottom w:val="0"/>
          <w:divBdr>
            <w:top w:val="none" w:sz="0" w:space="0" w:color="auto"/>
            <w:left w:val="none" w:sz="0" w:space="0" w:color="auto"/>
            <w:bottom w:val="none" w:sz="0" w:space="0" w:color="auto"/>
            <w:right w:val="none" w:sz="0" w:space="0" w:color="auto"/>
          </w:divBdr>
          <w:divsChild>
            <w:div w:id="1505851165">
              <w:marLeft w:val="-225"/>
              <w:marRight w:val="-225"/>
              <w:marTop w:val="225"/>
              <w:marBottom w:val="225"/>
              <w:divBdr>
                <w:top w:val="none" w:sz="0" w:space="0" w:color="auto"/>
                <w:left w:val="none" w:sz="0" w:space="0" w:color="auto"/>
                <w:bottom w:val="none" w:sz="0" w:space="0" w:color="auto"/>
                <w:right w:val="none" w:sz="0" w:space="0" w:color="auto"/>
              </w:divBdr>
              <w:divsChild>
                <w:div w:id="1822381341">
                  <w:marLeft w:val="0"/>
                  <w:marRight w:val="0"/>
                  <w:marTop w:val="0"/>
                  <w:marBottom w:val="0"/>
                  <w:divBdr>
                    <w:top w:val="none" w:sz="0" w:space="0" w:color="auto"/>
                    <w:left w:val="none" w:sz="0" w:space="0" w:color="auto"/>
                    <w:bottom w:val="none" w:sz="0" w:space="0" w:color="auto"/>
                    <w:right w:val="none" w:sz="0" w:space="0" w:color="auto"/>
                  </w:divBdr>
                  <w:divsChild>
                    <w:div w:id="1314480151">
                      <w:marLeft w:val="0"/>
                      <w:marRight w:val="0"/>
                      <w:marTop w:val="0"/>
                      <w:marBottom w:val="0"/>
                      <w:divBdr>
                        <w:top w:val="none" w:sz="0" w:space="0" w:color="auto"/>
                        <w:left w:val="none" w:sz="0" w:space="0" w:color="auto"/>
                        <w:bottom w:val="none" w:sz="0" w:space="0" w:color="auto"/>
                        <w:right w:val="none" w:sz="0" w:space="0" w:color="auto"/>
                      </w:divBdr>
                      <w:divsChild>
                        <w:div w:id="104622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945438">
          <w:marLeft w:val="0"/>
          <w:marRight w:val="0"/>
          <w:marTop w:val="0"/>
          <w:marBottom w:val="0"/>
          <w:divBdr>
            <w:top w:val="none" w:sz="0" w:space="0" w:color="auto"/>
            <w:left w:val="none" w:sz="0" w:space="0" w:color="auto"/>
            <w:bottom w:val="none" w:sz="0" w:space="0" w:color="auto"/>
            <w:right w:val="none" w:sz="0" w:space="0" w:color="auto"/>
          </w:divBdr>
          <w:divsChild>
            <w:div w:id="1879121927">
              <w:marLeft w:val="-225"/>
              <w:marRight w:val="-225"/>
              <w:marTop w:val="225"/>
              <w:marBottom w:val="225"/>
              <w:divBdr>
                <w:top w:val="none" w:sz="0" w:space="0" w:color="auto"/>
                <w:left w:val="none" w:sz="0" w:space="0" w:color="auto"/>
                <w:bottom w:val="none" w:sz="0" w:space="0" w:color="auto"/>
                <w:right w:val="none" w:sz="0" w:space="0" w:color="auto"/>
              </w:divBdr>
              <w:divsChild>
                <w:div w:id="595212188">
                  <w:marLeft w:val="0"/>
                  <w:marRight w:val="0"/>
                  <w:marTop w:val="0"/>
                  <w:marBottom w:val="0"/>
                  <w:divBdr>
                    <w:top w:val="none" w:sz="0" w:space="0" w:color="auto"/>
                    <w:left w:val="none" w:sz="0" w:space="0" w:color="auto"/>
                    <w:bottom w:val="none" w:sz="0" w:space="0" w:color="auto"/>
                    <w:right w:val="none" w:sz="0" w:space="0" w:color="auto"/>
                  </w:divBdr>
                  <w:divsChild>
                    <w:div w:id="1038046592">
                      <w:marLeft w:val="0"/>
                      <w:marRight w:val="0"/>
                      <w:marTop w:val="0"/>
                      <w:marBottom w:val="0"/>
                      <w:divBdr>
                        <w:top w:val="none" w:sz="0" w:space="0" w:color="auto"/>
                        <w:left w:val="none" w:sz="0" w:space="0" w:color="auto"/>
                        <w:bottom w:val="none" w:sz="0" w:space="0" w:color="auto"/>
                        <w:right w:val="none" w:sz="0" w:space="0" w:color="auto"/>
                      </w:divBdr>
                      <w:divsChild>
                        <w:div w:id="10689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693025">
              <w:marLeft w:val="-225"/>
              <w:marRight w:val="-225"/>
              <w:marTop w:val="225"/>
              <w:marBottom w:val="225"/>
              <w:divBdr>
                <w:top w:val="none" w:sz="0" w:space="0" w:color="auto"/>
                <w:left w:val="none" w:sz="0" w:space="0" w:color="auto"/>
                <w:bottom w:val="none" w:sz="0" w:space="0" w:color="auto"/>
                <w:right w:val="none" w:sz="0" w:space="0" w:color="auto"/>
              </w:divBdr>
              <w:divsChild>
                <w:div w:id="1430389928">
                  <w:marLeft w:val="0"/>
                  <w:marRight w:val="0"/>
                  <w:marTop w:val="0"/>
                  <w:marBottom w:val="0"/>
                  <w:divBdr>
                    <w:top w:val="none" w:sz="0" w:space="0" w:color="auto"/>
                    <w:left w:val="none" w:sz="0" w:space="0" w:color="auto"/>
                    <w:bottom w:val="none" w:sz="0" w:space="0" w:color="auto"/>
                    <w:right w:val="none" w:sz="0" w:space="0" w:color="auto"/>
                  </w:divBdr>
                  <w:divsChild>
                    <w:div w:id="2108842053">
                      <w:marLeft w:val="0"/>
                      <w:marRight w:val="0"/>
                      <w:marTop w:val="0"/>
                      <w:marBottom w:val="0"/>
                      <w:divBdr>
                        <w:top w:val="none" w:sz="0" w:space="0" w:color="auto"/>
                        <w:left w:val="none" w:sz="0" w:space="0" w:color="auto"/>
                        <w:bottom w:val="none" w:sz="0" w:space="0" w:color="auto"/>
                        <w:right w:val="none" w:sz="0" w:space="0" w:color="auto"/>
                      </w:divBdr>
                      <w:divsChild>
                        <w:div w:id="81580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08285">
              <w:marLeft w:val="-225"/>
              <w:marRight w:val="-225"/>
              <w:marTop w:val="225"/>
              <w:marBottom w:val="225"/>
              <w:divBdr>
                <w:top w:val="none" w:sz="0" w:space="0" w:color="auto"/>
                <w:left w:val="none" w:sz="0" w:space="0" w:color="auto"/>
                <w:bottom w:val="none" w:sz="0" w:space="0" w:color="auto"/>
                <w:right w:val="none" w:sz="0" w:space="0" w:color="auto"/>
              </w:divBdr>
              <w:divsChild>
                <w:div w:id="53044434">
                  <w:marLeft w:val="0"/>
                  <w:marRight w:val="0"/>
                  <w:marTop w:val="0"/>
                  <w:marBottom w:val="0"/>
                  <w:divBdr>
                    <w:top w:val="none" w:sz="0" w:space="0" w:color="auto"/>
                    <w:left w:val="none" w:sz="0" w:space="0" w:color="auto"/>
                    <w:bottom w:val="none" w:sz="0" w:space="0" w:color="auto"/>
                    <w:right w:val="none" w:sz="0" w:space="0" w:color="auto"/>
                  </w:divBdr>
                  <w:divsChild>
                    <w:div w:id="1904439374">
                      <w:marLeft w:val="0"/>
                      <w:marRight w:val="0"/>
                      <w:marTop w:val="0"/>
                      <w:marBottom w:val="0"/>
                      <w:divBdr>
                        <w:top w:val="none" w:sz="0" w:space="0" w:color="auto"/>
                        <w:left w:val="none" w:sz="0" w:space="0" w:color="auto"/>
                        <w:bottom w:val="none" w:sz="0" w:space="0" w:color="auto"/>
                        <w:right w:val="none" w:sz="0" w:space="0" w:color="auto"/>
                      </w:divBdr>
                      <w:divsChild>
                        <w:div w:id="157824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844847">
      <w:bodyDiv w:val="1"/>
      <w:marLeft w:val="0"/>
      <w:marRight w:val="0"/>
      <w:marTop w:val="0"/>
      <w:marBottom w:val="0"/>
      <w:divBdr>
        <w:top w:val="none" w:sz="0" w:space="0" w:color="auto"/>
        <w:left w:val="none" w:sz="0" w:space="0" w:color="auto"/>
        <w:bottom w:val="none" w:sz="0" w:space="0" w:color="auto"/>
        <w:right w:val="none" w:sz="0" w:space="0" w:color="auto"/>
      </w:divBdr>
      <w:divsChild>
        <w:div w:id="1421102270">
          <w:marLeft w:val="0"/>
          <w:marRight w:val="0"/>
          <w:marTop w:val="0"/>
          <w:marBottom w:val="0"/>
          <w:divBdr>
            <w:top w:val="none" w:sz="0" w:space="0" w:color="auto"/>
            <w:left w:val="none" w:sz="0" w:space="0" w:color="auto"/>
            <w:bottom w:val="none" w:sz="0" w:space="0" w:color="auto"/>
            <w:right w:val="none" w:sz="0" w:space="0" w:color="auto"/>
          </w:divBdr>
        </w:div>
        <w:div w:id="701324228">
          <w:marLeft w:val="0"/>
          <w:marRight w:val="0"/>
          <w:marTop w:val="0"/>
          <w:marBottom w:val="0"/>
          <w:divBdr>
            <w:top w:val="none" w:sz="0" w:space="0" w:color="auto"/>
            <w:left w:val="none" w:sz="0" w:space="0" w:color="auto"/>
            <w:bottom w:val="none" w:sz="0" w:space="0" w:color="auto"/>
            <w:right w:val="none" w:sz="0" w:space="0" w:color="auto"/>
          </w:divBdr>
        </w:div>
        <w:div w:id="461389419">
          <w:marLeft w:val="0"/>
          <w:marRight w:val="0"/>
          <w:marTop w:val="0"/>
          <w:marBottom w:val="0"/>
          <w:divBdr>
            <w:top w:val="none" w:sz="0" w:space="0" w:color="auto"/>
            <w:left w:val="none" w:sz="0" w:space="0" w:color="auto"/>
            <w:bottom w:val="none" w:sz="0" w:space="0" w:color="auto"/>
            <w:right w:val="none" w:sz="0" w:space="0" w:color="auto"/>
          </w:divBdr>
        </w:div>
        <w:div w:id="725877472">
          <w:marLeft w:val="0"/>
          <w:marRight w:val="0"/>
          <w:marTop w:val="0"/>
          <w:marBottom w:val="0"/>
          <w:divBdr>
            <w:top w:val="none" w:sz="0" w:space="0" w:color="auto"/>
            <w:left w:val="none" w:sz="0" w:space="0" w:color="auto"/>
            <w:bottom w:val="none" w:sz="0" w:space="0" w:color="auto"/>
            <w:right w:val="none" w:sz="0" w:space="0" w:color="auto"/>
          </w:divBdr>
        </w:div>
        <w:div w:id="1580140806">
          <w:marLeft w:val="0"/>
          <w:marRight w:val="0"/>
          <w:marTop w:val="0"/>
          <w:marBottom w:val="0"/>
          <w:divBdr>
            <w:top w:val="none" w:sz="0" w:space="0" w:color="auto"/>
            <w:left w:val="none" w:sz="0" w:space="0" w:color="auto"/>
            <w:bottom w:val="none" w:sz="0" w:space="0" w:color="auto"/>
            <w:right w:val="none" w:sz="0" w:space="0" w:color="auto"/>
          </w:divBdr>
        </w:div>
        <w:div w:id="839196797">
          <w:marLeft w:val="0"/>
          <w:marRight w:val="0"/>
          <w:marTop w:val="0"/>
          <w:marBottom w:val="0"/>
          <w:divBdr>
            <w:top w:val="none" w:sz="0" w:space="0" w:color="auto"/>
            <w:left w:val="none" w:sz="0" w:space="0" w:color="auto"/>
            <w:bottom w:val="none" w:sz="0" w:space="0" w:color="auto"/>
            <w:right w:val="none" w:sz="0" w:space="0" w:color="auto"/>
          </w:divBdr>
        </w:div>
        <w:div w:id="1855419205">
          <w:marLeft w:val="0"/>
          <w:marRight w:val="0"/>
          <w:marTop w:val="0"/>
          <w:marBottom w:val="0"/>
          <w:divBdr>
            <w:top w:val="none" w:sz="0" w:space="0" w:color="auto"/>
            <w:left w:val="none" w:sz="0" w:space="0" w:color="auto"/>
            <w:bottom w:val="none" w:sz="0" w:space="0" w:color="auto"/>
            <w:right w:val="none" w:sz="0" w:space="0" w:color="auto"/>
          </w:divBdr>
        </w:div>
        <w:div w:id="1233464546">
          <w:marLeft w:val="0"/>
          <w:marRight w:val="0"/>
          <w:marTop w:val="0"/>
          <w:marBottom w:val="0"/>
          <w:divBdr>
            <w:top w:val="none" w:sz="0" w:space="0" w:color="auto"/>
            <w:left w:val="none" w:sz="0" w:space="0" w:color="auto"/>
            <w:bottom w:val="none" w:sz="0" w:space="0" w:color="auto"/>
            <w:right w:val="none" w:sz="0" w:space="0" w:color="auto"/>
          </w:divBdr>
        </w:div>
        <w:div w:id="1979048">
          <w:marLeft w:val="0"/>
          <w:marRight w:val="0"/>
          <w:marTop w:val="0"/>
          <w:marBottom w:val="0"/>
          <w:divBdr>
            <w:top w:val="none" w:sz="0" w:space="0" w:color="auto"/>
            <w:left w:val="none" w:sz="0" w:space="0" w:color="auto"/>
            <w:bottom w:val="none" w:sz="0" w:space="0" w:color="auto"/>
            <w:right w:val="none" w:sz="0" w:space="0" w:color="auto"/>
          </w:divBdr>
        </w:div>
        <w:div w:id="2079588605">
          <w:marLeft w:val="0"/>
          <w:marRight w:val="0"/>
          <w:marTop w:val="0"/>
          <w:marBottom w:val="0"/>
          <w:divBdr>
            <w:top w:val="none" w:sz="0" w:space="0" w:color="auto"/>
            <w:left w:val="none" w:sz="0" w:space="0" w:color="auto"/>
            <w:bottom w:val="none" w:sz="0" w:space="0" w:color="auto"/>
            <w:right w:val="none" w:sz="0" w:space="0" w:color="auto"/>
          </w:divBdr>
        </w:div>
        <w:div w:id="2057469321">
          <w:marLeft w:val="0"/>
          <w:marRight w:val="0"/>
          <w:marTop w:val="0"/>
          <w:marBottom w:val="0"/>
          <w:divBdr>
            <w:top w:val="none" w:sz="0" w:space="0" w:color="auto"/>
            <w:left w:val="none" w:sz="0" w:space="0" w:color="auto"/>
            <w:bottom w:val="none" w:sz="0" w:space="0" w:color="auto"/>
            <w:right w:val="none" w:sz="0" w:space="0" w:color="auto"/>
          </w:divBdr>
        </w:div>
        <w:div w:id="733506807">
          <w:marLeft w:val="0"/>
          <w:marRight w:val="0"/>
          <w:marTop w:val="0"/>
          <w:marBottom w:val="0"/>
          <w:divBdr>
            <w:top w:val="none" w:sz="0" w:space="0" w:color="auto"/>
            <w:left w:val="none" w:sz="0" w:space="0" w:color="auto"/>
            <w:bottom w:val="none" w:sz="0" w:space="0" w:color="auto"/>
            <w:right w:val="none" w:sz="0" w:space="0" w:color="auto"/>
          </w:divBdr>
        </w:div>
        <w:div w:id="1646928196">
          <w:marLeft w:val="0"/>
          <w:marRight w:val="0"/>
          <w:marTop w:val="0"/>
          <w:marBottom w:val="0"/>
          <w:divBdr>
            <w:top w:val="none" w:sz="0" w:space="0" w:color="auto"/>
            <w:left w:val="none" w:sz="0" w:space="0" w:color="auto"/>
            <w:bottom w:val="none" w:sz="0" w:space="0" w:color="auto"/>
            <w:right w:val="none" w:sz="0" w:space="0" w:color="auto"/>
          </w:divBdr>
        </w:div>
        <w:div w:id="978992742">
          <w:marLeft w:val="0"/>
          <w:marRight w:val="0"/>
          <w:marTop w:val="0"/>
          <w:marBottom w:val="0"/>
          <w:divBdr>
            <w:top w:val="none" w:sz="0" w:space="0" w:color="auto"/>
            <w:left w:val="none" w:sz="0" w:space="0" w:color="auto"/>
            <w:bottom w:val="none" w:sz="0" w:space="0" w:color="auto"/>
            <w:right w:val="none" w:sz="0" w:space="0" w:color="auto"/>
          </w:divBdr>
        </w:div>
        <w:div w:id="1492718909">
          <w:marLeft w:val="0"/>
          <w:marRight w:val="0"/>
          <w:marTop w:val="0"/>
          <w:marBottom w:val="0"/>
          <w:divBdr>
            <w:top w:val="none" w:sz="0" w:space="0" w:color="auto"/>
            <w:left w:val="none" w:sz="0" w:space="0" w:color="auto"/>
            <w:bottom w:val="none" w:sz="0" w:space="0" w:color="auto"/>
            <w:right w:val="none" w:sz="0" w:space="0" w:color="auto"/>
          </w:divBdr>
        </w:div>
        <w:div w:id="1270429013">
          <w:marLeft w:val="0"/>
          <w:marRight w:val="0"/>
          <w:marTop w:val="0"/>
          <w:marBottom w:val="0"/>
          <w:divBdr>
            <w:top w:val="none" w:sz="0" w:space="0" w:color="auto"/>
            <w:left w:val="none" w:sz="0" w:space="0" w:color="auto"/>
            <w:bottom w:val="none" w:sz="0" w:space="0" w:color="auto"/>
            <w:right w:val="none" w:sz="0" w:space="0" w:color="auto"/>
          </w:divBdr>
        </w:div>
        <w:div w:id="128861202">
          <w:marLeft w:val="0"/>
          <w:marRight w:val="0"/>
          <w:marTop w:val="0"/>
          <w:marBottom w:val="0"/>
          <w:divBdr>
            <w:top w:val="none" w:sz="0" w:space="0" w:color="auto"/>
            <w:left w:val="none" w:sz="0" w:space="0" w:color="auto"/>
            <w:bottom w:val="none" w:sz="0" w:space="0" w:color="auto"/>
            <w:right w:val="none" w:sz="0" w:space="0" w:color="auto"/>
          </w:divBdr>
        </w:div>
        <w:div w:id="346443702">
          <w:marLeft w:val="0"/>
          <w:marRight w:val="0"/>
          <w:marTop w:val="0"/>
          <w:marBottom w:val="0"/>
          <w:divBdr>
            <w:top w:val="none" w:sz="0" w:space="0" w:color="auto"/>
            <w:left w:val="none" w:sz="0" w:space="0" w:color="auto"/>
            <w:bottom w:val="none" w:sz="0" w:space="0" w:color="auto"/>
            <w:right w:val="none" w:sz="0" w:space="0" w:color="auto"/>
          </w:divBdr>
        </w:div>
        <w:div w:id="255285555">
          <w:marLeft w:val="0"/>
          <w:marRight w:val="0"/>
          <w:marTop w:val="0"/>
          <w:marBottom w:val="0"/>
          <w:divBdr>
            <w:top w:val="none" w:sz="0" w:space="0" w:color="auto"/>
            <w:left w:val="none" w:sz="0" w:space="0" w:color="auto"/>
            <w:bottom w:val="none" w:sz="0" w:space="0" w:color="auto"/>
            <w:right w:val="none" w:sz="0" w:space="0" w:color="auto"/>
          </w:divBdr>
        </w:div>
        <w:div w:id="639649688">
          <w:marLeft w:val="0"/>
          <w:marRight w:val="0"/>
          <w:marTop w:val="0"/>
          <w:marBottom w:val="0"/>
          <w:divBdr>
            <w:top w:val="none" w:sz="0" w:space="0" w:color="auto"/>
            <w:left w:val="none" w:sz="0" w:space="0" w:color="auto"/>
            <w:bottom w:val="none" w:sz="0" w:space="0" w:color="auto"/>
            <w:right w:val="none" w:sz="0" w:space="0" w:color="auto"/>
          </w:divBdr>
        </w:div>
        <w:div w:id="898324153">
          <w:marLeft w:val="0"/>
          <w:marRight w:val="0"/>
          <w:marTop w:val="0"/>
          <w:marBottom w:val="0"/>
          <w:divBdr>
            <w:top w:val="none" w:sz="0" w:space="0" w:color="auto"/>
            <w:left w:val="none" w:sz="0" w:space="0" w:color="auto"/>
            <w:bottom w:val="none" w:sz="0" w:space="0" w:color="auto"/>
            <w:right w:val="none" w:sz="0" w:space="0" w:color="auto"/>
          </w:divBdr>
        </w:div>
        <w:div w:id="700282213">
          <w:marLeft w:val="0"/>
          <w:marRight w:val="0"/>
          <w:marTop w:val="0"/>
          <w:marBottom w:val="0"/>
          <w:divBdr>
            <w:top w:val="none" w:sz="0" w:space="0" w:color="auto"/>
            <w:left w:val="none" w:sz="0" w:space="0" w:color="auto"/>
            <w:bottom w:val="none" w:sz="0" w:space="0" w:color="auto"/>
            <w:right w:val="none" w:sz="0" w:space="0" w:color="auto"/>
          </w:divBdr>
        </w:div>
        <w:div w:id="1193885584">
          <w:marLeft w:val="0"/>
          <w:marRight w:val="0"/>
          <w:marTop w:val="0"/>
          <w:marBottom w:val="0"/>
          <w:divBdr>
            <w:top w:val="none" w:sz="0" w:space="0" w:color="auto"/>
            <w:left w:val="none" w:sz="0" w:space="0" w:color="auto"/>
            <w:bottom w:val="none" w:sz="0" w:space="0" w:color="auto"/>
            <w:right w:val="none" w:sz="0" w:space="0" w:color="auto"/>
          </w:divBdr>
        </w:div>
        <w:div w:id="51119098">
          <w:marLeft w:val="0"/>
          <w:marRight w:val="0"/>
          <w:marTop w:val="0"/>
          <w:marBottom w:val="0"/>
          <w:divBdr>
            <w:top w:val="none" w:sz="0" w:space="0" w:color="auto"/>
            <w:left w:val="none" w:sz="0" w:space="0" w:color="auto"/>
            <w:bottom w:val="none" w:sz="0" w:space="0" w:color="auto"/>
            <w:right w:val="none" w:sz="0" w:space="0" w:color="auto"/>
          </w:divBdr>
        </w:div>
        <w:div w:id="437988204">
          <w:marLeft w:val="0"/>
          <w:marRight w:val="0"/>
          <w:marTop w:val="0"/>
          <w:marBottom w:val="0"/>
          <w:divBdr>
            <w:top w:val="none" w:sz="0" w:space="0" w:color="auto"/>
            <w:left w:val="none" w:sz="0" w:space="0" w:color="auto"/>
            <w:bottom w:val="none" w:sz="0" w:space="0" w:color="auto"/>
            <w:right w:val="none" w:sz="0" w:space="0" w:color="auto"/>
          </w:divBdr>
        </w:div>
        <w:div w:id="1447698926">
          <w:marLeft w:val="0"/>
          <w:marRight w:val="0"/>
          <w:marTop w:val="0"/>
          <w:marBottom w:val="0"/>
          <w:divBdr>
            <w:top w:val="none" w:sz="0" w:space="0" w:color="auto"/>
            <w:left w:val="none" w:sz="0" w:space="0" w:color="auto"/>
            <w:bottom w:val="none" w:sz="0" w:space="0" w:color="auto"/>
            <w:right w:val="none" w:sz="0" w:space="0" w:color="auto"/>
          </w:divBdr>
        </w:div>
        <w:div w:id="1158493124">
          <w:marLeft w:val="0"/>
          <w:marRight w:val="0"/>
          <w:marTop w:val="0"/>
          <w:marBottom w:val="0"/>
          <w:divBdr>
            <w:top w:val="none" w:sz="0" w:space="0" w:color="auto"/>
            <w:left w:val="none" w:sz="0" w:space="0" w:color="auto"/>
            <w:bottom w:val="none" w:sz="0" w:space="0" w:color="auto"/>
            <w:right w:val="none" w:sz="0" w:space="0" w:color="auto"/>
          </w:divBdr>
        </w:div>
        <w:div w:id="1940915234">
          <w:marLeft w:val="0"/>
          <w:marRight w:val="0"/>
          <w:marTop w:val="0"/>
          <w:marBottom w:val="0"/>
          <w:divBdr>
            <w:top w:val="none" w:sz="0" w:space="0" w:color="auto"/>
            <w:left w:val="none" w:sz="0" w:space="0" w:color="auto"/>
            <w:bottom w:val="none" w:sz="0" w:space="0" w:color="auto"/>
            <w:right w:val="none" w:sz="0" w:space="0" w:color="auto"/>
          </w:divBdr>
        </w:div>
        <w:div w:id="431781676">
          <w:marLeft w:val="0"/>
          <w:marRight w:val="0"/>
          <w:marTop w:val="0"/>
          <w:marBottom w:val="0"/>
          <w:divBdr>
            <w:top w:val="none" w:sz="0" w:space="0" w:color="auto"/>
            <w:left w:val="none" w:sz="0" w:space="0" w:color="auto"/>
            <w:bottom w:val="none" w:sz="0" w:space="0" w:color="auto"/>
            <w:right w:val="none" w:sz="0" w:space="0" w:color="auto"/>
          </w:divBdr>
        </w:div>
        <w:div w:id="286546573">
          <w:marLeft w:val="0"/>
          <w:marRight w:val="0"/>
          <w:marTop w:val="0"/>
          <w:marBottom w:val="0"/>
          <w:divBdr>
            <w:top w:val="none" w:sz="0" w:space="0" w:color="auto"/>
            <w:left w:val="none" w:sz="0" w:space="0" w:color="auto"/>
            <w:bottom w:val="none" w:sz="0" w:space="0" w:color="auto"/>
            <w:right w:val="none" w:sz="0" w:space="0" w:color="auto"/>
          </w:divBdr>
        </w:div>
        <w:div w:id="1749500803">
          <w:marLeft w:val="0"/>
          <w:marRight w:val="0"/>
          <w:marTop w:val="0"/>
          <w:marBottom w:val="0"/>
          <w:divBdr>
            <w:top w:val="none" w:sz="0" w:space="0" w:color="auto"/>
            <w:left w:val="none" w:sz="0" w:space="0" w:color="auto"/>
            <w:bottom w:val="none" w:sz="0" w:space="0" w:color="auto"/>
            <w:right w:val="none" w:sz="0" w:space="0" w:color="auto"/>
          </w:divBdr>
        </w:div>
        <w:div w:id="594094546">
          <w:marLeft w:val="0"/>
          <w:marRight w:val="0"/>
          <w:marTop w:val="0"/>
          <w:marBottom w:val="0"/>
          <w:divBdr>
            <w:top w:val="none" w:sz="0" w:space="0" w:color="auto"/>
            <w:left w:val="none" w:sz="0" w:space="0" w:color="auto"/>
            <w:bottom w:val="none" w:sz="0" w:space="0" w:color="auto"/>
            <w:right w:val="none" w:sz="0" w:space="0" w:color="auto"/>
          </w:divBdr>
        </w:div>
        <w:div w:id="1634021551">
          <w:marLeft w:val="0"/>
          <w:marRight w:val="0"/>
          <w:marTop w:val="0"/>
          <w:marBottom w:val="0"/>
          <w:divBdr>
            <w:top w:val="none" w:sz="0" w:space="0" w:color="auto"/>
            <w:left w:val="none" w:sz="0" w:space="0" w:color="auto"/>
            <w:bottom w:val="none" w:sz="0" w:space="0" w:color="auto"/>
            <w:right w:val="none" w:sz="0" w:space="0" w:color="auto"/>
          </w:divBdr>
        </w:div>
        <w:div w:id="1349142916">
          <w:marLeft w:val="0"/>
          <w:marRight w:val="0"/>
          <w:marTop w:val="0"/>
          <w:marBottom w:val="0"/>
          <w:divBdr>
            <w:top w:val="none" w:sz="0" w:space="0" w:color="auto"/>
            <w:left w:val="none" w:sz="0" w:space="0" w:color="auto"/>
            <w:bottom w:val="none" w:sz="0" w:space="0" w:color="auto"/>
            <w:right w:val="none" w:sz="0" w:space="0" w:color="auto"/>
          </w:divBdr>
        </w:div>
        <w:div w:id="1897009255">
          <w:marLeft w:val="0"/>
          <w:marRight w:val="0"/>
          <w:marTop w:val="0"/>
          <w:marBottom w:val="0"/>
          <w:divBdr>
            <w:top w:val="none" w:sz="0" w:space="0" w:color="auto"/>
            <w:left w:val="none" w:sz="0" w:space="0" w:color="auto"/>
            <w:bottom w:val="none" w:sz="0" w:space="0" w:color="auto"/>
            <w:right w:val="none" w:sz="0" w:space="0" w:color="auto"/>
          </w:divBdr>
        </w:div>
        <w:div w:id="1055543402">
          <w:marLeft w:val="0"/>
          <w:marRight w:val="0"/>
          <w:marTop w:val="0"/>
          <w:marBottom w:val="0"/>
          <w:divBdr>
            <w:top w:val="none" w:sz="0" w:space="0" w:color="auto"/>
            <w:left w:val="none" w:sz="0" w:space="0" w:color="auto"/>
            <w:bottom w:val="none" w:sz="0" w:space="0" w:color="auto"/>
            <w:right w:val="none" w:sz="0" w:space="0" w:color="auto"/>
          </w:divBdr>
        </w:div>
        <w:div w:id="335620947">
          <w:marLeft w:val="0"/>
          <w:marRight w:val="0"/>
          <w:marTop w:val="0"/>
          <w:marBottom w:val="0"/>
          <w:divBdr>
            <w:top w:val="none" w:sz="0" w:space="0" w:color="auto"/>
            <w:left w:val="none" w:sz="0" w:space="0" w:color="auto"/>
            <w:bottom w:val="none" w:sz="0" w:space="0" w:color="auto"/>
            <w:right w:val="none" w:sz="0" w:space="0" w:color="auto"/>
          </w:divBdr>
        </w:div>
        <w:div w:id="395903476">
          <w:marLeft w:val="0"/>
          <w:marRight w:val="0"/>
          <w:marTop w:val="0"/>
          <w:marBottom w:val="0"/>
          <w:divBdr>
            <w:top w:val="none" w:sz="0" w:space="0" w:color="auto"/>
            <w:left w:val="none" w:sz="0" w:space="0" w:color="auto"/>
            <w:bottom w:val="none" w:sz="0" w:space="0" w:color="auto"/>
            <w:right w:val="none" w:sz="0" w:space="0" w:color="auto"/>
          </w:divBdr>
        </w:div>
        <w:div w:id="1916430557">
          <w:marLeft w:val="0"/>
          <w:marRight w:val="0"/>
          <w:marTop w:val="0"/>
          <w:marBottom w:val="0"/>
          <w:divBdr>
            <w:top w:val="none" w:sz="0" w:space="0" w:color="auto"/>
            <w:left w:val="none" w:sz="0" w:space="0" w:color="auto"/>
            <w:bottom w:val="none" w:sz="0" w:space="0" w:color="auto"/>
            <w:right w:val="none" w:sz="0" w:space="0" w:color="auto"/>
          </w:divBdr>
        </w:div>
        <w:div w:id="362828393">
          <w:marLeft w:val="0"/>
          <w:marRight w:val="0"/>
          <w:marTop w:val="0"/>
          <w:marBottom w:val="0"/>
          <w:divBdr>
            <w:top w:val="none" w:sz="0" w:space="0" w:color="auto"/>
            <w:left w:val="none" w:sz="0" w:space="0" w:color="auto"/>
            <w:bottom w:val="none" w:sz="0" w:space="0" w:color="auto"/>
            <w:right w:val="none" w:sz="0" w:space="0" w:color="auto"/>
          </w:divBdr>
        </w:div>
        <w:div w:id="410810083">
          <w:marLeft w:val="0"/>
          <w:marRight w:val="0"/>
          <w:marTop w:val="0"/>
          <w:marBottom w:val="0"/>
          <w:divBdr>
            <w:top w:val="none" w:sz="0" w:space="0" w:color="auto"/>
            <w:left w:val="none" w:sz="0" w:space="0" w:color="auto"/>
            <w:bottom w:val="none" w:sz="0" w:space="0" w:color="auto"/>
            <w:right w:val="none" w:sz="0" w:space="0" w:color="auto"/>
          </w:divBdr>
        </w:div>
        <w:div w:id="548422342">
          <w:marLeft w:val="0"/>
          <w:marRight w:val="0"/>
          <w:marTop w:val="0"/>
          <w:marBottom w:val="0"/>
          <w:divBdr>
            <w:top w:val="none" w:sz="0" w:space="0" w:color="auto"/>
            <w:left w:val="none" w:sz="0" w:space="0" w:color="auto"/>
            <w:bottom w:val="none" w:sz="0" w:space="0" w:color="auto"/>
            <w:right w:val="none" w:sz="0" w:space="0" w:color="auto"/>
          </w:divBdr>
        </w:div>
        <w:div w:id="904415867">
          <w:marLeft w:val="0"/>
          <w:marRight w:val="0"/>
          <w:marTop w:val="0"/>
          <w:marBottom w:val="0"/>
          <w:divBdr>
            <w:top w:val="none" w:sz="0" w:space="0" w:color="auto"/>
            <w:left w:val="none" w:sz="0" w:space="0" w:color="auto"/>
            <w:bottom w:val="none" w:sz="0" w:space="0" w:color="auto"/>
            <w:right w:val="none" w:sz="0" w:space="0" w:color="auto"/>
          </w:divBdr>
        </w:div>
        <w:div w:id="1671179222">
          <w:marLeft w:val="0"/>
          <w:marRight w:val="0"/>
          <w:marTop w:val="0"/>
          <w:marBottom w:val="0"/>
          <w:divBdr>
            <w:top w:val="none" w:sz="0" w:space="0" w:color="auto"/>
            <w:left w:val="none" w:sz="0" w:space="0" w:color="auto"/>
            <w:bottom w:val="none" w:sz="0" w:space="0" w:color="auto"/>
            <w:right w:val="none" w:sz="0" w:space="0" w:color="auto"/>
          </w:divBdr>
        </w:div>
        <w:div w:id="1103304872">
          <w:marLeft w:val="0"/>
          <w:marRight w:val="0"/>
          <w:marTop w:val="0"/>
          <w:marBottom w:val="0"/>
          <w:divBdr>
            <w:top w:val="none" w:sz="0" w:space="0" w:color="auto"/>
            <w:left w:val="none" w:sz="0" w:space="0" w:color="auto"/>
            <w:bottom w:val="none" w:sz="0" w:space="0" w:color="auto"/>
            <w:right w:val="none" w:sz="0" w:space="0" w:color="auto"/>
          </w:divBdr>
        </w:div>
        <w:div w:id="1862278647">
          <w:marLeft w:val="0"/>
          <w:marRight w:val="0"/>
          <w:marTop w:val="0"/>
          <w:marBottom w:val="0"/>
          <w:divBdr>
            <w:top w:val="none" w:sz="0" w:space="0" w:color="auto"/>
            <w:left w:val="none" w:sz="0" w:space="0" w:color="auto"/>
            <w:bottom w:val="none" w:sz="0" w:space="0" w:color="auto"/>
            <w:right w:val="none" w:sz="0" w:space="0" w:color="auto"/>
          </w:divBdr>
        </w:div>
        <w:div w:id="255333706">
          <w:marLeft w:val="0"/>
          <w:marRight w:val="0"/>
          <w:marTop w:val="0"/>
          <w:marBottom w:val="0"/>
          <w:divBdr>
            <w:top w:val="none" w:sz="0" w:space="0" w:color="auto"/>
            <w:left w:val="none" w:sz="0" w:space="0" w:color="auto"/>
            <w:bottom w:val="none" w:sz="0" w:space="0" w:color="auto"/>
            <w:right w:val="none" w:sz="0" w:space="0" w:color="auto"/>
          </w:divBdr>
        </w:div>
        <w:div w:id="1295791475">
          <w:marLeft w:val="0"/>
          <w:marRight w:val="0"/>
          <w:marTop w:val="0"/>
          <w:marBottom w:val="0"/>
          <w:divBdr>
            <w:top w:val="none" w:sz="0" w:space="0" w:color="auto"/>
            <w:left w:val="none" w:sz="0" w:space="0" w:color="auto"/>
            <w:bottom w:val="none" w:sz="0" w:space="0" w:color="auto"/>
            <w:right w:val="none" w:sz="0" w:space="0" w:color="auto"/>
          </w:divBdr>
        </w:div>
        <w:div w:id="231353189">
          <w:marLeft w:val="0"/>
          <w:marRight w:val="0"/>
          <w:marTop w:val="0"/>
          <w:marBottom w:val="0"/>
          <w:divBdr>
            <w:top w:val="none" w:sz="0" w:space="0" w:color="auto"/>
            <w:left w:val="none" w:sz="0" w:space="0" w:color="auto"/>
            <w:bottom w:val="none" w:sz="0" w:space="0" w:color="auto"/>
            <w:right w:val="none" w:sz="0" w:space="0" w:color="auto"/>
          </w:divBdr>
        </w:div>
        <w:div w:id="1467553107">
          <w:marLeft w:val="0"/>
          <w:marRight w:val="0"/>
          <w:marTop w:val="0"/>
          <w:marBottom w:val="0"/>
          <w:divBdr>
            <w:top w:val="none" w:sz="0" w:space="0" w:color="auto"/>
            <w:left w:val="none" w:sz="0" w:space="0" w:color="auto"/>
            <w:bottom w:val="none" w:sz="0" w:space="0" w:color="auto"/>
            <w:right w:val="none" w:sz="0" w:space="0" w:color="auto"/>
          </w:divBdr>
        </w:div>
        <w:div w:id="240872540">
          <w:marLeft w:val="0"/>
          <w:marRight w:val="0"/>
          <w:marTop w:val="0"/>
          <w:marBottom w:val="0"/>
          <w:divBdr>
            <w:top w:val="none" w:sz="0" w:space="0" w:color="auto"/>
            <w:left w:val="none" w:sz="0" w:space="0" w:color="auto"/>
            <w:bottom w:val="none" w:sz="0" w:space="0" w:color="auto"/>
            <w:right w:val="none" w:sz="0" w:space="0" w:color="auto"/>
          </w:divBdr>
        </w:div>
        <w:div w:id="932204435">
          <w:marLeft w:val="0"/>
          <w:marRight w:val="0"/>
          <w:marTop w:val="0"/>
          <w:marBottom w:val="0"/>
          <w:divBdr>
            <w:top w:val="none" w:sz="0" w:space="0" w:color="auto"/>
            <w:left w:val="none" w:sz="0" w:space="0" w:color="auto"/>
            <w:bottom w:val="none" w:sz="0" w:space="0" w:color="auto"/>
            <w:right w:val="none" w:sz="0" w:space="0" w:color="auto"/>
          </w:divBdr>
        </w:div>
        <w:div w:id="1485514380">
          <w:marLeft w:val="0"/>
          <w:marRight w:val="0"/>
          <w:marTop w:val="0"/>
          <w:marBottom w:val="0"/>
          <w:divBdr>
            <w:top w:val="none" w:sz="0" w:space="0" w:color="auto"/>
            <w:left w:val="none" w:sz="0" w:space="0" w:color="auto"/>
            <w:bottom w:val="none" w:sz="0" w:space="0" w:color="auto"/>
            <w:right w:val="none" w:sz="0" w:space="0" w:color="auto"/>
          </w:divBdr>
        </w:div>
        <w:div w:id="1766996592">
          <w:marLeft w:val="0"/>
          <w:marRight w:val="0"/>
          <w:marTop w:val="0"/>
          <w:marBottom w:val="0"/>
          <w:divBdr>
            <w:top w:val="none" w:sz="0" w:space="0" w:color="auto"/>
            <w:left w:val="none" w:sz="0" w:space="0" w:color="auto"/>
            <w:bottom w:val="none" w:sz="0" w:space="0" w:color="auto"/>
            <w:right w:val="none" w:sz="0" w:space="0" w:color="auto"/>
          </w:divBdr>
        </w:div>
        <w:div w:id="19551781">
          <w:marLeft w:val="0"/>
          <w:marRight w:val="0"/>
          <w:marTop w:val="0"/>
          <w:marBottom w:val="0"/>
          <w:divBdr>
            <w:top w:val="none" w:sz="0" w:space="0" w:color="auto"/>
            <w:left w:val="none" w:sz="0" w:space="0" w:color="auto"/>
            <w:bottom w:val="none" w:sz="0" w:space="0" w:color="auto"/>
            <w:right w:val="none" w:sz="0" w:space="0" w:color="auto"/>
          </w:divBdr>
        </w:div>
        <w:div w:id="1913811257">
          <w:marLeft w:val="0"/>
          <w:marRight w:val="0"/>
          <w:marTop w:val="0"/>
          <w:marBottom w:val="0"/>
          <w:divBdr>
            <w:top w:val="none" w:sz="0" w:space="0" w:color="auto"/>
            <w:left w:val="none" w:sz="0" w:space="0" w:color="auto"/>
            <w:bottom w:val="none" w:sz="0" w:space="0" w:color="auto"/>
            <w:right w:val="none" w:sz="0" w:space="0" w:color="auto"/>
          </w:divBdr>
        </w:div>
        <w:div w:id="1096026114">
          <w:marLeft w:val="0"/>
          <w:marRight w:val="0"/>
          <w:marTop w:val="0"/>
          <w:marBottom w:val="0"/>
          <w:divBdr>
            <w:top w:val="none" w:sz="0" w:space="0" w:color="auto"/>
            <w:left w:val="none" w:sz="0" w:space="0" w:color="auto"/>
            <w:bottom w:val="none" w:sz="0" w:space="0" w:color="auto"/>
            <w:right w:val="none" w:sz="0" w:space="0" w:color="auto"/>
          </w:divBdr>
        </w:div>
        <w:div w:id="737557597">
          <w:marLeft w:val="0"/>
          <w:marRight w:val="0"/>
          <w:marTop w:val="0"/>
          <w:marBottom w:val="0"/>
          <w:divBdr>
            <w:top w:val="none" w:sz="0" w:space="0" w:color="auto"/>
            <w:left w:val="none" w:sz="0" w:space="0" w:color="auto"/>
            <w:bottom w:val="none" w:sz="0" w:space="0" w:color="auto"/>
            <w:right w:val="none" w:sz="0" w:space="0" w:color="auto"/>
          </w:divBdr>
        </w:div>
        <w:div w:id="1280988454">
          <w:marLeft w:val="0"/>
          <w:marRight w:val="0"/>
          <w:marTop w:val="0"/>
          <w:marBottom w:val="0"/>
          <w:divBdr>
            <w:top w:val="none" w:sz="0" w:space="0" w:color="auto"/>
            <w:left w:val="none" w:sz="0" w:space="0" w:color="auto"/>
            <w:bottom w:val="none" w:sz="0" w:space="0" w:color="auto"/>
            <w:right w:val="none" w:sz="0" w:space="0" w:color="auto"/>
          </w:divBdr>
        </w:div>
        <w:div w:id="1127428134">
          <w:marLeft w:val="0"/>
          <w:marRight w:val="0"/>
          <w:marTop w:val="0"/>
          <w:marBottom w:val="0"/>
          <w:divBdr>
            <w:top w:val="none" w:sz="0" w:space="0" w:color="auto"/>
            <w:left w:val="none" w:sz="0" w:space="0" w:color="auto"/>
            <w:bottom w:val="none" w:sz="0" w:space="0" w:color="auto"/>
            <w:right w:val="none" w:sz="0" w:space="0" w:color="auto"/>
          </w:divBdr>
        </w:div>
        <w:div w:id="1181234333">
          <w:marLeft w:val="0"/>
          <w:marRight w:val="0"/>
          <w:marTop w:val="0"/>
          <w:marBottom w:val="0"/>
          <w:divBdr>
            <w:top w:val="none" w:sz="0" w:space="0" w:color="auto"/>
            <w:left w:val="none" w:sz="0" w:space="0" w:color="auto"/>
            <w:bottom w:val="none" w:sz="0" w:space="0" w:color="auto"/>
            <w:right w:val="none" w:sz="0" w:space="0" w:color="auto"/>
          </w:divBdr>
        </w:div>
        <w:div w:id="69540973">
          <w:marLeft w:val="0"/>
          <w:marRight w:val="0"/>
          <w:marTop w:val="0"/>
          <w:marBottom w:val="0"/>
          <w:divBdr>
            <w:top w:val="none" w:sz="0" w:space="0" w:color="auto"/>
            <w:left w:val="none" w:sz="0" w:space="0" w:color="auto"/>
            <w:bottom w:val="none" w:sz="0" w:space="0" w:color="auto"/>
            <w:right w:val="none" w:sz="0" w:space="0" w:color="auto"/>
          </w:divBdr>
        </w:div>
        <w:div w:id="139926616">
          <w:marLeft w:val="0"/>
          <w:marRight w:val="0"/>
          <w:marTop w:val="0"/>
          <w:marBottom w:val="0"/>
          <w:divBdr>
            <w:top w:val="none" w:sz="0" w:space="0" w:color="auto"/>
            <w:left w:val="none" w:sz="0" w:space="0" w:color="auto"/>
            <w:bottom w:val="none" w:sz="0" w:space="0" w:color="auto"/>
            <w:right w:val="none" w:sz="0" w:space="0" w:color="auto"/>
          </w:divBdr>
        </w:div>
        <w:div w:id="1502355040">
          <w:marLeft w:val="0"/>
          <w:marRight w:val="0"/>
          <w:marTop w:val="0"/>
          <w:marBottom w:val="0"/>
          <w:divBdr>
            <w:top w:val="none" w:sz="0" w:space="0" w:color="auto"/>
            <w:left w:val="none" w:sz="0" w:space="0" w:color="auto"/>
            <w:bottom w:val="none" w:sz="0" w:space="0" w:color="auto"/>
            <w:right w:val="none" w:sz="0" w:space="0" w:color="auto"/>
          </w:divBdr>
        </w:div>
        <w:div w:id="1391419793">
          <w:marLeft w:val="0"/>
          <w:marRight w:val="0"/>
          <w:marTop w:val="0"/>
          <w:marBottom w:val="0"/>
          <w:divBdr>
            <w:top w:val="none" w:sz="0" w:space="0" w:color="auto"/>
            <w:left w:val="none" w:sz="0" w:space="0" w:color="auto"/>
            <w:bottom w:val="none" w:sz="0" w:space="0" w:color="auto"/>
            <w:right w:val="none" w:sz="0" w:space="0" w:color="auto"/>
          </w:divBdr>
        </w:div>
        <w:div w:id="379671452">
          <w:marLeft w:val="0"/>
          <w:marRight w:val="0"/>
          <w:marTop w:val="0"/>
          <w:marBottom w:val="0"/>
          <w:divBdr>
            <w:top w:val="none" w:sz="0" w:space="0" w:color="auto"/>
            <w:left w:val="none" w:sz="0" w:space="0" w:color="auto"/>
            <w:bottom w:val="none" w:sz="0" w:space="0" w:color="auto"/>
            <w:right w:val="none" w:sz="0" w:space="0" w:color="auto"/>
          </w:divBdr>
        </w:div>
        <w:div w:id="772749610">
          <w:marLeft w:val="0"/>
          <w:marRight w:val="0"/>
          <w:marTop w:val="0"/>
          <w:marBottom w:val="0"/>
          <w:divBdr>
            <w:top w:val="none" w:sz="0" w:space="0" w:color="auto"/>
            <w:left w:val="none" w:sz="0" w:space="0" w:color="auto"/>
            <w:bottom w:val="none" w:sz="0" w:space="0" w:color="auto"/>
            <w:right w:val="none" w:sz="0" w:space="0" w:color="auto"/>
          </w:divBdr>
        </w:div>
        <w:div w:id="342317683">
          <w:marLeft w:val="0"/>
          <w:marRight w:val="0"/>
          <w:marTop w:val="0"/>
          <w:marBottom w:val="0"/>
          <w:divBdr>
            <w:top w:val="none" w:sz="0" w:space="0" w:color="auto"/>
            <w:left w:val="none" w:sz="0" w:space="0" w:color="auto"/>
            <w:bottom w:val="none" w:sz="0" w:space="0" w:color="auto"/>
            <w:right w:val="none" w:sz="0" w:space="0" w:color="auto"/>
          </w:divBdr>
        </w:div>
        <w:div w:id="314527622">
          <w:marLeft w:val="0"/>
          <w:marRight w:val="0"/>
          <w:marTop w:val="0"/>
          <w:marBottom w:val="0"/>
          <w:divBdr>
            <w:top w:val="none" w:sz="0" w:space="0" w:color="auto"/>
            <w:left w:val="none" w:sz="0" w:space="0" w:color="auto"/>
            <w:bottom w:val="none" w:sz="0" w:space="0" w:color="auto"/>
            <w:right w:val="none" w:sz="0" w:space="0" w:color="auto"/>
          </w:divBdr>
        </w:div>
        <w:div w:id="1776709096">
          <w:marLeft w:val="0"/>
          <w:marRight w:val="0"/>
          <w:marTop w:val="0"/>
          <w:marBottom w:val="0"/>
          <w:divBdr>
            <w:top w:val="none" w:sz="0" w:space="0" w:color="auto"/>
            <w:left w:val="none" w:sz="0" w:space="0" w:color="auto"/>
            <w:bottom w:val="none" w:sz="0" w:space="0" w:color="auto"/>
            <w:right w:val="none" w:sz="0" w:space="0" w:color="auto"/>
          </w:divBdr>
        </w:div>
        <w:div w:id="2078897059">
          <w:marLeft w:val="0"/>
          <w:marRight w:val="0"/>
          <w:marTop w:val="0"/>
          <w:marBottom w:val="0"/>
          <w:divBdr>
            <w:top w:val="none" w:sz="0" w:space="0" w:color="auto"/>
            <w:left w:val="none" w:sz="0" w:space="0" w:color="auto"/>
            <w:bottom w:val="none" w:sz="0" w:space="0" w:color="auto"/>
            <w:right w:val="none" w:sz="0" w:space="0" w:color="auto"/>
          </w:divBdr>
        </w:div>
        <w:div w:id="1744451558">
          <w:marLeft w:val="0"/>
          <w:marRight w:val="0"/>
          <w:marTop w:val="0"/>
          <w:marBottom w:val="0"/>
          <w:divBdr>
            <w:top w:val="none" w:sz="0" w:space="0" w:color="auto"/>
            <w:left w:val="none" w:sz="0" w:space="0" w:color="auto"/>
            <w:bottom w:val="none" w:sz="0" w:space="0" w:color="auto"/>
            <w:right w:val="none" w:sz="0" w:space="0" w:color="auto"/>
          </w:divBdr>
        </w:div>
        <w:div w:id="106701497">
          <w:marLeft w:val="0"/>
          <w:marRight w:val="0"/>
          <w:marTop w:val="0"/>
          <w:marBottom w:val="0"/>
          <w:divBdr>
            <w:top w:val="none" w:sz="0" w:space="0" w:color="auto"/>
            <w:left w:val="none" w:sz="0" w:space="0" w:color="auto"/>
            <w:bottom w:val="none" w:sz="0" w:space="0" w:color="auto"/>
            <w:right w:val="none" w:sz="0" w:space="0" w:color="auto"/>
          </w:divBdr>
        </w:div>
        <w:div w:id="922836021">
          <w:marLeft w:val="0"/>
          <w:marRight w:val="0"/>
          <w:marTop w:val="0"/>
          <w:marBottom w:val="0"/>
          <w:divBdr>
            <w:top w:val="none" w:sz="0" w:space="0" w:color="auto"/>
            <w:left w:val="none" w:sz="0" w:space="0" w:color="auto"/>
            <w:bottom w:val="none" w:sz="0" w:space="0" w:color="auto"/>
            <w:right w:val="none" w:sz="0" w:space="0" w:color="auto"/>
          </w:divBdr>
        </w:div>
        <w:div w:id="2053068146">
          <w:marLeft w:val="0"/>
          <w:marRight w:val="0"/>
          <w:marTop w:val="0"/>
          <w:marBottom w:val="0"/>
          <w:divBdr>
            <w:top w:val="none" w:sz="0" w:space="0" w:color="auto"/>
            <w:left w:val="none" w:sz="0" w:space="0" w:color="auto"/>
            <w:bottom w:val="none" w:sz="0" w:space="0" w:color="auto"/>
            <w:right w:val="none" w:sz="0" w:space="0" w:color="auto"/>
          </w:divBdr>
        </w:div>
        <w:div w:id="107701812">
          <w:marLeft w:val="0"/>
          <w:marRight w:val="0"/>
          <w:marTop w:val="0"/>
          <w:marBottom w:val="0"/>
          <w:divBdr>
            <w:top w:val="none" w:sz="0" w:space="0" w:color="auto"/>
            <w:left w:val="none" w:sz="0" w:space="0" w:color="auto"/>
            <w:bottom w:val="none" w:sz="0" w:space="0" w:color="auto"/>
            <w:right w:val="none" w:sz="0" w:space="0" w:color="auto"/>
          </w:divBdr>
        </w:div>
        <w:div w:id="161359409">
          <w:marLeft w:val="0"/>
          <w:marRight w:val="0"/>
          <w:marTop w:val="0"/>
          <w:marBottom w:val="0"/>
          <w:divBdr>
            <w:top w:val="none" w:sz="0" w:space="0" w:color="auto"/>
            <w:left w:val="none" w:sz="0" w:space="0" w:color="auto"/>
            <w:bottom w:val="none" w:sz="0" w:space="0" w:color="auto"/>
            <w:right w:val="none" w:sz="0" w:space="0" w:color="auto"/>
          </w:divBdr>
        </w:div>
        <w:div w:id="735132455">
          <w:marLeft w:val="0"/>
          <w:marRight w:val="0"/>
          <w:marTop w:val="0"/>
          <w:marBottom w:val="0"/>
          <w:divBdr>
            <w:top w:val="none" w:sz="0" w:space="0" w:color="auto"/>
            <w:left w:val="none" w:sz="0" w:space="0" w:color="auto"/>
            <w:bottom w:val="none" w:sz="0" w:space="0" w:color="auto"/>
            <w:right w:val="none" w:sz="0" w:space="0" w:color="auto"/>
          </w:divBdr>
        </w:div>
        <w:div w:id="1792702553">
          <w:marLeft w:val="0"/>
          <w:marRight w:val="0"/>
          <w:marTop w:val="0"/>
          <w:marBottom w:val="0"/>
          <w:divBdr>
            <w:top w:val="none" w:sz="0" w:space="0" w:color="auto"/>
            <w:left w:val="none" w:sz="0" w:space="0" w:color="auto"/>
            <w:bottom w:val="none" w:sz="0" w:space="0" w:color="auto"/>
            <w:right w:val="none" w:sz="0" w:space="0" w:color="auto"/>
          </w:divBdr>
        </w:div>
      </w:divsChild>
    </w:div>
    <w:div w:id="282923349">
      <w:bodyDiv w:val="1"/>
      <w:marLeft w:val="0"/>
      <w:marRight w:val="0"/>
      <w:marTop w:val="0"/>
      <w:marBottom w:val="0"/>
      <w:divBdr>
        <w:top w:val="none" w:sz="0" w:space="0" w:color="auto"/>
        <w:left w:val="none" w:sz="0" w:space="0" w:color="auto"/>
        <w:bottom w:val="none" w:sz="0" w:space="0" w:color="auto"/>
        <w:right w:val="none" w:sz="0" w:space="0" w:color="auto"/>
      </w:divBdr>
      <w:divsChild>
        <w:div w:id="330179531">
          <w:marLeft w:val="0"/>
          <w:marRight w:val="0"/>
          <w:marTop w:val="0"/>
          <w:marBottom w:val="0"/>
          <w:divBdr>
            <w:top w:val="none" w:sz="0" w:space="0" w:color="auto"/>
            <w:left w:val="none" w:sz="0" w:space="0" w:color="auto"/>
            <w:bottom w:val="none" w:sz="0" w:space="0" w:color="auto"/>
            <w:right w:val="none" w:sz="0" w:space="0" w:color="auto"/>
          </w:divBdr>
        </w:div>
        <w:div w:id="916086672">
          <w:marLeft w:val="0"/>
          <w:marRight w:val="0"/>
          <w:marTop w:val="0"/>
          <w:marBottom w:val="0"/>
          <w:divBdr>
            <w:top w:val="none" w:sz="0" w:space="0" w:color="auto"/>
            <w:left w:val="none" w:sz="0" w:space="0" w:color="auto"/>
            <w:bottom w:val="none" w:sz="0" w:space="0" w:color="auto"/>
            <w:right w:val="none" w:sz="0" w:space="0" w:color="auto"/>
          </w:divBdr>
        </w:div>
        <w:div w:id="803697901">
          <w:marLeft w:val="0"/>
          <w:marRight w:val="0"/>
          <w:marTop w:val="0"/>
          <w:marBottom w:val="0"/>
          <w:divBdr>
            <w:top w:val="none" w:sz="0" w:space="0" w:color="auto"/>
            <w:left w:val="none" w:sz="0" w:space="0" w:color="auto"/>
            <w:bottom w:val="none" w:sz="0" w:space="0" w:color="auto"/>
            <w:right w:val="none" w:sz="0" w:space="0" w:color="auto"/>
          </w:divBdr>
        </w:div>
        <w:div w:id="1623490416">
          <w:marLeft w:val="0"/>
          <w:marRight w:val="0"/>
          <w:marTop w:val="0"/>
          <w:marBottom w:val="0"/>
          <w:divBdr>
            <w:top w:val="none" w:sz="0" w:space="0" w:color="auto"/>
            <w:left w:val="none" w:sz="0" w:space="0" w:color="auto"/>
            <w:bottom w:val="none" w:sz="0" w:space="0" w:color="auto"/>
            <w:right w:val="none" w:sz="0" w:space="0" w:color="auto"/>
          </w:divBdr>
        </w:div>
        <w:div w:id="639729542">
          <w:marLeft w:val="0"/>
          <w:marRight w:val="0"/>
          <w:marTop w:val="0"/>
          <w:marBottom w:val="0"/>
          <w:divBdr>
            <w:top w:val="none" w:sz="0" w:space="0" w:color="auto"/>
            <w:left w:val="none" w:sz="0" w:space="0" w:color="auto"/>
            <w:bottom w:val="none" w:sz="0" w:space="0" w:color="auto"/>
            <w:right w:val="none" w:sz="0" w:space="0" w:color="auto"/>
          </w:divBdr>
        </w:div>
        <w:div w:id="1387098449">
          <w:marLeft w:val="0"/>
          <w:marRight w:val="0"/>
          <w:marTop w:val="0"/>
          <w:marBottom w:val="0"/>
          <w:divBdr>
            <w:top w:val="none" w:sz="0" w:space="0" w:color="auto"/>
            <w:left w:val="none" w:sz="0" w:space="0" w:color="auto"/>
            <w:bottom w:val="none" w:sz="0" w:space="0" w:color="auto"/>
            <w:right w:val="none" w:sz="0" w:space="0" w:color="auto"/>
          </w:divBdr>
        </w:div>
        <w:div w:id="1259096812">
          <w:marLeft w:val="0"/>
          <w:marRight w:val="0"/>
          <w:marTop w:val="0"/>
          <w:marBottom w:val="0"/>
          <w:divBdr>
            <w:top w:val="none" w:sz="0" w:space="0" w:color="auto"/>
            <w:left w:val="none" w:sz="0" w:space="0" w:color="auto"/>
            <w:bottom w:val="none" w:sz="0" w:space="0" w:color="auto"/>
            <w:right w:val="none" w:sz="0" w:space="0" w:color="auto"/>
          </w:divBdr>
        </w:div>
        <w:div w:id="1494293344">
          <w:marLeft w:val="0"/>
          <w:marRight w:val="0"/>
          <w:marTop w:val="0"/>
          <w:marBottom w:val="0"/>
          <w:divBdr>
            <w:top w:val="none" w:sz="0" w:space="0" w:color="auto"/>
            <w:left w:val="none" w:sz="0" w:space="0" w:color="auto"/>
            <w:bottom w:val="none" w:sz="0" w:space="0" w:color="auto"/>
            <w:right w:val="none" w:sz="0" w:space="0" w:color="auto"/>
          </w:divBdr>
        </w:div>
        <w:div w:id="823661834">
          <w:marLeft w:val="0"/>
          <w:marRight w:val="0"/>
          <w:marTop w:val="0"/>
          <w:marBottom w:val="0"/>
          <w:divBdr>
            <w:top w:val="none" w:sz="0" w:space="0" w:color="auto"/>
            <w:left w:val="none" w:sz="0" w:space="0" w:color="auto"/>
            <w:bottom w:val="none" w:sz="0" w:space="0" w:color="auto"/>
            <w:right w:val="none" w:sz="0" w:space="0" w:color="auto"/>
          </w:divBdr>
        </w:div>
        <w:div w:id="867765353">
          <w:marLeft w:val="0"/>
          <w:marRight w:val="0"/>
          <w:marTop w:val="0"/>
          <w:marBottom w:val="0"/>
          <w:divBdr>
            <w:top w:val="none" w:sz="0" w:space="0" w:color="auto"/>
            <w:left w:val="none" w:sz="0" w:space="0" w:color="auto"/>
            <w:bottom w:val="none" w:sz="0" w:space="0" w:color="auto"/>
            <w:right w:val="none" w:sz="0" w:space="0" w:color="auto"/>
          </w:divBdr>
        </w:div>
      </w:divsChild>
    </w:div>
    <w:div w:id="305822827">
      <w:bodyDiv w:val="1"/>
      <w:marLeft w:val="0"/>
      <w:marRight w:val="0"/>
      <w:marTop w:val="0"/>
      <w:marBottom w:val="0"/>
      <w:divBdr>
        <w:top w:val="none" w:sz="0" w:space="0" w:color="auto"/>
        <w:left w:val="none" w:sz="0" w:space="0" w:color="auto"/>
        <w:bottom w:val="none" w:sz="0" w:space="0" w:color="auto"/>
        <w:right w:val="none" w:sz="0" w:space="0" w:color="auto"/>
      </w:divBdr>
      <w:divsChild>
        <w:div w:id="1756974863">
          <w:marLeft w:val="0"/>
          <w:marRight w:val="0"/>
          <w:marTop w:val="0"/>
          <w:marBottom w:val="0"/>
          <w:divBdr>
            <w:top w:val="none" w:sz="0" w:space="0" w:color="auto"/>
            <w:left w:val="none" w:sz="0" w:space="0" w:color="auto"/>
            <w:bottom w:val="none" w:sz="0" w:space="0" w:color="auto"/>
            <w:right w:val="none" w:sz="0" w:space="0" w:color="auto"/>
          </w:divBdr>
        </w:div>
        <w:div w:id="338775692">
          <w:marLeft w:val="0"/>
          <w:marRight w:val="0"/>
          <w:marTop w:val="0"/>
          <w:marBottom w:val="0"/>
          <w:divBdr>
            <w:top w:val="none" w:sz="0" w:space="0" w:color="auto"/>
            <w:left w:val="none" w:sz="0" w:space="0" w:color="auto"/>
            <w:bottom w:val="none" w:sz="0" w:space="0" w:color="auto"/>
            <w:right w:val="none" w:sz="0" w:space="0" w:color="auto"/>
          </w:divBdr>
        </w:div>
        <w:div w:id="1756825815">
          <w:marLeft w:val="0"/>
          <w:marRight w:val="0"/>
          <w:marTop w:val="0"/>
          <w:marBottom w:val="0"/>
          <w:divBdr>
            <w:top w:val="none" w:sz="0" w:space="0" w:color="auto"/>
            <w:left w:val="none" w:sz="0" w:space="0" w:color="auto"/>
            <w:bottom w:val="none" w:sz="0" w:space="0" w:color="auto"/>
            <w:right w:val="none" w:sz="0" w:space="0" w:color="auto"/>
          </w:divBdr>
        </w:div>
        <w:div w:id="766384919">
          <w:marLeft w:val="0"/>
          <w:marRight w:val="0"/>
          <w:marTop w:val="0"/>
          <w:marBottom w:val="0"/>
          <w:divBdr>
            <w:top w:val="none" w:sz="0" w:space="0" w:color="auto"/>
            <w:left w:val="none" w:sz="0" w:space="0" w:color="auto"/>
            <w:bottom w:val="none" w:sz="0" w:space="0" w:color="auto"/>
            <w:right w:val="none" w:sz="0" w:space="0" w:color="auto"/>
          </w:divBdr>
        </w:div>
        <w:div w:id="1488932664">
          <w:marLeft w:val="0"/>
          <w:marRight w:val="0"/>
          <w:marTop w:val="0"/>
          <w:marBottom w:val="0"/>
          <w:divBdr>
            <w:top w:val="none" w:sz="0" w:space="0" w:color="auto"/>
            <w:left w:val="none" w:sz="0" w:space="0" w:color="auto"/>
            <w:bottom w:val="none" w:sz="0" w:space="0" w:color="auto"/>
            <w:right w:val="none" w:sz="0" w:space="0" w:color="auto"/>
          </w:divBdr>
        </w:div>
        <w:div w:id="733236373">
          <w:marLeft w:val="0"/>
          <w:marRight w:val="0"/>
          <w:marTop w:val="0"/>
          <w:marBottom w:val="0"/>
          <w:divBdr>
            <w:top w:val="none" w:sz="0" w:space="0" w:color="auto"/>
            <w:left w:val="none" w:sz="0" w:space="0" w:color="auto"/>
            <w:bottom w:val="none" w:sz="0" w:space="0" w:color="auto"/>
            <w:right w:val="none" w:sz="0" w:space="0" w:color="auto"/>
          </w:divBdr>
        </w:div>
        <w:div w:id="259487735">
          <w:marLeft w:val="0"/>
          <w:marRight w:val="0"/>
          <w:marTop w:val="0"/>
          <w:marBottom w:val="0"/>
          <w:divBdr>
            <w:top w:val="none" w:sz="0" w:space="0" w:color="auto"/>
            <w:left w:val="none" w:sz="0" w:space="0" w:color="auto"/>
            <w:bottom w:val="none" w:sz="0" w:space="0" w:color="auto"/>
            <w:right w:val="none" w:sz="0" w:space="0" w:color="auto"/>
          </w:divBdr>
        </w:div>
        <w:div w:id="1516185822">
          <w:marLeft w:val="0"/>
          <w:marRight w:val="0"/>
          <w:marTop w:val="0"/>
          <w:marBottom w:val="0"/>
          <w:divBdr>
            <w:top w:val="none" w:sz="0" w:space="0" w:color="auto"/>
            <w:left w:val="none" w:sz="0" w:space="0" w:color="auto"/>
            <w:bottom w:val="none" w:sz="0" w:space="0" w:color="auto"/>
            <w:right w:val="none" w:sz="0" w:space="0" w:color="auto"/>
          </w:divBdr>
        </w:div>
        <w:div w:id="1790855638">
          <w:marLeft w:val="0"/>
          <w:marRight w:val="0"/>
          <w:marTop w:val="0"/>
          <w:marBottom w:val="0"/>
          <w:divBdr>
            <w:top w:val="none" w:sz="0" w:space="0" w:color="auto"/>
            <w:left w:val="none" w:sz="0" w:space="0" w:color="auto"/>
            <w:bottom w:val="none" w:sz="0" w:space="0" w:color="auto"/>
            <w:right w:val="none" w:sz="0" w:space="0" w:color="auto"/>
          </w:divBdr>
        </w:div>
        <w:div w:id="1066218885">
          <w:marLeft w:val="0"/>
          <w:marRight w:val="0"/>
          <w:marTop w:val="0"/>
          <w:marBottom w:val="0"/>
          <w:divBdr>
            <w:top w:val="none" w:sz="0" w:space="0" w:color="auto"/>
            <w:left w:val="none" w:sz="0" w:space="0" w:color="auto"/>
            <w:bottom w:val="none" w:sz="0" w:space="0" w:color="auto"/>
            <w:right w:val="none" w:sz="0" w:space="0" w:color="auto"/>
          </w:divBdr>
        </w:div>
        <w:div w:id="1267889463">
          <w:marLeft w:val="0"/>
          <w:marRight w:val="0"/>
          <w:marTop w:val="0"/>
          <w:marBottom w:val="0"/>
          <w:divBdr>
            <w:top w:val="none" w:sz="0" w:space="0" w:color="auto"/>
            <w:left w:val="none" w:sz="0" w:space="0" w:color="auto"/>
            <w:bottom w:val="none" w:sz="0" w:space="0" w:color="auto"/>
            <w:right w:val="none" w:sz="0" w:space="0" w:color="auto"/>
          </w:divBdr>
        </w:div>
        <w:div w:id="1842619810">
          <w:marLeft w:val="0"/>
          <w:marRight w:val="0"/>
          <w:marTop w:val="0"/>
          <w:marBottom w:val="0"/>
          <w:divBdr>
            <w:top w:val="none" w:sz="0" w:space="0" w:color="auto"/>
            <w:left w:val="none" w:sz="0" w:space="0" w:color="auto"/>
            <w:bottom w:val="none" w:sz="0" w:space="0" w:color="auto"/>
            <w:right w:val="none" w:sz="0" w:space="0" w:color="auto"/>
          </w:divBdr>
        </w:div>
        <w:div w:id="1479959543">
          <w:marLeft w:val="0"/>
          <w:marRight w:val="0"/>
          <w:marTop w:val="0"/>
          <w:marBottom w:val="0"/>
          <w:divBdr>
            <w:top w:val="none" w:sz="0" w:space="0" w:color="auto"/>
            <w:left w:val="none" w:sz="0" w:space="0" w:color="auto"/>
            <w:bottom w:val="none" w:sz="0" w:space="0" w:color="auto"/>
            <w:right w:val="none" w:sz="0" w:space="0" w:color="auto"/>
          </w:divBdr>
        </w:div>
      </w:divsChild>
    </w:div>
    <w:div w:id="503084448">
      <w:bodyDiv w:val="1"/>
      <w:marLeft w:val="0"/>
      <w:marRight w:val="0"/>
      <w:marTop w:val="0"/>
      <w:marBottom w:val="0"/>
      <w:divBdr>
        <w:top w:val="none" w:sz="0" w:space="0" w:color="auto"/>
        <w:left w:val="none" w:sz="0" w:space="0" w:color="auto"/>
        <w:bottom w:val="none" w:sz="0" w:space="0" w:color="auto"/>
        <w:right w:val="none" w:sz="0" w:space="0" w:color="auto"/>
      </w:divBdr>
      <w:divsChild>
        <w:div w:id="1401638139">
          <w:marLeft w:val="0"/>
          <w:marRight w:val="0"/>
          <w:marTop w:val="0"/>
          <w:marBottom w:val="0"/>
          <w:divBdr>
            <w:top w:val="none" w:sz="0" w:space="0" w:color="auto"/>
            <w:left w:val="none" w:sz="0" w:space="0" w:color="auto"/>
            <w:bottom w:val="none" w:sz="0" w:space="0" w:color="auto"/>
            <w:right w:val="none" w:sz="0" w:space="0" w:color="auto"/>
          </w:divBdr>
        </w:div>
        <w:div w:id="1519929181">
          <w:marLeft w:val="0"/>
          <w:marRight w:val="0"/>
          <w:marTop w:val="0"/>
          <w:marBottom w:val="0"/>
          <w:divBdr>
            <w:top w:val="none" w:sz="0" w:space="0" w:color="auto"/>
            <w:left w:val="none" w:sz="0" w:space="0" w:color="auto"/>
            <w:bottom w:val="none" w:sz="0" w:space="0" w:color="auto"/>
            <w:right w:val="none" w:sz="0" w:space="0" w:color="auto"/>
          </w:divBdr>
        </w:div>
        <w:div w:id="1291210164">
          <w:marLeft w:val="0"/>
          <w:marRight w:val="0"/>
          <w:marTop w:val="0"/>
          <w:marBottom w:val="0"/>
          <w:divBdr>
            <w:top w:val="none" w:sz="0" w:space="0" w:color="auto"/>
            <w:left w:val="none" w:sz="0" w:space="0" w:color="auto"/>
            <w:bottom w:val="none" w:sz="0" w:space="0" w:color="auto"/>
            <w:right w:val="none" w:sz="0" w:space="0" w:color="auto"/>
          </w:divBdr>
        </w:div>
        <w:div w:id="2129622706">
          <w:marLeft w:val="0"/>
          <w:marRight w:val="0"/>
          <w:marTop w:val="0"/>
          <w:marBottom w:val="0"/>
          <w:divBdr>
            <w:top w:val="none" w:sz="0" w:space="0" w:color="auto"/>
            <w:left w:val="none" w:sz="0" w:space="0" w:color="auto"/>
            <w:bottom w:val="none" w:sz="0" w:space="0" w:color="auto"/>
            <w:right w:val="none" w:sz="0" w:space="0" w:color="auto"/>
          </w:divBdr>
        </w:div>
        <w:div w:id="1107771011">
          <w:marLeft w:val="0"/>
          <w:marRight w:val="0"/>
          <w:marTop w:val="0"/>
          <w:marBottom w:val="0"/>
          <w:divBdr>
            <w:top w:val="none" w:sz="0" w:space="0" w:color="auto"/>
            <w:left w:val="none" w:sz="0" w:space="0" w:color="auto"/>
            <w:bottom w:val="none" w:sz="0" w:space="0" w:color="auto"/>
            <w:right w:val="none" w:sz="0" w:space="0" w:color="auto"/>
          </w:divBdr>
        </w:div>
        <w:div w:id="988024392">
          <w:marLeft w:val="0"/>
          <w:marRight w:val="0"/>
          <w:marTop w:val="0"/>
          <w:marBottom w:val="0"/>
          <w:divBdr>
            <w:top w:val="none" w:sz="0" w:space="0" w:color="auto"/>
            <w:left w:val="none" w:sz="0" w:space="0" w:color="auto"/>
            <w:bottom w:val="none" w:sz="0" w:space="0" w:color="auto"/>
            <w:right w:val="none" w:sz="0" w:space="0" w:color="auto"/>
          </w:divBdr>
        </w:div>
        <w:div w:id="1529678250">
          <w:marLeft w:val="0"/>
          <w:marRight w:val="0"/>
          <w:marTop w:val="0"/>
          <w:marBottom w:val="0"/>
          <w:divBdr>
            <w:top w:val="none" w:sz="0" w:space="0" w:color="auto"/>
            <w:left w:val="none" w:sz="0" w:space="0" w:color="auto"/>
            <w:bottom w:val="none" w:sz="0" w:space="0" w:color="auto"/>
            <w:right w:val="none" w:sz="0" w:space="0" w:color="auto"/>
          </w:divBdr>
        </w:div>
        <w:div w:id="1283268106">
          <w:marLeft w:val="0"/>
          <w:marRight w:val="0"/>
          <w:marTop w:val="0"/>
          <w:marBottom w:val="0"/>
          <w:divBdr>
            <w:top w:val="none" w:sz="0" w:space="0" w:color="auto"/>
            <w:left w:val="none" w:sz="0" w:space="0" w:color="auto"/>
            <w:bottom w:val="none" w:sz="0" w:space="0" w:color="auto"/>
            <w:right w:val="none" w:sz="0" w:space="0" w:color="auto"/>
          </w:divBdr>
        </w:div>
        <w:div w:id="1786465109">
          <w:marLeft w:val="0"/>
          <w:marRight w:val="0"/>
          <w:marTop w:val="0"/>
          <w:marBottom w:val="0"/>
          <w:divBdr>
            <w:top w:val="none" w:sz="0" w:space="0" w:color="auto"/>
            <w:left w:val="none" w:sz="0" w:space="0" w:color="auto"/>
            <w:bottom w:val="none" w:sz="0" w:space="0" w:color="auto"/>
            <w:right w:val="none" w:sz="0" w:space="0" w:color="auto"/>
          </w:divBdr>
        </w:div>
      </w:divsChild>
    </w:div>
    <w:div w:id="828135044">
      <w:bodyDiv w:val="1"/>
      <w:marLeft w:val="0"/>
      <w:marRight w:val="0"/>
      <w:marTop w:val="0"/>
      <w:marBottom w:val="0"/>
      <w:divBdr>
        <w:top w:val="none" w:sz="0" w:space="0" w:color="auto"/>
        <w:left w:val="none" w:sz="0" w:space="0" w:color="auto"/>
        <w:bottom w:val="none" w:sz="0" w:space="0" w:color="auto"/>
        <w:right w:val="none" w:sz="0" w:space="0" w:color="auto"/>
      </w:divBdr>
    </w:div>
    <w:div w:id="941230053">
      <w:bodyDiv w:val="1"/>
      <w:marLeft w:val="0"/>
      <w:marRight w:val="0"/>
      <w:marTop w:val="0"/>
      <w:marBottom w:val="0"/>
      <w:divBdr>
        <w:top w:val="none" w:sz="0" w:space="0" w:color="auto"/>
        <w:left w:val="none" w:sz="0" w:space="0" w:color="auto"/>
        <w:bottom w:val="none" w:sz="0" w:space="0" w:color="auto"/>
        <w:right w:val="none" w:sz="0" w:space="0" w:color="auto"/>
      </w:divBdr>
      <w:divsChild>
        <w:div w:id="976255215">
          <w:marLeft w:val="0"/>
          <w:marRight w:val="0"/>
          <w:marTop w:val="0"/>
          <w:marBottom w:val="0"/>
          <w:divBdr>
            <w:top w:val="none" w:sz="0" w:space="0" w:color="auto"/>
            <w:left w:val="none" w:sz="0" w:space="0" w:color="auto"/>
            <w:bottom w:val="none" w:sz="0" w:space="0" w:color="auto"/>
            <w:right w:val="none" w:sz="0" w:space="0" w:color="auto"/>
          </w:divBdr>
        </w:div>
        <w:div w:id="340789159">
          <w:marLeft w:val="0"/>
          <w:marRight w:val="0"/>
          <w:marTop w:val="0"/>
          <w:marBottom w:val="0"/>
          <w:divBdr>
            <w:top w:val="none" w:sz="0" w:space="0" w:color="auto"/>
            <w:left w:val="none" w:sz="0" w:space="0" w:color="auto"/>
            <w:bottom w:val="none" w:sz="0" w:space="0" w:color="auto"/>
            <w:right w:val="none" w:sz="0" w:space="0" w:color="auto"/>
          </w:divBdr>
        </w:div>
        <w:div w:id="454713652">
          <w:marLeft w:val="0"/>
          <w:marRight w:val="0"/>
          <w:marTop w:val="0"/>
          <w:marBottom w:val="0"/>
          <w:divBdr>
            <w:top w:val="none" w:sz="0" w:space="0" w:color="auto"/>
            <w:left w:val="none" w:sz="0" w:space="0" w:color="auto"/>
            <w:bottom w:val="none" w:sz="0" w:space="0" w:color="auto"/>
            <w:right w:val="none" w:sz="0" w:space="0" w:color="auto"/>
          </w:divBdr>
        </w:div>
        <w:div w:id="1023826503">
          <w:marLeft w:val="0"/>
          <w:marRight w:val="0"/>
          <w:marTop w:val="0"/>
          <w:marBottom w:val="0"/>
          <w:divBdr>
            <w:top w:val="none" w:sz="0" w:space="0" w:color="auto"/>
            <w:left w:val="none" w:sz="0" w:space="0" w:color="auto"/>
            <w:bottom w:val="none" w:sz="0" w:space="0" w:color="auto"/>
            <w:right w:val="none" w:sz="0" w:space="0" w:color="auto"/>
          </w:divBdr>
        </w:div>
        <w:div w:id="2121877098">
          <w:marLeft w:val="0"/>
          <w:marRight w:val="0"/>
          <w:marTop w:val="0"/>
          <w:marBottom w:val="0"/>
          <w:divBdr>
            <w:top w:val="none" w:sz="0" w:space="0" w:color="auto"/>
            <w:left w:val="none" w:sz="0" w:space="0" w:color="auto"/>
            <w:bottom w:val="none" w:sz="0" w:space="0" w:color="auto"/>
            <w:right w:val="none" w:sz="0" w:space="0" w:color="auto"/>
          </w:divBdr>
        </w:div>
        <w:div w:id="1616255845">
          <w:marLeft w:val="0"/>
          <w:marRight w:val="0"/>
          <w:marTop w:val="0"/>
          <w:marBottom w:val="0"/>
          <w:divBdr>
            <w:top w:val="none" w:sz="0" w:space="0" w:color="auto"/>
            <w:left w:val="none" w:sz="0" w:space="0" w:color="auto"/>
            <w:bottom w:val="none" w:sz="0" w:space="0" w:color="auto"/>
            <w:right w:val="none" w:sz="0" w:space="0" w:color="auto"/>
          </w:divBdr>
        </w:div>
        <w:div w:id="1974090868">
          <w:marLeft w:val="0"/>
          <w:marRight w:val="0"/>
          <w:marTop w:val="0"/>
          <w:marBottom w:val="0"/>
          <w:divBdr>
            <w:top w:val="none" w:sz="0" w:space="0" w:color="auto"/>
            <w:left w:val="none" w:sz="0" w:space="0" w:color="auto"/>
            <w:bottom w:val="none" w:sz="0" w:space="0" w:color="auto"/>
            <w:right w:val="none" w:sz="0" w:space="0" w:color="auto"/>
          </w:divBdr>
        </w:div>
      </w:divsChild>
    </w:div>
    <w:div w:id="1016689908">
      <w:bodyDiv w:val="1"/>
      <w:marLeft w:val="0"/>
      <w:marRight w:val="0"/>
      <w:marTop w:val="0"/>
      <w:marBottom w:val="0"/>
      <w:divBdr>
        <w:top w:val="none" w:sz="0" w:space="0" w:color="auto"/>
        <w:left w:val="none" w:sz="0" w:space="0" w:color="auto"/>
        <w:bottom w:val="none" w:sz="0" w:space="0" w:color="auto"/>
        <w:right w:val="none" w:sz="0" w:space="0" w:color="auto"/>
      </w:divBdr>
    </w:div>
    <w:div w:id="1182281310">
      <w:bodyDiv w:val="1"/>
      <w:marLeft w:val="0"/>
      <w:marRight w:val="0"/>
      <w:marTop w:val="0"/>
      <w:marBottom w:val="0"/>
      <w:divBdr>
        <w:top w:val="none" w:sz="0" w:space="0" w:color="auto"/>
        <w:left w:val="none" w:sz="0" w:space="0" w:color="auto"/>
        <w:bottom w:val="none" w:sz="0" w:space="0" w:color="auto"/>
        <w:right w:val="none" w:sz="0" w:space="0" w:color="auto"/>
      </w:divBdr>
    </w:div>
    <w:div w:id="1473791258">
      <w:bodyDiv w:val="1"/>
      <w:marLeft w:val="0"/>
      <w:marRight w:val="0"/>
      <w:marTop w:val="0"/>
      <w:marBottom w:val="0"/>
      <w:divBdr>
        <w:top w:val="none" w:sz="0" w:space="0" w:color="auto"/>
        <w:left w:val="none" w:sz="0" w:space="0" w:color="auto"/>
        <w:bottom w:val="none" w:sz="0" w:space="0" w:color="auto"/>
        <w:right w:val="none" w:sz="0" w:space="0" w:color="auto"/>
      </w:divBdr>
    </w:div>
    <w:div w:id="1547909557">
      <w:bodyDiv w:val="1"/>
      <w:marLeft w:val="0"/>
      <w:marRight w:val="0"/>
      <w:marTop w:val="0"/>
      <w:marBottom w:val="0"/>
      <w:divBdr>
        <w:top w:val="none" w:sz="0" w:space="0" w:color="auto"/>
        <w:left w:val="none" w:sz="0" w:space="0" w:color="auto"/>
        <w:bottom w:val="none" w:sz="0" w:space="0" w:color="auto"/>
        <w:right w:val="none" w:sz="0" w:space="0" w:color="auto"/>
      </w:divBdr>
      <w:divsChild>
        <w:div w:id="175458963">
          <w:marLeft w:val="0"/>
          <w:marRight w:val="0"/>
          <w:marTop w:val="0"/>
          <w:marBottom w:val="0"/>
          <w:divBdr>
            <w:top w:val="none" w:sz="0" w:space="0" w:color="auto"/>
            <w:left w:val="none" w:sz="0" w:space="0" w:color="auto"/>
            <w:bottom w:val="none" w:sz="0" w:space="0" w:color="auto"/>
            <w:right w:val="none" w:sz="0" w:space="0" w:color="auto"/>
          </w:divBdr>
        </w:div>
        <w:div w:id="236939880">
          <w:marLeft w:val="0"/>
          <w:marRight w:val="0"/>
          <w:marTop w:val="0"/>
          <w:marBottom w:val="0"/>
          <w:divBdr>
            <w:top w:val="none" w:sz="0" w:space="0" w:color="auto"/>
            <w:left w:val="none" w:sz="0" w:space="0" w:color="auto"/>
            <w:bottom w:val="none" w:sz="0" w:space="0" w:color="auto"/>
            <w:right w:val="none" w:sz="0" w:space="0" w:color="auto"/>
          </w:divBdr>
        </w:div>
        <w:div w:id="1332485179">
          <w:marLeft w:val="0"/>
          <w:marRight w:val="0"/>
          <w:marTop w:val="0"/>
          <w:marBottom w:val="0"/>
          <w:divBdr>
            <w:top w:val="none" w:sz="0" w:space="0" w:color="auto"/>
            <w:left w:val="none" w:sz="0" w:space="0" w:color="auto"/>
            <w:bottom w:val="none" w:sz="0" w:space="0" w:color="auto"/>
            <w:right w:val="none" w:sz="0" w:space="0" w:color="auto"/>
          </w:divBdr>
        </w:div>
        <w:div w:id="51926209">
          <w:marLeft w:val="0"/>
          <w:marRight w:val="0"/>
          <w:marTop w:val="0"/>
          <w:marBottom w:val="0"/>
          <w:divBdr>
            <w:top w:val="none" w:sz="0" w:space="0" w:color="auto"/>
            <w:left w:val="none" w:sz="0" w:space="0" w:color="auto"/>
            <w:bottom w:val="none" w:sz="0" w:space="0" w:color="auto"/>
            <w:right w:val="none" w:sz="0" w:space="0" w:color="auto"/>
          </w:divBdr>
        </w:div>
        <w:div w:id="327447534">
          <w:marLeft w:val="0"/>
          <w:marRight w:val="0"/>
          <w:marTop w:val="0"/>
          <w:marBottom w:val="0"/>
          <w:divBdr>
            <w:top w:val="none" w:sz="0" w:space="0" w:color="auto"/>
            <w:left w:val="none" w:sz="0" w:space="0" w:color="auto"/>
            <w:bottom w:val="none" w:sz="0" w:space="0" w:color="auto"/>
            <w:right w:val="none" w:sz="0" w:space="0" w:color="auto"/>
          </w:divBdr>
        </w:div>
        <w:div w:id="701174928">
          <w:marLeft w:val="0"/>
          <w:marRight w:val="0"/>
          <w:marTop w:val="0"/>
          <w:marBottom w:val="0"/>
          <w:divBdr>
            <w:top w:val="none" w:sz="0" w:space="0" w:color="auto"/>
            <w:left w:val="none" w:sz="0" w:space="0" w:color="auto"/>
            <w:bottom w:val="none" w:sz="0" w:space="0" w:color="auto"/>
            <w:right w:val="none" w:sz="0" w:space="0" w:color="auto"/>
          </w:divBdr>
        </w:div>
        <w:div w:id="1754083056">
          <w:marLeft w:val="0"/>
          <w:marRight w:val="0"/>
          <w:marTop w:val="0"/>
          <w:marBottom w:val="0"/>
          <w:divBdr>
            <w:top w:val="none" w:sz="0" w:space="0" w:color="auto"/>
            <w:left w:val="none" w:sz="0" w:space="0" w:color="auto"/>
            <w:bottom w:val="none" w:sz="0" w:space="0" w:color="auto"/>
            <w:right w:val="none" w:sz="0" w:space="0" w:color="auto"/>
          </w:divBdr>
        </w:div>
        <w:div w:id="808742362">
          <w:marLeft w:val="0"/>
          <w:marRight w:val="0"/>
          <w:marTop w:val="0"/>
          <w:marBottom w:val="0"/>
          <w:divBdr>
            <w:top w:val="none" w:sz="0" w:space="0" w:color="auto"/>
            <w:left w:val="none" w:sz="0" w:space="0" w:color="auto"/>
            <w:bottom w:val="none" w:sz="0" w:space="0" w:color="auto"/>
            <w:right w:val="none" w:sz="0" w:space="0" w:color="auto"/>
          </w:divBdr>
        </w:div>
        <w:div w:id="1894803604">
          <w:marLeft w:val="0"/>
          <w:marRight w:val="0"/>
          <w:marTop w:val="0"/>
          <w:marBottom w:val="0"/>
          <w:divBdr>
            <w:top w:val="none" w:sz="0" w:space="0" w:color="auto"/>
            <w:left w:val="none" w:sz="0" w:space="0" w:color="auto"/>
            <w:bottom w:val="none" w:sz="0" w:space="0" w:color="auto"/>
            <w:right w:val="none" w:sz="0" w:space="0" w:color="auto"/>
          </w:divBdr>
        </w:div>
        <w:div w:id="591472691">
          <w:marLeft w:val="0"/>
          <w:marRight w:val="0"/>
          <w:marTop w:val="0"/>
          <w:marBottom w:val="0"/>
          <w:divBdr>
            <w:top w:val="none" w:sz="0" w:space="0" w:color="auto"/>
            <w:left w:val="none" w:sz="0" w:space="0" w:color="auto"/>
            <w:bottom w:val="none" w:sz="0" w:space="0" w:color="auto"/>
            <w:right w:val="none" w:sz="0" w:space="0" w:color="auto"/>
          </w:divBdr>
        </w:div>
        <w:div w:id="1079324277">
          <w:marLeft w:val="0"/>
          <w:marRight w:val="0"/>
          <w:marTop w:val="0"/>
          <w:marBottom w:val="0"/>
          <w:divBdr>
            <w:top w:val="none" w:sz="0" w:space="0" w:color="auto"/>
            <w:left w:val="none" w:sz="0" w:space="0" w:color="auto"/>
            <w:bottom w:val="none" w:sz="0" w:space="0" w:color="auto"/>
            <w:right w:val="none" w:sz="0" w:space="0" w:color="auto"/>
          </w:divBdr>
        </w:div>
      </w:divsChild>
    </w:div>
    <w:div w:id="1573540277">
      <w:bodyDiv w:val="1"/>
      <w:marLeft w:val="0"/>
      <w:marRight w:val="0"/>
      <w:marTop w:val="0"/>
      <w:marBottom w:val="0"/>
      <w:divBdr>
        <w:top w:val="none" w:sz="0" w:space="0" w:color="auto"/>
        <w:left w:val="none" w:sz="0" w:space="0" w:color="auto"/>
        <w:bottom w:val="none" w:sz="0" w:space="0" w:color="auto"/>
        <w:right w:val="none" w:sz="0" w:space="0" w:color="auto"/>
      </w:divBdr>
      <w:divsChild>
        <w:div w:id="869609108">
          <w:marLeft w:val="0"/>
          <w:marRight w:val="0"/>
          <w:marTop w:val="0"/>
          <w:marBottom w:val="0"/>
          <w:divBdr>
            <w:top w:val="none" w:sz="0" w:space="0" w:color="auto"/>
            <w:left w:val="none" w:sz="0" w:space="0" w:color="auto"/>
            <w:bottom w:val="none" w:sz="0" w:space="0" w:color="auto"/>
            <w:right w:val="none" w:sz="0" w:space="0" w:color="auto"/>
          </w:divBdr>
        </w:div>
        <w:div w:id="2028481138">
          <w:marLeft w:val="0"/>
          <w:marRight w:val="0"/>
          <w:marTop w:val="0"/>
          <w:marBottom w:val="0"/>
          <w:divBdr>
            <w:top w:val="none" w:sz="0" w:space="0" w:color="auto"/>
            <w:left w:val="none" w:sz="0" w:space="0" w:color="auto"/>
            <w:bottom w:val="none" w:sz="0" w:space="0" w:color="auto"/>
            <w:right w:val="none" w:sz="0" w:space="0" w:color="auto"/>
          </w:divBdr>
        </w:div>
        <w:div w:id="1675262837">
          <w:marLeft w:val="0"/>
          <w:marRight w:val="0"/>
          <w:marTop w:val="0"/>
          <w:marBottom w:val="0"/>
          <w:divBdr>
            <w:top w:val="none" w:sz="0" w:space="0" w:color="auto"/>
            <w:left w:val="none" w:sz="0" w:space="0" w:color="auto"/>
            <w:bottom w:val="none" w:sz="0" w:space="0" w:color="auto"/>
            <w:right w:val="none" w:sz="0" w:space="0" w:color="auto"/>
          </w:divBdr>
        </w:div>
        <w:div w:id="1553882629">
          <w:marLeft w:val="0"/>
          <w:marRight w:val="0"/>
          <w:marTop w:val="0"/>
          <w:marBottom w:val="0"/>
          <w:divBdr>
            <w:top w:val="none" w:sz="0" w:space="0" w:color="auto"/>
            <w:left w:val="none" w:sz="0" w:space="0" w:color="auto"/>
            <w:bottom w:val="none" w:sz="0" w:space="0" w:color="auto"/>
            <w:right w:val="none" w:sz="0" w:space="0" w:color="auto"/>
          </w:divBdr>
        </w:div>
        <w:div w:id="2051880196">
          <w:marLeft w:val="0"/>
          <w:marRight w:val="0"/>
          <w:marTop w:val="0"/>
          <w:marBottom w:val="0"/>
          <w:divBdr>
            <w:top w:val="none" w:sz="0" w:space="0" w:color="auto"/>
            <w:left w:val="none" w:sz="0" w:space="0" w:color="auto"/>
            <w:bottom w:val="none" w:sz="0" w:space="0" w:color="auto"/>
            <w:right w:val="none" w:sz="0" w:space="0" w:color="auto"/>
          </w:divBdr>
        </w:div>
        <w:div w:id="1711954211">
          <w:marLeft w:val="0"/>
          <w:marRight w:val="0"/>
          <w:marTop w:val="0"/>
          <w:marBottom w:val="0"/>
          <w:divBdr>
            <w:top w:val="none" w:sz="0" w:space="0" w:color="auto"/>
            <w:left w:val="none" w:sz="0" w:space="0" w:color="auto"/>
            <w:bottom w:val="none" w:sz="0" w:space="0" w:color="auto"/>
            <w:right w:val="none" w:sz="0" w:space="0" w:color="auto"/>
          </w:divBdr>
        </w:div>
        <w:div w:id="1201819237">
          <w:marLeft w:val="0"/>
          <w:marRight w:val="0"/>
          <w:marTop w:val="0"/>
          <w:marBottom w:val="0"/>
          <w:divBdr>
            <w:top w:val="none" w:sz="0" w:space="0" w:color="auto"/>
            <w:left w:val="none" w:sz="0" w:space="0" w:color="auto"/>
            <w:bottom w:val="none" w:sz="0" w:space="0" w:color="auto"/>
            <w:right w:val="none" w:sz="0" w:space="0" w:color="auto"/>
          </w:divBdr>
        </w:div>
        <w:div w:id="440496498">
          <w:marLeft w:val="0"/>
          <w:marRight w:val="0"/>
          <w:marTop w:val="0"/>
          <w:marBottom w:val="0"/>
          <w:divBdr>
            <w:top w:val="none" w:sz="0" w:space="0" w:color="auto"/>
            <w:left w:val="none" w:sz="0" w:space="0" w:color="auto"/>
            <w:bottom w:val="none" w:sz="0" w:space="0" w:color="auto"/>
            <w:right w:val="none" w:sz="0" w:space="0" w:color="auto"/>
          </w:divBdr>
        </w:div>
        <w:div w:id="1117332044">
          <w:marLeft w:val="0"/>
          <w:marRight w:val="0"/>
          <w:marTop w:val="0"/>
          <w:marBottom w:val="0"/>
          <w:divBdr>
            <w:top w:val="none" w:sz="0" w:space="0" w:color="auto"/>
            <w:left w:val="none" w:sz="0" w:space="0" w:color="auto"/>
            <w:bottom w:val="none" w:sz="0" w:space="0" w:color="auto"/>
            <w:right w:val="none" w:sz="0" w:space="0" w:color="auto"/>
          </w:divBdr>
        </w:div>
        <w:div w:id="1153258791">
          <w:marLeft w:val="0"/>
          <w:marRight w:val="0"/>
          <w:marTop w:val="0"/>
          <w:marBottom w:val="0"/>
          <w:divBdr>
            <w:top w:val="none" w:sz="0" w:space="0" w:color="auto"/>
            <w:left w:val="none" w:sz="0" w:space="0" w:color="auto"/>
            <w:bottom w:val="none" w:sz="0" w:space="0" w:color="auto"/>
            <w:right w:val="none" w:sz="0" w:space="0" w:color="auto"/>
          </w:divBdr>
        </w:div>
      </w:divsChild>
    </w:div>
    <w:div w:id="1813405997">
      <w:bodyDiv w:val="1"/>
      <w:marLeft w:val="0"/>
      <w:marRight w:val="0"/>
      <w:marTop w:val="0"/>
      <w:marBottom w:val="0"/>
      <w:divBdr>
        <w:top w:val="none" w:sz="0" w:space="0" w:color="auto"/>
        <w:left w:val="none" w:sz="0" w:space="0" w:color="auto"/>
        <w:bottom w:val="none" w:sz="0" w:space="0" w:color="auto"/>
        <w:right w:val="none" w:sz="0" w:space="0" w:color="auto"/>
      </w:divBdr>
      <w:divsChild>
        <w:div w:id="1042636101">
          <w:marLeft w:val="0"/>
          <w:marRight w:val="0"/>
          <w:marTop w:val="0"/>
          <w:marBottom w:val="0"/>
          <w:divBdr>
            <w:top w:val="none" w:sz="0" w:space="0" w:color="auto"/>
            <w:left w:val="none" w:sz="0" w:space="0" w:color="auto"/>
            <w:bottom w:val="none" w:sz="0" w:space="0" w:color="auto"/>
            <w:right w:val="none" w:sz="0" w:space="0" w:color="auto"/>
          </w:divBdr>
        </w:div>
        <w:div w:id="1133254477">
          <w:marLeft w:val="0"/>
          <w:marRight w:val="0"/>
          <w:marTop w:val="0"/>
          <w:marBottom w:val="0"/>
          <w:divBdr>
            <w:top w:val="none" w:sz="0" w:space="0" w:color="auto"/>
            <w:left w:val="none" w:sz="0" w:space="0" w:color="auto"/>
            <w:bottom w:val="none" w:sz="0" w:space="0" w:color="auto"/>
            <w:right w:val="none" w:sz="0" w:space="0" w:color="auto"/>
          </w:divBdr>
        </w:div>
        <w:div w:id="1831092939">
          <w:marLeft w:val="0"/>
          <w:marRight w:val="0"/>
          <w:marTop w:val="0"/>
          <w:marBottom w:val="0"/>
          <w:divBdr>
            <w:top w:val="none" w:sz="0" w:space="0" w:color="auto"/>
            <w:left w:val="none" w:sz="0" w:space="0" w:color="auto"/>
            <w:bottom w:val="none" w:sz="0" w:space="0" w:color="auto"/>
            <w:right w:val="none" w:sz="0" w:space="0" w:color="auto"/>
          </w:divBdr>
        </w:div>
        <w:div w:id="302807766">
          <w:marLeft w:val="0"/>
          <w:marRight w:val="0"/>
          <w:marTop w:val="0"/>
          <w:marBottom w:val="0"/>
          <w:divBdr>
            <w:top w:val="none" w:sz="0" w:space="0" w:color="auto"/>
            <w:left w:val="none" w:sz="0" w:space="0" w:color="auto"/>
            <w:bottom w:val="none" w:sz="0" w:space="0" w:color="auto"/>
            <w:right w:val="none" w:sz="0" w:space="0" w:color="auto"/>
          </w:divBdr>
        </w:div>
        <w:div w:id="104270335">
          <w:marLeft w:val="0"/>
          <w:marRight w:val="0"/>
          <w:marTop w:val="0"/>
          <w:marBottom w:val="0"/>
          <w:divBdr>
            <w:top w:val="none" w:sz="0" w:space="0" w:color="auto"/>
            <w:left w:val="none" w:sz="0" w:space="0" w:color="auto"/>
            <w:bottom w:val="none" w:sz="0" w:space="0" w:color="auto"/>
            <w:right w:val="none" w:sz="0" w:space="0" w:color="auto"/>
          </w:divBdr>
        </w:div>
        <w:div w:id="276766158">
          <w:marLeft w:val="0"/>
          <w:marRight w:val="0"/>
          <w:marTop w:val="0"/>
          <w:marBottom w:val="0"/>
          <w:divBdr>
            <w:top w:val="none" w:sz="0" w:space="0" w:color="auto"/>
            <w:left w:val="none" w:sz="0" w:space="0" w:color="auto"/>
            <w:bottom w:val="none" w:sz="0" w:space="0" w:color="auto"/>
            <w:right w:val="none" w:sz="0" w:space="0" w:color="auto"/>
          </w:divBdr>
        </w:div>
        <w:div w:id="1728067156">
          <w:marLeft w:val="0"/>
          <w:marRight w:val="0"/>
          <w:marTop w:val="0"/>
          <w:marBottom w:val="0"/>
          <w:divBdr>
            <w:top w:val="none" w:sz="0" w:space="0" w:color="auto"/>
            <w:left w:val="none" w:sz="0" w:space="0" w:color="auto"/>
            <w:bottom w:val="none" w:sz="0" w:space="0" w:color="auto"/>
            <w:right w:val="none" w:sz="0" w:space="0" w:color="auto"/>
          </w:divBdr>
        </w:div>
        <w:div w:id="1300377858">
          <w:marLeft w:val="0"/>
          <w:marRight w:val="0"/>
          <w:marTop w:val="0"/>
          <w:marBottom w:val="0"/>
          <w:divBdr>
            <w:top w:val="none" w:sz="0" w:space="0" w:color="auto"/>
            <w:left w:val="none" w:sz="0" w:space="0" w:color="auto"/>
            <w:bottom w:val="none" w:sz="0" w:space="0" w:color="auto"/>
            <w:right w:val="none" w:sz="0" w:space="0" w:color="auto"/>
          </w:divBdr>
        </w:div>
        <w:div w:id="930357102">
          <w:marLeft w:val="0"/>
          <w:marRight w:val="0"/>
          <w:marTop w:val="0"/>
          <w:marBottom w:val="0"/>
          <w:divBdr>
            <w:top w:val="none" w:sz="0" w:space="0" w:color="auto"/>
            <w:left w:val="none" w:sz="0" w:space="0" w:color="auto"/>
            <w:bottom w:val="none" w:sz="0" w:space="0" w:color="auto"/>
            <w:right w:val="none" w:sz="0" w:space="0" w:color="auto"/>
          </w:divBdr>
        </w:div>
        <w:div w:id="1295017170">
          <w:marLeft w:val="0"/>
          <w:marRight w:val="0"/>
          <w:marTop w:val="0"/>
          <w:marBottom w:val="0"/>
          <w:divBdr>
            <w:top w:val="none" w:sz="0" w:space="0" w:color="auto"/>
            <w:left w:val="none" w:sz="0" w:space="0" w:color="auto"/>
            <w:bottom w:val="none" w:sz="0" w:space="0" w:color="auto"/>
            <w:right w:val="none" w:sz="0" w:space="0" w:color="auto"/>
          </w:divBdr>
        </w:div>
        <w:div w:id="2068840672">
          <w:marLeft w:val="0"/>
          <w:marRight w:val="0"/>
          <w:marTop w:val="0"/>
          <w:marBottom w:val="0"/>
          <w:divBdr>
            <w:top w:val="none" w:sz="0" w:space="0" w:color="auto"/>
            <w:left w:val="none" w:sz="0" w:space="0" w:color="auto"/>
            <w:bottom w:val="none" w:sz="0" w:space="0" w:color="auto"/>
            <w:right w:val="none" w:sz="0" w:space="0" w:color="auto"/>
          </w:divBdr>
        </w:div>
        <w:div w:id="504054418">
          <w:marLeft w:val="0"/>
          <w:marRight w:val="0"/>
          <w:marTop w:val="0"/>
          <w:marBottom w:val="0"/>
          <w:divBdr>
            <w:top w:val="none" w:sz="0" w:space="0" w:color="auto"/>
            <w:left w:val="none" w:sz="0" w:space="0" w:color="auto"/>
            <w:bottom w:val="none" w:sz="0" w:space="0" w:color="auto"/>
            <w:right w:val="none" w:sz="0" w:space="0" w:color="auto"/>
          </w:divBdr>
        </w:div>
      </w:divsChild>
    </w:div>
    <w:div w:id="1885174499">
      <w:bodyDiv w:val="1"/>
      <w:marLeft w:val="0"/>
      <w:marRight w:val="0"/>
      <w:marTop w:val="0"/>
      <w:marBottom w:val="0"/>
      <w:divBdr>
        <w:top w:val="none" w:sz="0" w:space="0" w:color="auto"/>
        <w:left w:val="none" w:sz="0" w:space="0" w:color="auto"/>
        <w:bottom w:val="none" w:sz="0" w:space="0" w:color="auto"/>
        <w:right w:val="none" w:sz="0" w:space="0" w:color="auto"/>
      </w:divBdr>
    </w:div>
    <w:div w:id="2091272900">
      <w:bodyDiv w:val="1"/>
      <w:marLeft w:val="0"/>
      <w:marRight w:val="0"/>
      <w:marTop w:val="0"/>
      <w:marBottom w:val="0"/>
      <w:divBdr>
        <w:top w:val="none" w:sz="0" w:space="0" w:color="auto"/>
        <w:left w:val="none" w:sz="0" w:space="0" w:color="auto"/>
        <w:bottom w:val="none" w:sz="0" w:space="0" w:color="auto"/>
        <w:right w:val="none" w:sz="0" w:space="0" w:color="auto"/>
      </w:divBdr>
      <w:divsChild>
        <w:div w:id="1225021027">
          <w:marLeft w:val="0"/>
          <w:marRight w:val="0"/>
          <w:marTop w:val="0"/>
          <w:marBottom w:val="0"/>
          <w:divBdr>
            <w:top w:val="none" w:sz="0" w:space="0" w:color="auto"/>
            <w:left w:val="none" w:sz="0" w:space="0" w:color="auto"/>
            <w:bottom w:val="none" w:sz="0" w:space="0" w:color="auto"/>
            <w:right w:val="none" w:sz="0" w:space="0" w:color="auto"/>
          </w:divBdr>
        </w:div>
        <w:div w:id="936402114">
          <w:marLeft w:val="0"/>
          <w:marRight w:val="0"/>
          <w:marTop w:val="0"/>
          <w:marBottom w:val="0"/>
          <w:divBdr>
            <w:top w:val="none" w:sz="0" w:space="0" w:color="auto"/>
            <w:left w:val="none" w:sz="0" w:space="0" w:color="auto"/>
            <w:bottom w:val="none" w:sz="0" w:space="0" w:color="auto"/>
            <w:right w:val="none" w:sz="0" w:space="0" w:color="auto"/>
          </w:divBdr>
        </w:div>
        <w:div w:id="7983790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data.uis.unesco.org/index.aspx?queryid=6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64E4AA-D7C1-4647-B302-71AAA04D7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30</Pages>
  <Words>6391</Words>
  <Characters>36430</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Zahia Bakhtiar Khalid</dc:creator>
  <cp:keywords/>
  <dc:description/>
  <cp:lastModifiedBy>Luis Gerardo Gonzalez Morales</cp:lastModifiedBy>
  <cp:revision>2</cp:revision>
  <dcterms:created xsi:type="dcterms:W3CDTF">2021-03-19T15:07:00Z</dcterms:created>
  <dcterms:modified xsi:type="dcterms:W3CDTF">2021-03-19T15:07:00Z</dcterms:modified>
</cp:coreProperties>
</file>