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Flow Chart for class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2305050</wp:posOffset>
            </wp:positionH>
            <wp:positionV relativeFrom="paragraph">
              <wp:posOffset>342900</wp:posOffset>
            </wp:positionV>
            <wp:extent cx="1724025" cy="362902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629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Flow Chart for mainline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2009775</wp:posOffset>
            </wp:positionH>
            <wp:positionV relativeFrom="paragraph">
              <wp:posOffset>114300</wp:posOffset>
            </wp:positionV>
            <wp:extent cx="1924050" cy="41814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181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