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 Logo to </w:t>
      </w:r>
      <w:hyperlink r:id="rId7">
        <w:r w:rsidDel="00000000" w:rsidR="00000000" w:rsidRPr="00000000">
          <w:rPr>
            <w:rFonts w:ascii="Helvetica Neue" w:cs="Helvetica Neue" w:eastAsia="Helvetica Neue" w:hAnsi="Helvetica Neue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“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You can also use logo inverted in black if you wish.” - Max Vassallo, Marketing Manager 21/05/2020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40" w:w="11900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sz w:val="28"/>
      <w:szCs w:val="2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88.eu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dqcy9fpcOfXGd5c+PswxMlYJ+A==">AMUW2mUA/erbaLyQ9t4HyCtogZfJERwB4Rc2b7T7hJOAMbA6NwFtHa1oLfBU4F8SfKSwc9U85R8REe64Ypu/EuUs6EnZXTVU5qxscrAOTJTss7q5SJnYxTs=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