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0C18" w14:textId="50A35036" w:rsidR="1C58E200" w:rsidRDefault="42EAF3F6" w:rsidP="42EAF3F6">
      <w:pPr>
        <w:pStyle w:val="Titre"/>
        <w:spacing w:after="40"/>
        <w:jc w:val="center"/>
        <w:rPr>
          <w:color w:val="000000" w:themeColor="text1"/>
          <w:sz w:val="36"/>
          <w:szCs w:val="36"/>
        </w:rPr>
      </w:pPr>
      <w:r w:rsidRPr="42EAF3F6">
        <w:rPr>
          <w:sz w:val="36"/>
          <w:szCs w:val="36"/>
        </w:rPr>
        <w:t>Secure-Software Development: International Space Station Project</w:t>
      </w:r>
    </w:p>
    <w:p w14:paraId="0139FF64" w14:textId="1CD240D1" w:rsidR="42EAF3F6" w:rsidRDefault="42EAF3F6" w:rsidP="42EAF3F6">
      <w:pPr>
        <w:spacing w:after="0"/>
        <w:jc w:val="center"/>
        <w:rPr>
          <w:color w:val="000000" w:themeColor="text1"/>
          <w:sz w:val="22"/>
          <w:szCs w:val="22"/>
        </w:rPr>
      </w:pPr>
      <w:r w:rsidRPr="42EAF3F6">
        <w:rPr>
          <w:color w:val="000000" w:themeColor="text1"/>
          <w:sz w:val="22"/>
          <w:szCs w:val="22"/>
        </w:rPr>
        <w:t>Team 1: The Ambassadors</w:t>
      </w:r>
    </w:p>
    <w:p w14:paraId="21BD1595" w14:textId="68DCC68F" w:rsidR="71595D09" w:rsidRDefault="42EAF3F6" w:rsidP="42EAF3F6">
      <w:pPr>
        <w:pStyle w:val="Titre2"/>
        <w:numPr>
          <w:ilvl w:val="0"/>
          <w:numId w:val="14"/>
        </w:numPr>
        <w:spacing w:before="0" w:after="40"/>
        <w:rPr>
          <w:rFonts w:asciiTheme="minorHAnsi" w:eastAsiaTheme="minorEastAsia"/>
          <w:sz w:val="24"/>
          <w:szCs w:val="24"/>
        </w:rPr>
      </w:pPr>
      <w:r w:rsidRPr="42EAF3F6">
        <w:rPr>
          <w:sz w:val="24"/>
          <w:szCs w:val="24"/>
        </w:rPr>
        <w:t>System Brief</w:t>
      </w:r>
    </w:p>
    <w:p w14:paraId="3BF071C8" w14:textId="4D24C0F3" w:rsidR="71595D09" w:rsidRDefault="051168BA" w:rsidP="051168BA">
      <w:pPr>
        <w:spacing w:after="40"/>
        <w:rPr>
          <w:color w:val="000000" w:themeColor="text1"/>
          <w:sz w:val="20"/>
          <w:szCs w:val="20"/>
        </w:rPr>
      </w:pPr>
      <w:r w:rsidRPr="051168BA">
        <w:rPr>
          <w:sz w:val="20"/>
          <w:szCs w:val="20"/>
        </w:rPr>
        <w:t xml:space="preserve">Our system features two locations, earth and the ISS. Our system has two types of users: ground control staff and astronauts. </w:t>
      </w:r>
      <w:r w:rsidRPr="051168BA">
        <w:rPr>
          <w:color w:val="auto"/>
          <w:sz w:val="20"/>
          <w:szCs w:val="20"/>
        </w:rPr>
        <w:t xml:space="preserve">The ISS has an inventory of resources </w:t>
      </w:r>
      <w:r w:rsidRPr="051168BA">
        <w:rPr>
          <w:color w:val="auto"/>
          <w:sz w:val="20"/>
          <w:szCs w:val="20"/>
        </w:rPr>
        <w:t>–</w:t>
      </w:r>
      <w:r w:rsidRPr="051168BA">
        <w:rPr>
          <w:color w:val="auto"/>
          <w:sz w:val="20"/>
          <w:szCs w:val="20"/>
        </w:rPr>
        <w:t xml:space="preserve"> such as oxygen and food supplies - required to keep the space station running.</w:t>
      </w:r>
      <w:r w:rsidRPr="051168BA">
        <w:rPr>
          <w:sz w:val="20"/>
          <w:szCs w:val="20"/>
        </w:rPr>
        <w:t xml:space="preserve"> There are two types of flights between earth and the ISS: manned and unmanned</w:t>
      </w:r>
      <w:r w:rsidRPr="051168BA">
        <w:rPr>
          <w:color w:val="auto"/>
          <w:sz w:val="20"/>
          <w:szCs w:val="20"/>
        </w:rPr>
        <w:t xml:space="preserve"> (NASA, 2010).</w:t>
      </w:r>
      <w:r w:rsidRPr="051168BA">
        <w:rPr>
          <w:sz w:val="20"/>
          <w:szCs w:val="20"/>
        </w:rPr>
        <w:t xml:space="preserve"> Interfaces between the space station, ground control and the server will use secure facilities. The project will be developed as a distributed client-server web application, and will also run as a monolithic project (</w:t>
      </w:r>
      <w:r w:rsidRPr="051168BA">
        <w:rPr>
          <w:rFonts w:eastAsia="Trade Gothic Next" w:hAnsi="Trade Gothic Next" w:cs="Trade Gothic Next"/>
          <w:color w:val="auto"/>
          <w:sz w:val="20"/>
          <w:szCs w:val="20"/>
        </w:rPr>
        <w:t>Al-</w:t>
      </w:r>
      <w:proofErr w:type="spellStart"/>
      <w:r w:rsidRPr="051168BA">
        <w:rPr>
          <w:rFonts w:eastAsia="Trade Gothic Next" w:hAnsi="Trade Gothic Next" w:cs="Trade Gothic Next"/>
          <w:color w:val="auto"/>
          <w:sz w:val="20"/>
          <w:szCs w:val="20"/>
        </w:rPr>
        <w:t>Debagy</w:t>
      </w:r>
      <w:proofErr w:type="spellEnd"/>
      <w:r w:rsidRPr="051168BA">
        <w:rPr>
          <w:rFonts w:eastAsia="Trade Gothic Next" w:hAnsi="Trade Gothic Next" w:cs="Trade Gothic Next"/>
          <w:color w:val="auto"/>
          <w:sz w:val="20"/>
          <w:szCs w:val="20"/>
        </w:rPr>
        <w:t xml:space="preserve"> &amp; </w:t>
      </w:r>
      <w:proofErr w:type="spellStart"/>
      <w:r w:rsidRPr="051168BA">
        <w:rPr>
          <w:rFonts w:eastAsia="Trade Gothic Next" w:hAnsi="Trade Gothic Next" w:cs="Trade Gothic Next"/>
          <w:color w:val="auto"/>
          <w:sz w:val="20"/>
          <w:szCs w:val="20"/>
        </w:rPr>
        <w:t>Martinek</w:t>
      </w:r>
      <w:proofErr w:type="spellEnd"/>
      <w:r w:rsidRPr="051168BA">
        <w:rPr>
          <w:rFonts w:eastAsia="Trade Gothic Next" w:hAnsi="Trade Gothic Next" w:cs="Trade Gothic Next"/>
          <w:color w:val="auto"/>
          <w:sz w:val="20"/>
          <w:szCs w:val="20"/>
        </w:rPr>
        <w:t>, 2018</w:t>
      </w:r>
      <w:r w:rsidRPr="051168BA">
        <w:rPr>
          <w:sz w:val="20"/>
          <w:szCs w:val="20"/>
        </w:rPr>
        <w:t>).</w:t>
      </w:r>
    </w:p>
    <w:p w14:paraId="534262C4" w14:textId="3435FD23" w:rsidR="71595D09" w:rsidRDefault="42EAF3F6" w:rsidP="42EAF3F6">
      <w:pPr>
        <w:pStyle w:val="Titre2"/>
        <w:numPr>
          <w:ilvl w:val="0"/>
          <w:numId w:val="14"/>
        </w:numPr>
        <w:spacing w:before="0" w:after="40"/>
        <w:rPr>
          <w:rFonts w:asciiTheme="minorHAnsi" w:eastAsiaTheme="minorEastAsia"/>
          <w:sz w:val="24"/>
          <w:szCs w:val="24"/>
        </w:rPr>
      </w:pPr>
      <w:r w:rsidRPr="42EAF3F6">
        <w:rPr>
          <w:sz w:val="24"/>
          <w:szCs w:val="24"/>
        </w:rPr>
        <w:t>System Assumptions</w:t>
      </w:r>
    </w:p>
    <w:p w14:paraId="028D9A6E" w14:textId="4A404753" w:rsidR="2A4EC7C1" w:rsidRDefault="051168BA" w:rsidP="051168BA">
      <w:pPr>
        <w:spacing w:after="40"/>
        <w:rPr>
          <w:color w:val="000000" w:themeColor="text1"/>
          <w:sz w:val="20"/>
          <w:szCs w:val="20"/>
        </w:rPr>
      </w:pPr>
      <w:r w:rsidRPr="051168BA">
        <w:rPr>
          <w:color w:val="000000" w:themeColor="text1"/>
          <w:sz w:val="20"/>
          <w:szCs w:val="20"/>
        </w:rPr>
        <w:t xml:space="preserve">In reality, the location of the ISS during its orbit has an effect upon which system options are available, such as when a shuttle can be launched </w:t>
      </w:r>
      <w:r w:rsidRPr="051168BA">
        <w:rPr>
          <w:color w:val="auto"/>
          <w:sz w:val="20"/>
          <w:szCs w:val="20"/>
        </w:rPr>
        <w:t>(NASA, 2007)</w:t>
      </w:r>
      <w:r w:rsidRPr="051168BA">
        <w:rPr>
          <w:color w:val="000000" w:themeColor="text1"/>
          <w:sz w:val="20"/>
          <w:szCs w:val="20"/>
        </w:rPr>
        <w:t>. In our system, we will assume the ISS is always at a convenient location for shuttle launch and communication.</w:t>
      </w:r>
    </w:p>
    <w:p w14:paraId="1CDE9B04" w14:textId="08ADCF9D" w:rsidR="71595D09" w:rsidRDefault="42EAF3F6" w:rsidP="42EAF3F6">
      <w:pPr>
        <w:pStyle w:val="Titre2"/>
        <w:numPr>
          <w:ilvl w:val="0"/>
          <w:numId w:val="14"/>
        </w:numPr>
        <w:spacing w:before="0" w:after="40"/>
        <w:rPr>
          <w:rFonts w:asciiTheme="minorHAnsi" w:eastAsiaTheme="minorEastAsia"/>
          <w:sz w:val="24"/>
          <w:szCs w:val="24"/>
        </w:rPr>
      </w:pPr>
      <w:r w:rsidRPr="42EAF3F6">
        <w:rPr>
          <w:sz w:val="24"/>
          <w:szCs w:val="24"/>
        </w:rPr>
        <w:t>Functional Requirements</w:t>
      </w:r>
    </w:p>
    <w:p w14:paraId="3389407F" w14:textId="0C503635" w:rsidR="71595D09" w:rsidRDefault="051168BA" w:rsidP="051168BA">
      <w:pPr>
        <w:pStyle w:val="Paragraphedeliste"/>
        <w:numPr>
          <w:ilvl w:val="0"/>
          <w:numId w:val="24"/>
        </w:numPr>
        <w:spacing w:after="40"/>
        <w:rPr>
          <w:rFonts w:eastAsia="Trade Gothic Next" w:hAnsi="Trade Gothic Next" w:cs="Trade Gothic Next"/>
          <w:color w:val="000000" w:themeColor="text1"/>
          <w:sz w:val="20"/>
          <w:szCs w:val="20"/>
        </w:rPr>
      </w:pPr>
      <w:r w:rsidRPr="051168BA">
        <w:rPr>
          <w:color w:val="auto"/>
          <w:sz w:val="20"/>
          <w:szCs w:val="20"/>
        </w:rPr>
        <w:t>Both users will have a different interface to access the features specific to them.</w:t>
      </w:r>
    </w:p>
    <w:p w14:paraId="0048360E" w14:textId="0D9D680D" w:rsidR="71595D09" w:rsidRDefault="051168BA" w:rsidP="051168BA">
      <w:pPr>
        <w:pStyle w:val="Paragraphedeliste"/>
        <w:numPr>
          <w:ilvl w:val="0"/>
          <w:numId w:val="24"/>
        </w:numPr>
        <w:spacing w:after="40" w:line="240" w:lineRule="auto"/>
        <w:rPr>
          <w:rFonts w:eastAsia="Trade Gothic Next" w:hAnsi="Trade Gothic Next" w:cs="Trade Gothic Next"/>
          <w:color w:val="000000" w:themeColor="text1"/>
          <w:sz w:val="20"/>
          <w:szCs w:val="20"/>
        </w:rPr>
      </w:pPr>
      <w:r w:rsidRPr="051168BA">
        <w:rPr>
          <w:color w:val="auto"/>
          <w:sz w:val="20"/>
          <w:szCs w:val="20"/>
        </w:rPr>
        <w:t xml:space="preserve">Ground control can create astronaut accounts. Ground control oversees shuttle flights (shuttle location, travel percentage, etc.). </w:t>
      </w:r>
    </w:p>
    <w:p w14:paraId="589641A7" w14:textId="25FBBD46" w:rsidR="71595D09" w:rsidRDefault="051168BA" w:rsidP="051168BA">
      <w:pPr>
        <w:pStyle w:val="Paragraphedeliste"/>
        <w:numPr>
          <w:ilvl w:val="0"/>
          <w:numId w:val="24"/>
        </w:numPr>
        <w:spacing w:after="40"/>
        <w:rPr>
          <w:rFonts w:asciiTheme="minorHAnsi" w:eastAsiaTheme="minorEastAsia"/>
          <w:color w:val="000000" w:themeColor="text1"/>
          <w:sz w:val="20"/>
          <w:szCs w:val="20"/>
        </w:rPr>
      </w:pPr>
      <w:r w:rsidRPr="051168BA">
        <w:rPr>
          <w:color w:val="auto"/>
          <w:sz w:val="20"/>
          <w:szCs w:val="20"/>
        </w:rPr>
        <w:t xml:space="preserve">Ground control can add astronauts to space ships and send them to and from the ISS. </w:t>
      </w:r>
    </w:p>
    <w:p w14:paraId="61980E91" w14:textId="5FDEB4F6" w:rsidR="71595D09" w:rsidRDefault="051168BA" w:rsidP="051168BA">
      <w:pPr>
        <w:pStyle w:val="Paragraphedeliste"/>
        <w:numPr>
          <w:ilvl w:val="0"/>
          <w:numId w:val="24"/>
        </w:numPr>
        <w:spacing w:after="40"/>
        <w:rPr>
          <w:color w:val="000000" w:themeColor="text1"/>
          <w:sz w:val="20"/>
          <w:szCs w:val="20"/>
        </w:rPr>
      </w:pPr>
      <w:r w:rsidRPr="051168BA">
        <w:rPr>
          <w:color w:val="auto"/>
          <w:sz w:val="20"/>
          <w:szCs w:val="20"/>
        </w:rPr>
        <w:t xml:space="preserve">The astronaut's interface allows them to access the exercise regimes which monitors their performance. </w:t>
      </w:r>
    </w:p>
    <w:p w14:paraId="751E257F" w14:textId="3C322B62" w:rsidR="71595D09" w:rsidRDefault="051168BA" w:rsidP="051168BA">
      <w:pPr>
        <w:pStyle w:val="Paragraphedeliste"/>
        <w:numPr>
          <w:ilvl w:val="0"/>
          <w:numId w:val="24"/>
        </w:numPr>
        <w:spacing w:after="40"/>
        <w:rPr>
          <w:rFonts w:eastAsia="Trade Gothic Next" w:hAnsi="Trade Gothic Next" w:cs="Trade Gothic Next"/>
          <w:color w:val="000000" w:themeColor="text1"/>
          <w:sz w:val="20"/>
          <w:szCs w:val="20"/>
        </w:rPr>
      </w:pPr>
      <w:r w:rsidRPr="051168BA">
        <w:rPr>
          <w:color w:val="auto"/>
          <w:sz w:val="20"/>
          <w:szCs w:val="20"/>
        </w:rPr>
        <w:t xml:space="preserve">The astronauts can see their performance metrics and the ground control users can oversee all the performance metrics of the astronauts. </w:t>
      </w:r>
    </w:p>
    <w:p w14:paraId="385B7B6A" w14:textId="4524778E" w:rsidR="71595D09" w:rsidRDefault="051168BA" w:rsidP="051168BA">
      <w:pPr>
        <w:pStyle w:val="Paragraphedeliste"/>
        <w:numPr>
          <w:ilvl w:val="0"/>
          <w:numId w:val="24"/>
        </w:numPr>
        <w:spacing w:after="40"/>
        <w:rPr>
          <w:rFonts w:eastAsia="Trade Gothic Next" w:hAnsi="Trade Gothic Next" w:cs="Trade Gothic Next"/>
          <w:color w:val="000000" w:themeColor="text1"/>
          <w:sz w:val="20"/>
          <w:szCs w:val="20"/>
        </w:rPr>
      </w:pPr>
      <w:r w:rsidRPr="051168BA">
        <w:rPr>
          <w:color w:val="auto"/>
          <w:sz w:val="20"/>
          <w:szCs w:val="20"/>
        </w:rPr>
        <w:t xml:space="preserve"> The ISS automatically orders resources that are running out. When a resource has been ordered, it is added to the next flight to the space station. </w:t>
      </w:r>
    </w:p>
    <w:p w14:paraId="78DCC316" w14:textId="4B6FDB17" w:rsidR="71595D09" w:rsidRDefault="051168BA" w:rsidP="051168BA">
      <w:pPr>
        <w:pStyle w:val="Paragraphedeliste"/>
        <w:numPr>
          <w:ilvl w:val="0"/>
          <w:numId w:val="24"/>
        </w:numPr>
        <w:spacing w:after="40"/>
        <w:rPr>
          <w:rFonts w:eastAsia="Trade Gothic Next" w:hAnsi="Trade Gothic Next" w:cs="Trade Gothic Next"/>
          <w:color w:val="000000" w:themeColor="text1"/>
          <w:sz w:val="20"/>
          <w:szCs w:val="20"/>
        </w:rPr>
      </w:pPr>
      <w:r w:rsidRPr="051168BA">
        <w:rPr>
          <w:color w:val="auto"/>
          <w:sz w:val="20"/>
          <w:szCs w:val="20"/>
        </w:rPr>
        <w:t xml:space="preserve">Ground control initiates the manned flights, the unmanned flights are scheduled periodically to transfer any pending orders of resources. </w:t>
      </w:r>
    </w:p>
    <w:p w14:paraId="7379978C" w14:textId="416F77A8" w:rsidR="71595D09" w:rsidRDefault="051168BA" w:rsidP="051168BA">
      <w:pPr>
        <w:pStyle w:val="Paragraphedeliste"/>
        <w:numPr>
          <w:ilvl w:val="0"/>
          <w:numId w:val="24"/>
        </w:numPr>
        <w:spacing w:after="40"/>
        <w:rPr>
          <w:rFonts w:eastAsia="Trade Gothic Next" w:hAnsi="Trade Gothic Next" w:cs="Trade Gothic Next"/>
          <w:color w:val="000000" w:themeColor="text1"/>
          <w:sz w:val="20"/>
          <w:szCs w:val="20"/>
        </w:rPr>
      </w:pPr>
      <w:r w:rsidRPr="051168BA">
        <w:rPr>
          <w:color w:val="auto"/>
          <w:sz w:val="20"/>
          <w:szCs w:val="20"/>
        </w:rPr>
        <w:t>There are a fixed number of docks on the ISS and the flight/docking system ensures that flights are not organized to dock at the same dock.</w:t>
      </w:r>
    </w:p>
    <w:p w14:paraId="08A6E7EB" w14:textId="5982BE0C" w:rsidR="71595D09" w:rsidRDefault="42EAF3F6" w:rsidP="42EAF3F6">
      <w:pPr>
        <w:pStyle w:val="Titre2"/>
        <w:numPr>
          <w:ilvl w:val="0"/>
          <w:numId w:val="14"/>
        </w:numPr>
        <w:spacing w:before="0" w:after="40"/>
        <w:rPr>
          <w:rFonts w:asciiTheme="minorHAnsi" w:eastAsiaTheme="minorEastAsia"/>
          <w:sz w:val="24"/>
          <w:szCs w:val="24"/>
        </w:rPr>
      </w:pPr>
      <w:r w:rsidRPr="42EAF3F6">
        <w:rPr>
          <w:sz w:val="24"/>
          <w:szCs w:val="24"/>
        </w:rPr>
        <w:t>Non-functional requirements</w:t>
      </w:r>
    </w:p>
    <w:p w14:paraId="7F365BD9" w14:textId="3446E471" w:rsidR="71595D09" w:rsidRDefault="051168BA" w:rsidP="051168BA">
      <w:pPr>
        <w:pStyle w:val="Paragraphedeliste"/>
        <w:numPr>
          <w:ilvl w:val="0"/>
          <w:numId w:val="20"/>
        </w:numPr>
        <w:spacing w:after="40"/>
        <w:rPr>
          <w:rFonts w:asciiTheme="minorHAnsi" w:eastAsiaTheme="minorEastAsia"/>
          <w:color w:val="000000" w:themeColor="text1"/>
          <w:sz w:val="20"/>
          <w:szCs w:val="20"/>
        </w:rPr>
      </w:pPr>
      <w:r w:rsidRPr="051168BA">
        <w:rPr>
          <w:sz w:val="20"/>
          <w:szCs w:val="20"/>
        </w:rPr>
        <w:t>The system will be available for use 24 hours a day, 7 days a week.</w:t>
      </w:r>
    </w:p>
    <w:p w14:paraId="3F60E7ED" w14:textId="6B1A4CA1" w:rsidR="42EAF3F6" w:rsidRDefault="051168BA" w:rsidP="051168BA">
      <w:pPr>
        <w:pStyle w:val="Paragraphedeliste"/>
        <w:numPr>
          <w:ilvl w:val="0"/>
          <w:numId w:val="20"/>
        </w:numPr>
        <w:spacing w:after="40"/>
        <w:rPr>
          <w:rFonts w:asciiTheme="minorHAnsi" w:eastAsiaTheme="minorEastAsia"/>
          <w:color w:val="000000" w:themeColor="text1"/>
          <w:sz w:val="20"/>
          <w:szCs w:val="20"/>
        </w:rPr>
      </w:pPr>
      <w:r w:rsidRPr="051168BA">
        <w:rPr>
          <w:sz w:val="20"/>
          <w:szCs w:val="20"/>
        </w:rPr>
        <w:t xml:space="preserve">Regulatory </w:t>
      </w:r>
      <w:r w:rsidRPr="051168BA">
        <w:rPr>
          <w:sz w:val="20"/>
          <w:szCs w:val="20"/>
        </w:rPr>
        <w:t>–</w:t>
      </w:r>
      <w:r w:rsidRPr="051168BA">
        <w:rPr>
          <w:sz w:val="20"/>
          <w:szCs w:val="20"/>
        </w:rPr>
        <w:t xml:space="preserve"> The project will comply with the GDPR (Appendix A)</w:t>
      </w:r>
    </w:p>
    <w:p w14:paraId="61471529" w14:textId="7F479DE7" w:rsidR="42EAF3F6" w:rsidRDefault="051168BA" w:rsidP="051168BA">
      <w:pPr>
        <w:pStyle w:val="Paragraphedeliste"/>
        <w:numPr>
          <w:ilvl w:val="0"/>
          <w:numId w:val="20"/>
        </w:numPr>
        <w:spacing w:after="40"/>
        <w:rPr>
          <w:rFonts w:asciiTheme="minorHAnsi" w:eastAsiaTheme="minorEastAsia"/>
          <w:color w:val="000000" w:themeColor="text1"/>
          <w:sz w:val="20"/>
          <w:szCs w:val="20"/>
        </w:rPr>
      </w:pPr>
      <w:r w:rsidRPr="051168BA">
        <w:rPr>
          <w:sz w:val="20"/>
          <w:szCs w:val="20"/>
        </w:rPr>
        <w:t>Security - Mitigations will be taken to protect the attack surfaces and sensitive data (</w:t>
      </w:r>
      <w:r w:rsidRPr="051168BA">
        <w:rPr>
          <w:color w:val="auto"/>
          <w:sz w:val="20"/>
          <w:szCs w:val="20"/>
        </w:rPr>
        <w:t>Section 6, Appendix E</w:t>
      </w:r>
      <w:r w:rsidRPr="051168BA">
        <w:rPr>
          <w:sz w:val="20"/>
          <w:szCs w:val="20"/>
        </w:rPr>
        <w:t>)</w:t>
      </w:r>
    </w:p>
    <w:p w14:paraId="3E44DA91" w14:textId="6E2C7FDD" w:rsidR="42EAF3F6" w:rsidRDefault="051168BA" w:rsidP="051168BA">
      <w:pPr>
        <w:pStyle w:val="Paragraphedeliste"/>
        <w:numPr>
          <w:ilvl w:val="0"/>
          <w:numId w:val="20"/>
        </w:numPr>
        <w:spacing w:after="40"/>
        <w:rPr>
          <w:rFonts w:asciiTheme="minorHAnsi" w:eastAsiaTheme="minorEastAsia"/>
          <w:color w:val="000000" w:themeColor="text1"/>
          <w:sz w:val="20"/>
          <w:szCs w:val="20"/>
        </w:rPr>
      </w:pPr>
      <w:r w:rsidRPr="051168BA">
        <w:rPr>
          <w:color w:val="000000" w:themeColor="text1"/>
          <w:sz w:val="20"/>
          <w:szCs w:val="20"/>
        </w:rPr>
        <w:t xml:space="preserve">Recoverability </w:t>
      </w:r>
      <w:r w:rsidRPr="051168BA">
        <w:rPr>
          <w:color w:val="000000" w:themeColor="text1"/>
          <w:sz w:val="20"/>
          <w:szCs w:val="20"/>
        </w:rPr>
        <w:t>–</w:t>
      </w:r>
      <w:r w:rsidR="00D138CF">
        <w:rPr>
          <w:color w:val="000000" w:themeColor="text1"/>
          <w:sz w:val="20"/>
          <w:szCs w:val="20"/>
        </w:rPr>
        <w:t>The system mustn'</w:t>
      </w:r>
      <w:r w:rsidRPr="051168BA">
        <w:rPr>
          <w:color w:val="000000" w:themeColor="text1"/>
          <w:sz w:val="20"/>
          <w:szCs w:val="20"/>
        </w:rPr>
        <w:t>t crash. We will use error handling to catch exceptions and handle them appropriately. We will make our database transactions ATOMIC so that if any part of the transactions fails the whole transaction is cance</w:t>
      </w:r>
      <w:r w:rsidR="00D138CF">
        <w:rPr>
          <w:color w:val="000000" w:themeColor="text1"/>
          <w:sz w:val="20"/>
          <w:szCs w:val="20"/>
        </w:rPr>
        <w:t>l</w:t>
      </w:r>
      <w:r w:rsidRPr="051168BA">
        <w:rPr>
          <w:color w:val="000000" w:themeColor="text1"/>
          <w:sz w:val="20"/>
          <w:szCs w:val="20"/>
        </w:rPr>
        <w:t>led and no fragmented data is added.</w:t>
      </w:r>
    </w:p>
    <w:p w14:paraId="64597E1D" w14:textId="6CF57C6D" w:rsidR="42EAF3F6" w:rsidRDefault="051168BA" w:rsidP="051168BA">
      <w:pPr>
        <w:pStyle w:val="Paragraphedeliste"/>
        <w:numPr>
          <w:ilvl w:val="0"/>
          <w:numId w:val="20"/>
        </w:numPr>
        <w:spacing w:after="40"/>
        <w:rPr>
          <w:rFonts w:asciiTheme="minorHAnsi" w:eastAsiaTheme="minorEastAsia"/>
          <w:color w:val="000000" w:themeColor="text1"/>
          <w:sz w:val="20"/>
          <w:szCs w:val="20"/>
        </w:rPr>
      </w:pPr>
      <w:r w:rsidRPr="051168BA">
        <w:rPr>
          <w:color w:val="000000" w:themeColor="text1"/>
          <w:sz w:val="20"/>
          <w:szCs w:val="20"/>
        </w:rPr>
        <w:t xml:space="preserve">Maintainability </w:t>
      </w:r>
      <w:r w:rsidRPr="051168BA">
        <w:rPr>
          <w:color w:val="000000" w:themeColor="text1"/>
          <w:sz w:val="20"/>
          <w:szCs w:val="20"/>
        </w:rPr>
        <w:t>–</w:t>
      </w:r>
      <w:r w:rsidRPr="051168BA">
        <w:rPr>
          <w:color w:val="000000" w:themeColor="text1"/>
          <w:sz w:val="20"/>
          <w:szCs w:val="20"/>
        </w:rPr>
        <w:t xml:space="preserve"> We will use good OOP practices to keep the codebase maintainable. We will provide some documentation to help other developers understand the system. </w:t>
      </w:r>
      <w:r w:rsidRPr="051168BA">
        <w:rPr>
          <w:color w:val="auto"/>
          <w:sz w:val="20"/>
          <w:szCs w:val="20"/>
        </w:rPr>
        <w:t>(Section 9)</w:t>
      </w:r>
    </w:p>
    <w:p w14:paraId="2CC9242B" w14:textId="46660959" w:rsidR="6E563DE9" w:rsidRDefault="051168BA" w:rsidP="051168BA">
      <w:pPr>
        <w:pStyle w:val="Paragraphedeliste"/>
        <w:numPr>
          <w:ilvl w:val="0"/>
          <w:numId w:val="20"/>
        </w:numPr>
        <w:spacing w:after="40"/>
        <w:rPr>
          <w:rFonts w:eastAsia="Trade Gothic Next" w:hAnsi="Trade Gothic Next" w:cs="Trade Gothic Next"/>
          <w:color w:val="000000" w:themeColor="text1"/>
          <w:sz w:val="20"/>
          <w:szCs w:val="20"/>
        </w:rPr>
      </w:pPr>
      <w:r w:rsidRPr="051168BA">
        <w:rPr>
          <w:rFonts w:eastAsia="Trade Gothic Next" w:hAnsi="Trade Gothic Next" w:cs="Trade Gothic Next"/>
          <w:color w:val="373A3C"/>
          <w:sz w:val="20"/>
          <w:szCs w:val="20"/>
        </w:rPr>
        <w:t>Domain-specific requirements -</w:t>
      </w:r>
      <w:r w:rsidRPr="051168BA">
        <w:rPr>
          <w:color w:val="auto"/>
          <w:sz w:val="20"/>
          <w:szCs w:val="20"/>
        </w:rPr>
        <w:t xml:space="preserve"> Data transfer will be affected by latency, as the ISS is a considerable distance from the control office. In addition, there will need to be a backup internet connectivity service in the event the main internet service fails. We do not want to lose communication between the ISS at any stage.</w:t>
      </w:r>
    </w:p>
    <w:p w14:paraId="5D324A5B" w14:textId="491E8AC5" w:rsidR="42EAF3F6" w:rsidRDefault="6E563DE9" w:rsidP="6E563DE9">
      <w:pPr>
        <w:pStyle w:val="Titre2"/>
        <w:numPr>
          <w:ilvl w:val="0"/>
          <w:numId w:val="14"/>
        </w:numPr>
        <w:spacing w:before="0" w:after="40"/>
        <w:rPr>
          <w:rFonts w:asciiTheme="minorHAnsi" w:eastAsiaTheme="minorEastAsia"/>
          <w:sz w:val="24"/>
          <w:szCs w:val="24"/>
        </w:rPr>
      </w:pPr>
      <w:r w:rsidRPr="6E563DE9">
        <w:rPr>
          <w:sz w:val="24"/>
          <w:szCs w:val="24"/>
        </w:rPr>
        <w:t>Protocols</w:t>
      </w:r>
    </w:p>
    <w:p w14:paraId="20739A08" w14:textId="79C7E7DB" w:rsidR="42EAF3F6" w:rsidRDefault="051168BA" w:rsidP="051168BA">
      <w:pPr>
        <w:spacing w:after="40"/>
        <w:rPr>
          <w:color w:val="000000" w:themeColor="text1"/>
          <w:sz w:val="20"/>
          <w:szCs w:val="20"/>
        </w:rPr>
      </w:pPr>
      <w:r w:rsidRPr="051168BA">
        <w:rPr>
          <w:color w:val="000000" w:themeColor="text1"/>
          <w:sz w:val="20"/>
          <w:szCs w:val="20"/>
        </w:rPr>
        <w:t xml:space="preserve">We will use the HTTPS secure protocol for communications to the server because this protocol enables secure communications (Krishna </w:t>
      </w:r>
      <w:proofErr w:type="spellStart"/>
      <w:r w:rsidRPr="051168BA">
        <w:rPr>
          <w:color w:val="000000" w:themeColor="text1"/>
          <w:sz w:val="20"/>
          <w:szCs w:val="20"/>
        </w:rPr>
        <w:t>Madasu</w:t>
      </w:r>
      <w:proofErr w:type="spellEnd"/>
      <w:r w:rsidRPr="051168BA">
        <w:rPr>
          <w:color w:val="000000" w:themeColor="text1"/>
          <w:sz w:val="20"/>
          <w:szCs w:val="20"/>
        </w:rPr>
        <w:t xml:space="preserve"> &amp; </w:t>
      </w:r>
      <w:proofErr w:type="spellStart"/>
      <w:r w:rsidRPr="051168BA">
        <w:rPr>
          <w:color w:val="000000" w:themeColor="text1"/>
          <w:sz w:val="20"/>
          <w:szCs w:val="20"/>
        </w:rPr>
        <w:t>Eltaeib</w:t>
      </w:r>
      <w:proofErr w:type="spellEnd"/>
      <w:r w:rsidRPr="051168BA">
        <w:rPr>
          <w:color w:val="000000" w:themeColor="text1"/>
          <w:sz w:val="20"/>
          <w:szCs w:val="20"/>
        </w:rPr>
        <w:t>, 2015).</w:t>
      </w:r>
    </w:p>
    <w:p w14:paraId="36EA4FE4" w14:textId="2857D4D5" w:rsidR="2A4EC7C1" w:rsidRDefault="6E563DE9" w:rsidP="6E563DE9">
      <w:pPr>
        <w:pStyle w:val="Titre2"/>
        <w:numPr>
          <w:ilvl w:val="0"/>
          <w:numId w:val="14"/>
        </w:numPr>
        <w:spacing w:before="0" w:after="40"/>
        <w:rPr>
          <w:rFonts w:asciiTheme="minorHAnsi" w:eastAsiaTheme="minorEastAsia"/>
          <w:sz w:val="24"/>
          <w:szCs w:val="24"/>
        </w:rPr>
      </w:pPr>
      <w:r w:rsidRPr="6E563DE9">
        <w:rPr>
          <w:sz w:val="24"/>
          <w:szCs w:val="24"/>
        </w:rPr>
        <w:t>Attack surfaces</w:t>
      </w:r>
    </w:p>
    <w:p w14:paraId="6D646428" w14:textId="367D6426" w:rsidR="6E04A639" w:rsidRDefault="051168BA" w:rsidP="051168BA">
      <w:pPr>
        <w:spacing w:after="40"/>
        <w:rPr>
          <w:color w:val="000000" w:themeColor="text1"/>
          <w:sz w:val="20"/>
          <w:szCs w:val="20"/>
        </w:rPr>
      </w:pPr>
      <w:r w:rsidRPr="051168BA">
        <w:rPr>
          <w:color w:val="000000" w:themeColor="text1"/>
          <w:sz w:val="20"/>
          <w:szCs w:val="20"/>
        </w:rPr>
        <w:t>Web applications that are not properly secured threaten the data and privacy of users. We have made use of the OWASP Top Ten security risks (</w:t>
      </w:r>
      <w:r w:rsidRPr="051168BA">
        <w:rPr>
          <w:color w:val="auto"/>
          <w:sz w:val="20"/>
          <w:szCs w:val="20"/>
        </w:rPr>
        <w:t>OWASP, 2017</w:t>
      </w:r>
      <w:r w:rsidRPr="051168BA">
        <w:rPr>
          <w:color w:val="000000" w:themeColor="text1"/>
          <w:sz w:val="20"/>
          <w:szCs w:val="20"/>
        </w:rPr>
        <w:t>) to help us identify security threats relevant to our system.</w:t>
      </w:r>
    </w:p>
    <w:p w14:paraId="6BE3CE47" w14:textId="5AB8A8BF" w:rsidR="051168BA" w:rsidRDefault="051168BA">
      <w:r>
        <w:br w:type="page"/>
      </w:r>
    </w:p>
    <w:p w14:paraId="4A9BBB75" w14:textId="02DF7E25" w:rsidR="051168BA" w:rsidRDefault="051168BA" w:rsidP="051168BA">
      <w:pPr>
        <w:spacing w:after="40"/>
        <w:rPr>
          <w:rFonts w:eastAsia="Calibri" w:hAnsi="Calibri"/>
        </w:rPr>
      </w:pPr>
    </w:p>
    <w:tbl>
      <w:tblPr>
        <w:tblStyle w:val="Grilledutableau"/>
        <w:tblW w:w="0" w:type="auto"/>
        <w:tblLayout w:type="fixed"/>
        <w:tblLook w:val="06A0" w:firstRow="1" w:lastRow="0" w:firstColumn="1" w:lastColumn="0" w:noHBand="1" w:noVBand="1"/>
      </w:tblPr>
      <w:tblGrid>
        <w:gridCol w:w="1905"/>
        <w:gridCol w:w="3750"/>
        <w:gridCol w:w="5145"/>
      </w:tblGrid>
      <w:tr w:rsidR="6E04A639" w14:paraId="7B411C87" w14:textId="77777777" w:rsidTr="051168BA">
        <w:trPr>
          <w:trHeight w:val="300"/>
        </w:trPr>
        <w:tc>
          <w:tcPr>
            <w:tcW w:w="1905" w:type="dxa"/>
          </w:tcPr>
          <w:p w14:paraId="052436D3" w14:textId="7880D7F5" w:rsidR="6E04A639" w:rsidRDefault="051168BA" w:rsidP="051168BA">
            <w:pPr>
              <w:spacing w:after="40"/>
              <w:jc w:val="center"/>
              <w:rPr>
                <w:b/>
                <w:bCs/>
                <w:color w:val="000000" w:themeColor="text1"/>
                <w:sz w:val="20"/>
                <w:szCs w:val="20"/>
              </w:rPr>
            </w:pPr>
            <w:r w:rsidRPr="051168BA">
              <w:rPr>
                <w:b/>
                <w:bCs/>
                <w:color w:val="000000" w:themeColor="text1"/>
                <w:sz w:val="20"/>
                <w:szCs w:val="20"/>
              </w:rPr>
              <w:t>Surface</w:t>
            </w:r>
          </w:p>
        </w:tc>
        <w:tc>
          <w:tcPr>
            <w:tcW w:w="3750" w:type="dxa"/>
          </w:tcPr>
          <w:p w14:paraId="43EB8EE0" w14:textId="4890679F" w:rsidR="6E04A639" w:rsidRDefault="051168BA" w:rsidP="051168BA">
            <w:pPr>
              <w:spacing w:after="40"/>
              <w:jc w:val="center"/>
              <w:rPr>
                <w:b/>
                <w:bCs/>
                <w:color w:val="000000" w:themeColor="text1"/>
                <w:sz w:val="20"/>
                <w:szCs w:val="20"/>
              </w:rPr>
            </w:pPr>
            <w:r w:rsidRPr="051168BA">
              <w:rPr>
                <w:b/>
                <w:bCs/>
                <w:color w:val="000000" w:themeColor="text1"/>
                <w:sz w:val="20"/>
                <w:szCs w:val="20"/>
              </w:rPr>
              <w:t>Vulnerability</w:t>
            </w:r>
          </w:p>
        </w:tc>
        <w:tc>
          <w:tcPr>
            <w:tcW w:w="5145" w:type="dxa"/>
          </w:tcPr>
          <w:p w14:paraId="319CE385" w14:textId="7217381E" w:rsidR="6E04A639" w:rsidRDefault="051168BA" w:rsidP="051168BA">
            <w:pPr>
              <w:spacing w:after="40"/>
              <w:jc w:val="center"/>
              <w:rPr>
                <w:b/>
                <w:bCs/>
                <w:color w:val="000000" w:themeColor="text1"/>
                <w:sz w:val="20"/>
                <w:szCs w:val="20"/>
              </w:rPr>
            </w:pPr>
            <w:r w:rsidRPr="051168BA">
              <w:rPr>
                <w:b/>
                <w:bCs/>
                <w:color w:val="000000" w:themeColor="text1"/>
                <w:sz w:val="20"/>
                <w:szCs w:val="20"/>
              </w:rPr>
              <w:t>Mitigation(s)</w:t>
            </w:r>
          </w:p>
        </w:tc>
      </w:tr>
      <w:tr w:rsidR="6E04A639" w14:paraId="0E6E71EE" w14:textId="77777777" w:rsidTr="051168BA">
        <w:tc>
          <w:tcPr>
            <w:tcW w:w="1905" w:type="dxa"/>
          </w:tcPr>
          <w:p w14:paraId="11FF833C" w14:textId="31C71103" w:rsidR="6E04A639" w:rsidRDefault="051168BA" w:rsidP="051168BA">
            <w:pPr>
              <w:spacing w:after="40"/>
              <w:rPr>
                <w:color w:val="000000" w:themeColor="text1"/>
                <w:sz w:val="20"/>
                <w:szCs w:val="20"/>
              </w:rPr>
            </w:pPr>
            <w:r w:rsidRPr="051168BA">
              <w:rPr>
                <w:color w:val="000000" w:themeColor="text1"/>
                <w:sz w:val="20"/>
                <w:szCs w:val="20"/>
              </w:rPr>
              <w:t xml:space="preserve"> Database</w:t>
            </w:r>
          </w:p>
        </w:tc>
        <w:tc>
          <w:tcPr>
            <w:tcW w:w="3750" w:type="dxa"/>
          </w:tcPr>
          <w:p w14:paraId="45DB6AB5" w14:textId="0136C33F" w:rsidR="6E04A639" w:rsidRDefault="051168BA" w:rsidP="051168BA">
            <w:pPr>
              <w:spacing w:after="40"/>
              <w:rPr>
                <w:color w:val="000000" w:themeColor="text1"/>
                <w:sz w:val="20"/>
                <w:szCs w:val="20"/>
              </w:rPr>
            </w:pPr>
            <w:r w:rsidRPr="051168BA">
              <w:rPr>
                <w:color w:val="000000" w:themeColor="text1"/>
                <w:sz w:val="20"/>
                <w:szCs w:val="20"/>
              </w:rPr>
              <w:t xml:space="preserve">We plan to use an SQL database; this would be vulnerable to injection attacks. The </w:t>
            </w:r>
            <w:r w:rsidRPr="051168BA">
              <w:rPr>
                <w:color w:val="000000" w:themeColor="text1"/>
                <w:sz w:val="20"/>
                <w:szCs w:val="20"/>
              </w:rPr>
              <w:t>‘</w:t>
            </w:r>
            <w:r w:rsidRPr="051168BA">
              <w:rPr>
                <w:color w:val="000000" w:themeColor="text1"/>
                <w:sz w:val="20"/>
                <w:szCs w:val="20"/>
              </w:rPr>
              <w:t>principle of least privilege</w:t>
            </w:r>
            <w:r w:rsidRPr="051168BA">
              <w:rPr>
                <w:color w:val="000000" w:themeColor="text1"/>
                <w:sz w:val="20"/>
                <w:szCs w:val="20"/>
              </w:rPr>
              <w:t>’</w:t>
            </w:r>
            <w:r w:rsidRPr="051168BA">
              <w:rPr>
                <w:color w:val="000000" w:themeColor="text1"/>
                <w:sz w:val="20"/>
                <w:szCs w:val="20"/>
              </w:rPr>
              <w:t xml:space="preserve"> will be applied to ensure all code modules and users only have access to what is necessary.</w:t>
            </w:r>
          </w:p>
        </w:tc>
        <w:tc>
          <w:tcPr>
            <w:tcW w:w="5145" w:type="dxa"/>
          </w:tcPr>
          <w:p w14:paraId="5B1AAE86" w14:textId="64D6ADEE" w:rsidR="6E04A639" w:rsidRDefault="051168BA" w:rsidP="051168BA">
            <w:pPr>
              <w:spacing w:after="40"/>
              <w:rPr>
                <w:color w:val="000000" w:themeColor="text1"/>
                <w:sz w:val="20"/>
                <w:szCs w:val="20"/>
              </w:rPr>
            </w:pPr>
            <w:r w:rsidRPr="051168BA">
              <w:rPr>
                <w:color w:val="000000" w:themeColor="text1"/>
                <w:sz w:val="20"/>
                <w:szCs w:val="20"/>
              </w:rPr>
              <w:t xml:space="preserve">We will encrypt data so it is useless to anyone without the key. We will make use of a database layer that enforces correct usage. Additionally, we plan to use the </w:t>
            </w:r>
            <w:r w:rsidRPr="051168BA">
              <w:rPr>
                <w:color w:val="000000" w:themeColor="text1"/>
                <w:sz w:val="20"/>
                <w:szCs w:val="20"/>
              </w:rPr>
              <w:t>‘</w:t>
            </w:r>
            <w:r w:rsidRPr="051168BA">
              <w:rPr>
                <w:color w:val="000000" w:themeColor="text1"/>
                <w:sz w:val="20"/>
                <w:szCs w:val="20"/>
              </w:rPr>
              <w:t>salting</w:t>
            </w:r>
            <w:r w:rsidRPr="051168BA">
              <w:rPr>
                <w:color w:val="000000" w:themeColor="text1"/>
                <w:sz w:val="20"/>
                <w:szCs w:val="20"/>
              </w:rPr>
              <w:t>’</w:t>
            </w:r>
            <w:r w:rsidRPr="051168BA">
              <w:rPr>
                <w:color w:val="000000" w:themeColor="text1"/>
                <w:sz w:val="20"/>
                <w:szCs w:val="20"/>
              </w:rPr>
              <w:t xml:space="preserve"> (hashing with additional characters) technique for password storage (Bambang </w:t>
            </w:r>
            <w:proofErr w:type="spellStart"/>
            <w:r w:rsidRPr="051168BA">
              <w:rPr>
                <w:color w:val="000000" w:themeColor="text1"/>
                <w:sz w:val="20"/>
                <w:szCs w:val="20"/>
              </w:rPr>
              <w:t>Sugiantoro</w:t>
            </w:r>
            <w:proofErr w:type="spellEnd"/>
            <w:r w:rsidRPr="051168BA">
              <w:rPr>
                <w:color w:val="000000" w:themeColor="text1"/>
                <w:sz w:val="20"/>
                <w:szCs w:val="20"/>
              </w:rPr>
              <w:t>, 2019).</w:t>
            </w:r>
          </w:p>
        </w:tc>
      </w:tr>
      <w:tr w:rsidR="6E04A639" w14:paraId="6C5C4B99" w14:textId="77777777" w:rsidTr="051168BA">
        <w:trPr>
          <w:trHeight w:val="465"/>
        </w:trPr>
        <w:tc>
          <w:tcPr>
            <w:tcW w:w="1905" w:type="dxa"/>
          </w:tcPr>
          <w:p w14:paraId="6DC3DEFA" w14:textId="59819396" w:rsidR="6E04A639" w:rsidRDefault="051168BA" w:rsidP="051168BA">
            <w:pPr>
              <w:spacing w:after="40"/>
              <w:rPr>
                <w:color w:val="000000" w:themeColor="text1"/>
                <w:sz w:val="20"/>
                <w:szCs w:val="20"/>
              </w:rPr>
            </w:pPr>
            <w:r w:rsidRPr="051168BA">
              <w:rPr>
                <w:color w:val="000000" w:themeColor="text1"/>
                <w:sz w:val="20"/>
                <w:szCs w:val="20"/>
              </w:rPr>
              <w:t>REST API</w:t>
            </w:r>
          </w:p>
        </w:tc>
        <w:tc>
          <w:tcPr>
            <w:tcW w:w="3750" w:type="dxa"/>
          </w:tcPr>
          <w:p w14:paraId="622CF7AA" w14:textId="67FDC991" w:rsidR="6E04A639" w:rsidRDefault="051168BA" w:rsidP="051168BA">
            <w:pPr>
              <w:spacing w:after="40"/>
              <w:rPr>
                <w:color w:val="000000" w:themeColor="text1"/>
                <w:sz w:val="20"/>
                <w:szCs w:val="20"/>
              </w:rPr>
            </w:pPr>
            <w:r w:rsidRPr="051168BA">
              <w:rPr>
                <w:color w:val="000000" w:themeColor="text1"/>
                <w:sz w:val="20"/>
                <w:szCs w:val="20"/>
              </w:rPr>
              <w:t>We plan to use a Flask Rest API. This REST API would be vulnerable to denial-of-service attacks</w:t>
            </w:r>
          </w:p>
        </w:tc>
        <w:tc>
          <w:tcPr>
            <w:tcW w:w="5145" w:type="dxa"/>
          </w:tcPr>
          <w:p w14:paraId="3CA43867" w14:textId="4E9DF46B" w:rsidR="6E04A639" w:rsidRDefault="051168BA" w:rsidP="051168BA">
            <w:pPr>
              <w:spacing w:after="40"/>
              <w:rPr>
                <w:color w:val="000000" w:themeColor="text1"/>
                <w:sz w:val="20"/>
                <w:szCs w:val="20"/>
              </w:rPr>
            </w:pPr>
            <w:r w:rsidRPr="051168BA">
              <w:rPr>
                <w:color w:val="000000" w:themeColor="text1"/>
                <w:sz w:val="20"/>
                <w:szCs w:val="20"/>
              </w:rPr>
              <w:t xml:space="preserve">We will encrypt the communications between the client and server. We will use </w:t>
            </w:r>
            <w:r w:rsidRPr="051168BA">
              <w:rPr>
                <w:b/>
                <w:bCs/>
                <w:color w:val="000000" w:themeColor="text1"/>
                <w:sz w:val="20"/>
                <w:szCs w:val="20"/>
              </w:rPr>
              <w:t xml:space="preserve">monitoring </w:t>
            </w:r>
            <w:r w:rsidRPr="051168BA">
              <w:rPr>
                <w:color w:val="000000" w:themeColor="text1"/>
                <w:sz w:val="20"/>
                <w:szCs w:val="20"/>
              </w:rPr>
              <w:t>to monitor the request frequency of API calls to try and identify DOS (denial of service) attacks (</w:t>
            </w:r>
            <w:r w:rsidRPr="051168BA">
              <w:rPr>
                <w:rFonts w:eastAsia="Trade Gothic Next" w:hAnsi="Trade Gothic Next" w:cs="Trade Gothic Next"/>
                <w:sz w:val="20"/>
                <w:szCs w:val="20"/>
              </w:rPr>
              <w:t>Prakash et al, 2016</w:t>
            </w:r>
            <w:r w:rsidRPr="051168BA">
              <w:rPr>
                <w:color w:val="000000" w:themeColor="text1"/>
                <w:sz w:val="20"/>
                <w:szCs w:val="20"/>
              </w:rPr>
              <w:t>).</w:t>
            </w:r>
          </w:p>
        </w:tc>
      </w:tr>
      <w:tr w:rsidR="6E04A639" w14:paraId="0AFED5D2" w14:textId="77777777" w:rsidTr="051168BA">
        <w:trPr>
          <w:trHeight w:val="1320"/>
        </w:trPr>
        <w:tc>
          <w:tcPr>
            <w:tcW w:w="1905" w:type="dxa"/>
          </w:tcPr>
          <w:p w14:paraId="23A7ACFB" w14:textId="1539D3B5" w:rsidR="6E04A639" w:rsidRDefault="051168BA" w:rsidP="051168BA">
            <w:pPr>
              <w:spacing w:after="40"/>
              <w:rPr>
                <w:color w:val="000000" w:themeColor="text1"/>
                <w:sz w:val="20"/>
                <w:szCs w:val="20"/>
              </w:rPr>
            </w:pPr>
            <w:r w:rsidRPr="051168BA">
              <w:rPr>
                <w:color w:val="000000" w:themeColor="text1"/>
                <w:sz w:val="20"/>
                <w:szCs w:val="20"/>
              </w:rPr>
              <w:t>Authentication</w:t>
            </w:r>
          </w:p>
        </w:tc>
        <w:tc>
          <w:tcPr>
            <w:tcW w:w="3750" w:type="dxa"/>
          </w:tcPr>
          <w:p w14:paraId="3438B157" w14:textId="6DC23B45" w:rsidR="6E04A639" w:rsidRDefault="051168BA" w:rsidP="051168BA">
            <w:pPr>
              <w:spacing w:after="40"/>
              <w:rPr>
                <w:color w:val="000000" w:themeColor="text1"/>
                <w:sz w:val="20"/>
                <w:szCs w:val="20"/>
              </w:rPr>
            </w:pPr>
            <w:r w:rsidRPr="051168BA">
              <w:rPr>
                <w:color w:val="000000" w:themeColor="text1"/>
                <w:sz w:val="20"/>
                <w:szCs w:val="20"/>
              </w:rPr>
              <w:t xml:space="preserve">The users of our system have a lot of responsibility when organizing flights and resources. It is of paramount importance that our system has adequate restrictions </w:t>
            </w:r>
            <w:r w:rsidR="00D138CF">
              <w:rPr>
                <w:color w:val="000000" w:themeColor="text1"/>
                <w:sz w:val="20"/>
                <w:szCs w:val="20"/>
              </w:rPr>
              <w:t>for</w:t>
            </w:r>
            <w:r w:rsidRPr="051168BA">
              <w:rPr>
                <w:color w:val="000000" w:themeColor="text1"/>
                <w:sz w:val="20"/>
                <w:szCs w:val="20"/>
              </w:rPr>
              <w:t xml:space="preserve"> authenticated users.</w:t>
            </w:r>
          </w:p>
        </w:tc>
        <w:tc>
          <w:tcPr>
            <w:tcW w:w="5145" w:type="dxa"/>
          </w:tcPr>
          <w:p w14:paraId="7EE45DD2" w14:textId="1AA36011" w:rsidR="6E04A639" w:rsidRDefault="051168BA" w:rsidP="051168BA">
            <w:pPr>
              <w:spacing w:after="40"/>
              <w:rPr>
                <w:color w:val="000000" w:themeColor="text1"/>
                <w:sz w:val="20"/>
                <w:szCs w:val="20"/>
              </w:rPr>
            </w:pPr>
            <w:r w:rsidRPr="051168BA">
              <w:rPr>
                <w:color w:val="000000" w:themeColor="text1"/>
                <w:sz w:val="20"/>
                <w:szCs w:val="20"/>
              </w:rPr>
              <w:t>Different levels of access control will be provided to different user types. We will use multi-factor authentication to avoid broken authentication.</w:t>
            </w:r>
          </w:p>
        </w:tc>
      </w:tr>
      <w:tr w:rsidR="6E04A639" w14:paraId="0F5FF7D4" w14:textId="77777777" w:rsidTr="051168BA">
        <w:tc>
          <w:tcPr>
            <w:tcW w:w="1905" w:type="dxa"/>
          </w:tcPr>
          <w:p w14:paraId="39181EE8" w14:textId="71BFBFF1" w:rsidR="6E04A639" w:rsidRDefault="051168BA" w:rsidP="051168BA">
            <w:pPr>
              <w:spacing w:after="40"/>
              <w:rPr>
                <w:color w:val="000000" w:themeColor="text1"/>
                <w:sz w:val="20"/>
                <w:szCs w:val="20"/>
              </w:rPr>
            </w:pPr>
            <w:r w:rsidRPr="051168BA">
              <w:rPr>
                <w:color w:val="000000" w:themeColor="text1"/>
                <w:sz w:val="20"/>
                <w:szCs w:val="20"/>
              </w:rPr>
              <w:t>Command-line interface</w:t>
            </w:r>
          </w:p>
        </w:tc>
        <w:tc>
          <w:tcPr>
            <w:tcW w:w="3750" w:type="dxa"/>
          </w:tcPr>
          <w:p w14:paraId="3D6C2EF5" w14:textId="5AD720E4" w:rsidR="6E04A639" w:rsidRDefault="051168BA" w:rsidP="051168BA">
            <w:pPr>
              <w:spacing w:after="40"/>
              <w:rPr>
                <w:color w:val="000000" w:themeColor="text1"/>
                <w:sz w:val="20"/>
                <w:szCs w:val="20"/>
              </w:rPr>
            </w:pPr>
            <w:r w:rsidRPr="051168BA">
              <w:rPr>
                <w:color w:val="000000" w:themeColor="text1"/>
                <w:sz w:val="20"/>
                <w:szCs w:val="20"/>
              </w:rPr>
              <w:t>Our system will allow users to share data entered through the interface. This opens a vulnerability to cross-site scripting where malicious users can inject malicious code through the client interfaces.</w:t>
            </w:r>
          </w:p>
        </w:tc>
        <w:tc>
          <w:tcPr>
            <w:tcW w:w="5145" w:type="dxa"/>
          </w:tcPr>
          <w:p w14:paraId="2CF075CD" w14:textId="1722E590" w:rsidR="6E04A639" w:rsidRDefault="051168BA" w:rsidP="051168BA">
            <w:pPr>
              <w:spacing w:after="40"/>
              <w:rPr>
                <w:color w:val="000000" w:themeColor="text1"/>
                <w:sz w:val="20"/>
                <w:szCs w:val="20"/>
              </w:rPr>
            </w:pPr>
            <w:r w:rsidRPr="051168BA">
              <w:rPr>
                <w:color w:val="000000" w:themeColor="text1"/>
                <w:sz w:val="20"/>
                <w:szCs w:val="20"/>
              </w:rPr>
              <w:t>We will use input validation on any user input. We will also be careful that our input validation itself is not susceptible to attacks such as a Regular expression Denial of Service attack (</w:t>
            </w:r>
            <w:proofErr w:type="spellStart"/>
            <w:r w:rsidRPr="051168BA">
              <w:rPr>
                <w:color w:val="000000" w:themeColor="text1"/>
                <w:sz w:val="20"/>
                <w:szCs w:val="20"/>
              </w:rPr>
              <w:t>Kirrage</w:t>
            </w:r>
            <w:proofErr w:type="spellEnd"/>
            <w:r w:rsidRPr="051168BA">
              <w:rPr>
                <w:color w:val="000000" w:themeColor="text1"/>
                <w:sz w:val="20"/>
                <w:szCs w:val="20"/>
              </w:rPr>
              <w:t xml:space="preserve"> et al, 2013).</w:t>
            </w:r>
          </w:p>
          <w:p w14:paraId="14C84722" w14:textId="7BB6F38A" w:rsidR="6E04A639" w:rsidRDefault="6E04A639" w:rsidP="051168BA">
            <w:pPr>
              <w:spacing w:after="40"/>
              <w:rPr>
                <w:color w:val="000000" w:themeColor="text1"/>
                <w:sz w:val="20"/>
                <w:szCs w:val="20"/>
              </w:rPr>
            </w:pPr>
          </w:p>
        </w:tc>
      </w:tr>
      <w:tr w:rsidR="6E04A639" w14:paraId="036BCE0E" w14:textId="77777777" w:rsidTr="051168BA">
        <w:tc>
          <w:tcPr>
            <w:tcW w:w="1905" w:type="dxa"/>
          </w:tcPr>
          <w:p w14:paraId="2BD84E05" w14:textId="00745B69" w:rsidR="6E04A639" w:rsidRDefault="051168BA" w:rsidP="051168BA">
            <w:pPr>
              <w:spacing w:after="40"/>
              <w:rPr>
                <w:color w:val="000000" w:themeColor="text1"/>
                <w:sz w:val="20"/>
                <w:szCs w:val="20"/>
              </w:rPr>
            </w:pPr>
            <w:r w:rsidRPr="051168BA">
              <w:rPr>
                <w:color w:val="000000" w:themeColor="text1"/>
                <w:sz w:val="20"/>
                <w:szCs w:val="20"/>
              </w:rPr>
              <w:t>Python and additional library's</w:t>
            </w:r>
          </w:p>
        </w:tc>
        <w:tc>
          <w:tcPr>
            <w:tcW w:w="3750" w:type="dxa"/>
          </w:tcPr>
          <w:p w14:paraId="63C750B9" w14:textId="37310055" w:rsidR="6E04A639" w:rsidRDefault="051168BA" w:rsidP="051168BA">
            <w:pPr>
              <w:spacing w:after="40"/>
              <w:rPr>
                <w:color w:val="000000" w:themeColor="text1"/>
                <w:sz w:val="20"/>
                <w:szCs w:val="20"/>
              </w:rPr>
            </w:pPr>
            <w:r w:rsidRPr="051168BA">
              <w:rPr>
                <w:color w:val="000000" w:themeColor="text1"/>
                <w:sz w:val="20"/>
                <w:szCs w:val="20"/>
              </w:rPr>
              <w:t xml:space="preserve"> Python has known vulnerabilities such as its dangerous </w:t>
            </w:r>
            <w:r w:rsidRPr="051168BA">
              <w:rPr>
                <w:color w:val="000000" w:themeColor="text1"/>
                <w:sz w:val="20"/>
                <w:szCs w:val="20"/>
              </w:rPr>
              <w:t>‘</w:t>
            </w:r>
            <w:r w:rsidRPr="051168BA">
              <w:rPr>
                <w:color w:val="000000" w:themeColor="text1"/>
                <w:sz w:val="20"/>
                <w:szCs w:val="20"/>
              </w:rPr>
              <w:t>pickling</w:t>
            </w:r>
            <w:r w:rsidRPr="051168BA">
              <w:rPr>
                <w:color w:val="000000" w:themeColor="text1"/>
                <w:sz w:val="20"/>
                <w:szCs w:val="20"/>
              </w:rPr>
              <w:t>’</w:t>
            </w:r>
            <w:r w:rsidRPr="051168BA">
              <w:rPr>
                <w:color w:val="000000" w:themeColor="text1"/>
                <w:sz w:val="20"/>
                <w:szCs w:val="20"/>
              </w:rPr>
              <w:t xml:space="preserve"> features. We will make use of third-party libraries to develop our system. These libraries can have their own vulnerability's.</w:t>
            </w:r>
          </w:p>
        </w:tc>
        <w:tc>
          <w:tcPr>
            <w:tcW w:w="5145" w:type="dxa"/>
          </w:tcPr>
          <w:p w14:paraId="5D6A6F2B" w14:textId="6AD37E75" w:rsidR="6E04A639" w:rsidRDefault="051168BA" w:rsidP="051168BA">
            <w:pPr>
              <w:spacing w:after="40"/>
              <w:rPr>
                <w:color w:val="000000" w:themeColor="text1"/>
                <w:sz w:val="20"/>
                <w:szCs w:val="20"/>
              </w:rPr>
            </w:pPr>
            <w:r w:rsidRPr="051168BA">
              <w:rPr>
                <w:color w:val="000000" w:themeColor="text1"/>
                <w:sz w:val="20"/>
                <w:szCs w:val="20"/>
              </w:rPr>
              <w:t>We will research any vulnerabilities of libraries and python features we use.</w:t>
            </w:r>
          </w:p>
        </w:tc>
      </w:tr>
    </w:tbl>
    <w:p w14:paraId="2122A30A" w14:textId="1AF4A2D4" w:rsidR="6E04A639" w:rsidRDefault="6E04A639" w:rsidP="051168BA">
      <w:pPr>
        <w:spacing w:after="40"/>
        <w:rPr>
          <w:color w:val="000000" w:themeColor="text1"/>
          <w:sz w:val="20"/>
          <w:szCs w:val="20"/>
        </w:rPr>
      </w:pPr>
    </w:p>
    <w:p w14:paraId="7B2910D4" w14:textId="7776115C" w:rsidR="2A4EC7C1" w:rsidRDefault="051168BA" w:rsidP="051168BA">
      <w:pPr>
        <w:spacing w:after="40"/>
        <w:rPr>
          <w:color w:val="000000" w:themeColor="text1"/>
          <w:sz w:val="20"/>
          <w:szCs w:val="20"/>
        </w:rPr>
      </w:pPr>
      <w:r w:rsidRPr="051168BA">
        <w:rPr>
          <w:color w:val="000000" w:themeColor="text1"/>
          <w:sz w:val="20"/>
          <w:szCs w:val="20"/>
        </w:rPr>
        <w:t>Logging - We will use logging at various layers to provide insight into any problems or attacks when analyzed.</w:t>
      </w:r>
    </w:p>
    <w:p w14:paraId="0FB7F17F" w14:textId="7AE57289" w:rsidR="2A4EC7C1" w:rsidRDefault="6E563DE9" w:rsidP="6E563DE9">
      <w:pPr>
        <w:pStyle w:val="Titre2"/>
        <w:numPr>
          <w:ilvl w:val="0"/>
          <w:numId w:val="14"/>
        </w:numPr>
        <w:spacing w:before="0" w:after="40"/>
        <w:rPr>
          <w:rFonts w:asciiTheme="minorHAnsi" w:eastAsiaTheme="minorEastAsia"/>
          <w:sz w:val="24"/>
          <w:szCs w:val="24"/>
        </w:rPr>
      </w:pPr>
      <w:r w:rsidRPr="6E563DE9">
        <w:rPr>
          <w:sz w:val="24"/>
          <w:szCs w:val="24"/>
        </w:rPr>
        <w:t>Tools and library's</w:t>
      </w:r>
    </w:p>
    <w:p w14:paraId="576487C0" w14:textId="2FB8A862" w:rsidR="2A4EC7C1" w:rsidRDefault="051168BA" w:rsidP="051168BA">
      <w:pPr>
        <w:pStyle w:val="Paragraphedeliste"/>
        <w:numPr>
          <w:ilvl w:val="0"/>
          <w:numId w:val="18"/>
        </w:numPr>
        <w:spacing w:after="40"/>
        <w:rPr>
          <w:rFonts w:asciiTheme="minorHAnsi" w:eastAsiaTheme="minorEastAsia"/>
          <w:color w:val="000000" w:themeColor="text1"/>
          <w:sz w:val="20"/>
          <w:szCs w:val="20"/>
        </w:rPr>
      </w:pPr>
      <w:r w:rsidRPr="051168BA">
        <w:rPr>
          <w:color w:val="000000" w:themeColor="text1"/>
          <w:sz w:val="20"/>
          <w:szCs w:val="20"/>
        </w:rPr>
        <w:t xml:space="preserve">Python3 </w:t>
      </w:r>
    </w:p>
    <w:p w14:paraId="3C53C181" w14:textId="731BA1B9" w:rsidR="2A4EC7C1" w:rsidRDefault="051168BA" w:rsidP="051168BA">
      <w:pPr>
        <w:pStyle w:val="Paragraphedeliste"/>
        <w:numPr>
          <w:ilvl w:val="0"/>
          <w:numId w:val="18"/>
        </w:numPr>
        <w:spacing w:after="40"/>
        <w:rPr>
          <w:color w:val="000000" w:themeColor="text1"/>
          <w:sz w:val="20"/>
          <w:szCs w:val="20"/>
        </w:rPr>
      </w:pPr>
      <w:r w:rsidRPr="051168BA">
        <w:rPr>
          <w:color w:val="000000" w:themeColor="text1"/>
          <w:sz w:val="20"/>
          <w:szCs w:val="20"/>
        </w:rPr>
        <w:t>SQLite database package</w:t>
      </w:r>
    </w:p>
    <w:p w14:paraId="34163240" w14:textId="71C47AAD" w:rsidR="2A4EC7C1" w:rsidRDefault="051168BA" w:rsidP="051168BA">
      <w:pPr>
        <w:pStyle w:val="Paragraphedeliste"/>
        <w:numPr>
          <w:ilvl w:val="0"/>
          <w:numId w:val="18"/>
        </w:numPr>
        <w:spacing w:after="40"/>
        <w:rPr>
          <w:color w:val="000000" w:themeColor="text1"/>
          <w:sz w:val="20"/>
          <w:szCs w:val="20"/>
        </w:rPr>
      </w:pPr>
      <w:r w:rsidRPr="051168BA">
        <w:rPr>
          <w:color w:val="000000" w:themeColor="text1"/>
          <w:sz w:val="20"/>
          <w:szCs w:val="20"/>
        </w:rPr>
        <w:t>Flask (Rest API library)</w:t>
      </w:r>
    </w:p>
    <w:p w14:paraId="66E826C4" w14:textId="33D5FE83" w:rsidR="2A4EC7C1" w:rsidRDefault="051168BA" w:rsidP="051168BA">
      <w:pPr>
        <w:pStyle w:val="Paragraphedeliste"/>
        <w:numPr>
          <w:ilvl w:val="0"/>
          <w:numId w:val="18"/>
        </w:numPr>
        <w:spacing w:after="40"/>
        <w:rPr>
          <w:color w:val="000000" w:themeColor="text1"/>
          <w:sz w:val="20"/>
          <w:szCs w:val="20"/>
        </w:rPr>
      </w:pPr>
      <w:r w:rsidRPr="051168BA">
        <w:rPr>
          <w:color w:val="000000" w:themeColor="text1"/>
          <w:sz w:val="20"/>
          <w:szCs w:val="20"/>
        </w:rPr>
        <w:t>cryptography (A python package for cryptography)</w:t>
      </w:r>
    </w:p>
    <w:p w14:paraId="75F744E3" w14:textId="3CF882D1" w:rsidR="2A4EC7C1" w:rsidRDefault="051168BA" w:rsidP="051168BA">
      <w:pPr>
        <w:pStyle w:val="Paragraphedeliste"/>
        <w:numPr>
          <w:ilvl w:val="0"/>
          <w:numId w:val="18"/>
        </w:numPr>
        <w:spacing w:after="40"/>
        <w:rPr>
          <w:rFonts w:asciiTheme="minorHAnsi" w:eastAsiaTheme="minorEastAsia"/>
          <w:color w:val="000000" w:themeColor="text1"/>
          <w:sz w:val="20"/>
          <w:szCs w:val="20"/>
        </w:rPr>
      </w:pPr>
      <w:r w:rsidRPr="051168BA">
        <w:rPr>
          <w:color w:val="000000" w:themeColor="text1"/>
          <w:sz w:val="20"/>
          <w:szCs w:val="20"/>
        </w:rPr>
        <w:t>PyCharm IDE (which features a linter)</w:t>
      </w:r>
    </w:p>
    <w:p w14:paraId="05C8C190" w14:textId="5144C178" w:rsidR="2A4EC7C1" w:rsidRDefault="6E563DE9" w:rsidP="6E563DE9">
      <w:pPr>
        <w:pStyle w:val="Titre2"/>
        <w:numPr>
          <w:ilvl w:val="0"/>
          <w:numId w:val="14"/>
        </w:numPr>
        <w:spacing w:before="0" w:after="40"/>
        <w:rPr>
          <w:rFonts w:asciiTheme="minorHAnsi" w:eastAsiaTheme="minorEastAsia"/>
          <w:sz w:val="24"/>
          <w:szCs w:val="24"/>
        </w:rPr>
      </w:pPr>
      <w:r w:rsidRPr="6E563DE9">
        <w:rPr>
          <w:sz w:val="24"/>
          <w:szCs w:val="24"/>
        </w:rPr>
        <w:t>High-level design UML diagrams</w:t>
      </w:r>
    </w:p>
    <w:p w14:paraId="285CEC6F" w14:textId="6D2F7572" w:rsidR="2A4EC7C1" w:rsidRDefault="051168BA" w:rsidP="051168BA">
      <w:pPr>
        <w:spacing w:after="40"/>
        <w:rPr>
          <w:rFonts w:eastAsia="Calibri" w:hAnsi="Calibri"/>
          <w:color w:val="000000" w:themeColor="text1"/>
          <w:sz w:val="20"/>
          <w:szCs w:val="20"/>
        </w:rPr>
      </w:pPr>
      <w:r w:rsidRPr="051168BA">
        <w:rPr>
          <w:rFonts w:eastAsia="Calibri" w:hAnsi="Calibri"/>
          <w:color w:val="000000" w:themeColor="text1"/>
          <w:sz w:val="20"/>
          <w:szCs w:val="20"/>
        </w:rPr>
        <w:t>We have created a static structural description of the system, detailing the classes required (Appendix C).</w:t>
      </w:r>
    </w:p>
    <w:p w14:paraId="02687866" w14:textId="1F8CCDB4" w:rsidR="2A4EC7C1" w:rsidRDefault="051168BA" w:rsidP="051168BA">
      <w:pPr>
        <w:spacing w:after="40"/>
        <w:rPr>
          <w:rFonts w:eastAsia="Trade Gothic Next" w:hAnsi="Trade Gothic Next" w:cs="Trade Gothic Next"/>
          <w:color w:val="000000" w:themeColor="text1"/>
          <w:sz w:val="20"/>
          <w:szCs w:val="20"/>
        </w:rPr>
      </w:pPr>
      <w:r w:rsidRPr="051168BA">
        <w:rPr>
          <w:rFonts w:eastAsia="Calibri" w:hAnsi="Calibri"/>
          <w:color w:val="000000" w:themeColor="text1"/>
          <w:sz w:val="20"/>
          <w:szCs w:val="20"/>
        </w:rPr>
        <w:t xml:space="preserve">We have produced a </w:t>
      </w:r>
      <w:r w:rsidR="00D138CF" w:rsidRPr="051168BA">
        <w:rPr>
          <w:rFonts w:eastAsia="Calibri" w:hAnsi="Calibri"/>
          <w:color w:val="000000" w:themeColor="text1"/>
          <w:sz w:val="20"/>
          <w:szCs w:val="20"/>
        </w:rPr>
        <w:t>behavio</w:t>
      </w:r>
      <w:r w:rsidR="00D138CF">
        <w:rPr>
          <w:rFonts w:eastAsia="Calibri" w:hAnsi="Calibri"/>
          <w:color w:val="000000" w:themeColor="text1"/>
          <w:sz w:val="20"/>
          <w:szCs w:val="20"/>
        </w:rPr>
        <w:t>r</w:t>
      </w:r>
      <w:r w:rsidR="00D138CF" w:rsidRPr="051168BA">
        <w:rPr>
          <w:rFonts w:eastAsia="Calibri" w:hAnsi="Calibri"/>
          <w:color w:val="000000" w:themeColor="text1"/>
          <w:sz w:val="20"/>
          <w:szCs w:val="20"/>
        </w:rPr>
        <w:t>al</w:t>
      </w:r>
      <w:r w:rsidRPr="051168BA">
        <w:rPr>
          <w:rFonts w:eastAsia="Calibri" w:hAnsi="Calibri"/>
          <w:color w:val="000000" w:themeColor="text1"/>
          <w:sz w:val="20"/>
          <w:szCs w:val="20"/>
        </w:rPr>
        <w:t xml:space="preserve"> activity diagram (Appendix D) to</w:t>
      </w:r>
      <w:r w:rsidRPr="051168BA">
        <w:rPr>
          <w:rFonts w:eastAsia="Trade Gothic Next" w:hAnsi="Trade Gothic Next" w:cs="Trade Gothic Next"/>
          <w:color w:val="auto"/>
          <w:sz w:val="20"/>
          <w:szCs w:val="20"/>
        </w:rPr>
        <w:t xml:space="preserve"> detail the main activities of the logistics operation in the space station.</w:t>
      </w:r>
    </w:p>
    <w:p w14:paraId="6A047138" w14:textId="2682AE2E" w:rsidR="1C58E200" w:rsidRDefault="6E563DE9" w:rsidP="6E563DE9">
      <w:pPr>
        <w:pStyle w:val="Titre2"/>
        <w:numPr>
          <w:ilvl w:val="0"/>
          <w:numId w:val="14"/>
        </w:numPr>
        <w:spacing w:before="0" w:after="40"/>
        <w:rPr>
          <w:rFonts w:asciiTheme="minorHAnsi" w:eastAsiaTheme="minorEastAsia"/>
          <w:sz w:val="24"/>
          <w:szCs w:val="24"/>
        </w:rPr>
      </w:pPr>
      <w:r w:rsidRPr="6E563DE9">
        <w:rPr>
          <w:sz w:val="24"/>
          <w:szCs w:val="24"/>
        </w:rPr>
        <w:t>Architecture and patterns</w:t>
      </w:r>
    </w:p>
    <w:p w14:paraId="78F018C0" w14:textId="0082A2B7" w:rsidR="1C58E200" w:rsidRDefault="051168BA" w:rsidP="051168BA">
      <w:pPr>
        <w:spacing w:after="40"/>
        <w:rPr>
          <w:color w:val="000000" w:themeColor="text1"/>
          <w:sz w:val="20"/>
          <w:szCs w:val="20"/>
        </w:rPr>
      </w:pPr>
      <w:r w:rsidRPr="051168BA">
        <w:rPr>
          <w:color w:val="000000" w:themeColor="text1"/>
          <w:sz w:val="20"/>
          <w:szCs w:val="20"/>
        </w:rPr>
        <w:t>Our system will be designed to work in a client-server architecture as well as a monolithic architecture. Both designs will make use of a three-tier architecture for the separation of concerns (</w:t>
      </w:r>
      <w:r w:rsidRPr="051168BA">
        <w:rPr>
          <w:color w:val="auto"/>
          <w:sz w:val="20"/>
          <w:szCs w:val="20"/>
        </w:rPr>
        <w:t>IBM Cloud Education, 2020</w:t>
      </w:r>
      <w:r w:rsidRPr="051168BA">
        <w:rPr>
          <w:color w:val="000000" w:themeColor="text1"/>
          <w:sz w:val="20"/>
          <w:szCs w:val="20"/>
        </w:rPr>
        <w:t>). The three tiers will be, interface, business and data storage. Monolith designs require the whole system to be updated at once, the client-server architecture, however</w:t>
      </w:r>
      <w:r w:rsidR="00D138CF">
        <w:rPr>
          <w:color w:val="000000" w:themeColor="text1"/>
          <w:sz w:val="20"/>
          <w:szCs w:val="20"/>
        </w:rPr>
        <w:t>,</w:t>
      </w:r>
      <w:r w:rsidRPr="051168BA">
        <w:rPr>
          <w:color w:val="000000" w:themeColor="text1"/>
          <w:sz w:val="20"/>
          <w:szCs w:val="20"/>
        </w:rPr>
        <w:t xml:space="preserve"> will allow either of the clients or the server to be updated individually.</w:t>
      </w:r>
    </w:p>
    <w:p w14:paraId="0864EABC" w14:textId="2EA8FBFB" w:rsidR="42EAF3F6" w:rsidRDefault="051168BA" w:rsidP="051168BA">
      <w:pPr>
        <w:spacing w:after="40"/>
      </w:pPr>
      <w:r w:rsidRPr="051168BA">
        <w:rPr>
          <w:color w:val="000000" w:themeColor="text1"/>
          <w:sz w:val="20"/>
          <w:szCs w:val="20"/>
        </w:rPr>
        <w:t xml:space="preserve">We will avoid </w:t>
      </w:r>
      <w:r w:rsidRPr="051168BA">
        <w:rPr>
          <w:color w:val="000000" w:themeColor="text1"/>
          <w:sz w:val="20"/>
          <w:szCs w:val="20"/>
        </w:rPr>
        <w:t>‘</w:t>
      </w:r>
      <w:r w:rsidRPr="051168BA">
        <w:rPr>
          <w:color w:val="000000" w:themeColor="text1"/>
          <w:sz w:val="20"/>
          <w:szCs w:val="20"/>
        </w:rPr>
        <w:t>anti-patterns</w:t>
      </w:r>
      <w:r w:rsidRPr="051168BA">
        <w:rPr>
          <w:color w:val="000000" w:themeColor="text1"/>
          <w:sz w:val="20"/>
          <w:szCs w:val="20"/>
        </w:rPr>
        <w:t>’</w:t>
      </w:r>
      <w:r w:rsidRPr="051168BA">
        <w:rPr>
          <w:color w:val="000000" w:themeColor="text1"/>
          <w:sz w:val="20"/>
          <w:szCs w:val="20"/>
        </w:rPr>
        <w:t xml:space="preserve"> in our code (Jaafar et al, 2015). We will use design patterns to allow us to create modular code that is extensible and easily understood by other developers. We will use suitable design patterns for our project as detailed in (Appendix B).</w:t>
      </w:r>
      <w:r w:rsidR="42EAF3F6">
        <w:br w:type="page"/>
      </w:r>
    </w:p>
    <w:p w14:paraId="4AFBBDB1" w14:textId="1F3F96CF" w:rsidR="42EAF3F6" w:rsidRDefault="42EAF3F6" w:rsidP="42EAF3F6">
      <w:pPr>
        <w:spacing w:after="40"/>
        <w:rPr>
          <w:color w:val="000000" w:themeColor="text1"/>
        </w:rPr>
      </w:pPr>
    </w:p>
    <w:p w14:paraId="40663247" w14:textId="5DCA7325" w:rsidR="2A4EC7C1" w:rsidRDefault="0709618C" w:rsidP="0709618C">
      <w:pPr>
        <w:pStyle w:val="Titre2"/>
        <w:spacing w:before="0" w:after="40"/>
        <w:rPr>
          <w:sz w:val="24"/>
          <w:szCs w:val="24"/>
        </w:rPr>
      </w:pPr>
      <w:r w:rsidRPr="0709618C">
        <w:rPr>
          <w:sz w:val="24"/>
          <w:szCs w:val="24"/>
        </w:rPr>
        <w:t>References</w:t>
      </w:r>
    </w:p>
    <w:p w14:paraId="4C9C30D5" w14:textId="58FDFC88" w:rsidR="0709618C" w:rsidRDefault="0709618C" w:rsidP="0709618C">
      <w:pPr>
        <w:pStyle w:val="Paragraphedeliste"/>
        <w:numPr>
          <w:ilvl w:val="0"/>
          <w:numId w:val="3"/>
        </w:numPr>
        <w:spacing w:after="40"/>
        <w:rPr>
          <w:rFonts w:asciiTheme="minorHAnsi" w:eastAsiaTheme="minorEastAsia"/>
          <w:color w:val="000000" w:themeColor="text1"/>
          <w:sz w:val="18"/>
          <w:szCs w:val="18"/>
        </w:rPr>
      </w:pPr>
      <w:r w:rsidRPr="0709618C">
        <w:rPr>
          <w:rFonts w:eastAsia="Trade Gothic Next" w:hAnsi="Trade Gothic Next" w:cs="Trade Gothic Next"/>
          <w:sz w:val="18"/>
          <w:szCs w:val="18"/>
        </w:rPr>
        <w:t>Al-</w:t>
      </w:r>
      <w:proofErr w:type="spellStart"/>
      <w:r w:rsidRPr="0709618C">
        <w:rPr>
          <w:rFonts w:eastAsia="Trade Gothic Next" w:hAnsi="Trade Gothic Next" w:cs="Trade Gothic Next"/>
          <w:sz w:val="18"/>
          <w:szCs w:val="18"/>
        </w:rPr>
        <w:t>Debagy</w:t>
      </w:r>
      <w:proofErr w:type="spellEnd"/>
      <w:r w:rsidRPr="0709618C">
        <w:rPr>
          <w:rFonts w:eastAsia="Trade Gothic Next" w:hAnsi="Trade Gothic Next" w:cs="Trade Gothic Next"/>
          <w:sz w:val="18"/>
          <w:szCs w:val="18"/>
        </w:rPr>
        <w:t xml:space="preserve">, O., </w:t>
      </w:r>
      <w:proofErr w:type="spellStart"/>
      <w:r w:rsidRPr="0709618C">
        <w:rPr>
          <w:rFonts w:eastAsia="Trade Gothic Next" w:hAnsi="Trade Gothic Next" w:cs="Trade Gothic Next"/>
          <w:sz w:val="18"/>
          <w:szCs w:val="18"/>
        </w:rPr>
        <w:t>Martinek</w:t>
      </w:r>
      <w:proofErr w:type="spellEnd"/>
      <w:r w:rsidRPr="0709618C">
        <w:rPr>
          <w:rFonts w:eastAsia="Trade Gothic Next" w:hAnsi="Trade Gothic Next" w:cs="Trade Gothic Next"/>
          <w:sz w:val="18"/>
          <w:szCs w:val="18"/>
        </w:rPr>
        <w:t>, P. (2018). A Comparative Review of Microservices and Monolithic Architectures. Available from:</w:t>
      </w:r>
      <w:r w:rsidRPr="0709618C">
        <w:rPr>
          <w:rFonts w:eastAsia="Trade Gothic Next" w:hAnsi="Trade Gothic Next" w:cs="Trade Gothic Next"/>
        </w:rPr>
        <w:t xml:space="preserve"> </w:t>
      </w:r>
      <w:hyperlink r:id="rId6">
        <w:r w:rsidRPr="0709618C">
          <w:rPr>
            <w:rStyle w:val="Lienhypertexte"/>
            <w:sz w:val="18"/>
            <w:szCs w:val="18"/>
          </w:rPr>
          <w:t>https://arxiv.org/ftp/arxiv/papers/1905/1905.07997.pdf</w:t>
        </w:r>
      </w:hyperlink>
      <w:r w:rsidRPr="0709618C">
        <w:rPr>
          <w:color w:val="000000" w:themeColor="text1"/>
          <w:sz w:val="18"/>
          <w:szCs w:val="18"/>
        </w:rPr>
        <w:t xml:space="preserve"> </w:t>
      </w:r>
      <w:r w:rsidRPr="0709618C">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709618C">
        <w:rPr>
          <w:rFonts w:eastAsia="Trade Gothic Next" w:hAnsi="Trade Gothic Next" w:cs="Trade Gothic Next"/>
          <w:sz w:val="18"/>
          <w:szCs w:val="18"/>
        </w:rPr>
        <w:t>]</w:t>
      </w:r>
    </w:p>
    <w:p w14:paraId="0DCC237A" w14:textId="4D36187A" w:rsidR="0709618C" w:rsidRPr="00F75280" w:rsidRDefault="0709618C" w:rsidP="0709618C">
      <w:pPr>
        <w:pStyle w:val="Paragraphedeliste"/>
        <w:numPr>
          <w:ilvl w:val="0"/>
          <w:numId w:val="3"/>
        </w:numPr>
        <w:spacing w:after="40"/>
        <w:rPr>
          <w:rFonts w:asciiTheme="minorHAnsi" w:eastAsiaTheme="minorEastAsia"/>
          <w:color w:val="000000" w:themeColor="text1"/>
          <w:sz w:val="18"/>
          <w:szCs w:val="18"/>
        </w:rPr>
      </w:pPr>
      <w:r w:rsidRPr="0709618C">
        <w:rPr>
          <w:sz w:val="18"/>
          <w:szCs w:val="18"/>
        </w:rPr>
        <w:t xml:space="preserve">Bambang </w:t>
      </w:r>
      <w:proofErr w:type="spellStart"/>
      <w:r w:rsidRPr="0709618C">
        <w:rPr>
          <w:sz w:val="18"/>
          <w:szCs w:val="18"/>
        </w:rPr>
        <w:t>Sugiantoro</w:t>
      </w:r>
      <w:proofErr w:type="spellEnd"/>
      <w:r w:rsidRPr="0709618C">
        <w:rPr>
          <w:sz w:val="18"/>
          <w:szCs w:val="18"/>
        </w:rPr>
        <w:t>, S</w:t>
      </w:r>
      <w:r w:rsidRPr="0709618C">
        <w:rPr>
          <w:rFonts w:eastAsia="Trade Gothic Next" w:hAnsi="Trade Gothic Next" w:cs="Trade Gothic Next"/>
          <w:sz w:val="18"/>
          <w:szCs w:val="18"/>
        </w:rPr>
        <w:t xml:space="preserve">. (2019). </w:t>
      </w:r>
      <w:r w:rsidRPr="0709618C">
        <w:rPr>
          <w:sz w:val="18"/>
          <w:szCs w:val="18"/>
        </w:rPr>
        <w:t>Analysis of Password and Salt Combination Scheme To Improve Hash Algorithm Security</w:t>
      </w:r>
      <w:r w:rsidRPr="0709618C">
        <w:rPr>
          <w:rFonts w:eastAsia="Trade Gothic Next" w:hAnsi="Trade Gothic Next" w:cs="Trade Gothic Next"/>
          <w:sz w:val="18"/>
          <w:szCs w:val="18"/>
        </w:rPr>
        <w:t xml:space="preserve">: </w:t>
      </w:r>
      <w:hyperlink r:id="rId7">
        <w:r w:rsidRPr="0709618C">
          <w:rPr>
            <w:rStyle w:val="Lienhypertexte"/>
            <w:sz w:val="18"/>
            <w:szCs w:val="18"/>
          </w:rPr>
          <w:t>https://thesai.org/Publications/ViewPaper?Volume=10&amp;Issue=11&amp;Code=IJACSA&amp;SerialNo=58</w:t>
        </w:r>
      </w:hyperlink>
      <w:r w:rsidRPr="0709618C">
        <w:rPr>
          <w:color w:val="000000" w:themeColor="text1"/>
          <w:sz w:val="18"/>
          <w:szCs w:val="18"/>
        </w:rPr>
        <w:t xml:space="preserve"> </w:t>
      </w:r>
      <w:r w:rsidRPr="0709618C">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709618C">
        <w:rPr>
          <w:rFonts w:eastAsia="Trade Gothic Next" w:hAnsi="Trade Gothic Next" w:cs="Trade Gothic Next"/>
          <w:sz w:val="18"/>
          <w:szCs w:val="18"/>
        </w:rPr>
        <w:t>]</w:t>
      </w:r>
    </w:p>
    <w:p w14:paraId="03A96996" w14:textId="0E5F68E3" w:rsidR="0709618C" w:rsidRDefault="0709618C" w:rsidP="0709618C">
      <w:pPr>
        <w:pStyle w:val="Paragraphedeliste"/>
        <w:numPr>
          <w:ilvl w:val="0"/>
          <w:numId w:val="3"/>
        </w:numPr>
        <w:spacing w:after="40"/>
        <w:rPr>
          <w:rFonts w:asciiTheme="minorHAnsi" w:eastAsiaTheme="minorEastAsia"/>
          <w:color w:val="000000" w:themeColor="text1"/>
          <w:sz w:val="18"/>
          <w:szCs w:val="18"/>
        </w:rPr>
      </w:pPr>
      <w:proofErr w:type="spellStart"/>
      <w:r w:rsidRPr="0709618C">
        <w:rPr>
          <w:rFonts w:eastAsia="Trade Gothic Next" w:hAnsi="Trade Gothic Next" w:cs="Trade Gothic Next"/>
          <w:sz w:val="18"/>
          <w:szCs w:val="18"/>
        </w:rPr>
        <w:t>Gholami</w:t>
      </w:r>
      <w:proofErr w:type="spellEnd"/>
      <w:r w:rsidRPr="0709618C">
        <w:rPr>
          <w:rFonts w:eastAsia="Trade Gothic Next" w:hAnsi="Trade Gothic Next" w:cs="Trade Gothic Next"/>
          <w:sz w:val="18"/>
          <w:szCs w:val="18"/>
        </w:rPr>
        <w:t xml:space="preserve">, A., Laure, E. (2016). </w:t>
      </w:r>
      <w:r w:rsidRPr="0709618C">
        <w:rPr>
          <w:sz w:val="18"/>
          <w:szCs w:val="18"/>
        </w:rPr>
        <w:t>SECURITY AND PRIVACY OF SENSITIVE DATA IN CLOUD COMPUTING: A SURVEY OF RECENT DEVELOPMENTS</w:t>
      </w:r>
      <w:r w:rsidRPr="0709618C">
        <w:rPr>
          <w:rFonts w:eastAsia="Trade Gothic Next" w:hAnsi="Trade Gothic Next" w:cs="Trade Gothic Next"/>
          <w:sz w:val="18"/>
          <w:szCs w:val="18"/>
        </w:rPr>
        <w:t>. Available from:</w:t>
      </w:r>
      <w:r w:rsidRPr="0709618C">
        <w:rPr>
          <w:rFonts w:eastAsia="Trade Gothic Next" w:hAnsi="Trade Gothic Next" w:cs="Trade Gothic Next"/>
        </w:rPr>
        <w:t xml:space="preserve"> </w:t>
      </w:r>
      <w:hyperlink r:id="rId8">
        <w:r w:rsidRPr="0709618C">
          <w:rPr>
            <w:rStyle w:val="Lienhypertexte"/>
            <w:sz w:val="18"/>
            <w:szCs w:val="18"/>
          </w:rPr>
          <w:t>https://arxiv.org/ftp/arxiv/papers/1601/1601.01498.pdf</w:t>
        </w:r>
      </w:hyperlink>
      <w:r w:rsidRPr="0709618C">
        <w:rPr>
          <w:color w:val="000000" w:themeColor="text1"/>
          <w:sz w:val="18"/>
          <w:szCs w:val="18"/>
        </w:rPr>
        <w:t xml:space="preserve"> </w:t>
      </w:r>
      <w:r w:rsidRPr="0709618C">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709618C">
        <w:rPr>
          <w:rFonts w:eastAsia="Trade Gothic Next" w:hAnsi="Trade Gothic Next" w:cs="Trade Gothic Next"/>
          <w:sz w:val="18"/>
          <w:szCs w:val="18"/>
        </w:rPr>
        <w:t>]</w:t>
      </w:r>
    </w:p>
    <w:p w14:paraId="03003765" w14:textId="391E4814" w:rsidR="0709618C" w:rsidRPr="005A7A25" w:rsidRDefault="0709618C" w:rsidP="0709618C">
      <w:pPr>
        <w:pStyle w:val="Paragraphedeliste"/>
        <w:numPr>
          <w:ilvl w:val="0"/>
          <w:numId w:val="3"/>
        </w:numPr>
        <w:spacing w:after="40"/>
        <w:rPr>
          <w:rFonts w:asciiTheme="minorHAnsi" w:eastAsiaTheme="minorEastAsia"/>
          <w:color w:val="000000" w:themeColor="text1"/>
          <w:sz w:val="18"/>
          <w:szCs w:val="18"/>
        </w:rPr>
      </w:pPr>
      <w:r w:rsidRPr="0709618C">
        <w:rPr>
          <w:color w:val="auto"/>
          <w:sz w:val="18"/>
          <w:szCs w:val="18"/>
        </w:rPr>
        <w:t>IBM Cloud Education.</w:t>
      </w:r>
      <w:r w:rsidRPr="0709618C">
        <w:rPr>
          <w:rFonts w:eastAsia="Trade Gothic Next" w:hAnsi="Trade Gothic Next" w:cs="Trade Gothic Next"/>
          <w:color w:val="auto"/>
          <w:sz w:val="18"/>
          <w:szCs w:val="18"/>
        </w:rPr>
        <w:t xml:space="preserve"> (</w:t>
      </w:r>
      <w:r w:rsidRPr="0709618C">
        <w:rPr>
          <w:rFonts w:eastAsia="Trade Gothic Next" w:hAnsi="Trade Gothic Next" w:cs="Trade Gothic Next"/>
          <w:sz w:val="18"/>
          <w:szCs w:val="18"/>
        </w:rPr>
        <w:t xml:space="preserve">2020). </w:t>
      </w:r>
      <w:r w:rsidRPr="0709618C">
        <w:rPr>
          <w:color w:val="323232"/>
          <w:sz w:val="18"/>
          <w:szCs w:val="18"/>
        </w:rPr>
        <w:t xml:space="preserve">Three-Tier Architecture. </w:t>
      </w:r>
      <w:r w:rsidRPr="0709618C">
        <w:rPr>
          <w:rFonts w:eastAsia="Trade Gothic Next" w:hAnsi="Trade Gothic Next" w:cs="Trade Gothic Next"/>
          <w:sz w:val="18"/>
          <w:szCs w:val="18"/>
        </w:rPr>
        <w:t>Available from</w:t>
      </w:r>
      <w:r w:rsidRPr="0709618C">
        <w:rPr>
          <w:rFonts w:eastAsia="Trade Gothic Next" w:hAnsi="Trade Gothic Next" w:cs="Trade Gothic Next"/>
          <w:color w:val="auto"/>
          <w:sz w:val="18"/>
          <w:szCs w:val="18"/>
        </w:rPr>
        <w:t>:</w:t>
      </w:r>
      <w:r w:rsidRPr="0709618C">
        <w:rPr>
          <w:rFonts w:eastAsia="Trade Gothic Next" w:hAnsi="Trade Gothic Next" w:cs="Trade Gothic Next"/>
          <w:sz w:val="18"/>
          <w:szCs w:val="18"/>
        </w:rPr>
        <w:t xml:space="preserve"> </w:t>
      </w:r>
      <w:hyperlink r:id="rId9">
        <w:r w:rsidRPr="0709618C">
          <w:rPr>
            <w:rStyle w:val="Lienhypertexte"/>
            <w:sz w:val="18"/>
            <w:szCs w:val="18"/>
          </w:rPr>
          <w:t>https://www.ibm.com/uk-en/cloud/learn/three-tier-architecture</w:t>
        </w:r>
      </w:hyperlink>
      <w:r w:rsidRPr="0709618C">
        <w:rPr>
          <w:color w:val="000000" w:themeColor="text1"/>
          <w:sz w:val="18"/>
          <w:szCs w:val="18"/>
        </w:rPr>
        <w:t xml:space="preserve"> </w:t>
      </w:r>
      <w:r w:rsidRPr="0709618C">
        <w:rPr>
          <w:rFonts w:eastAsia="Trade Gothic Next" w:hAnsi="Trade Gothic Next" w:cs="Trade Gothic Next"/>
          <w:sz w:val="18"/>
          <w:szCs w:val="18"/>
        </w:rPr>
        <w:t>[Accessed 07 June 202</w:t>
      </w:r>
      <w:r w:rsidR="005E2158">
        <w:rPr>
          <w:rFonts w:eastAsia="Trade Gothic Next" w:hAnsi="Trade Gothic Next" w:cs="Trade Gothic Next"/>
          <w:sz w:val="18"/>
          <w:szCs w:val="18"/>
        </w:rPr>
        <w:t>1</w:t>
      </w:r>
      <w:r w:rsidRPr="0709618C">
        <w:rPr>
          <w:rFonts w:eastAsia="Trade Gothic Next" w:hAnsi="Trade Gothic Next" w:cs="Trade Gothic Next"/>
          <w:sz w:val="18"/>
          <w:szCs w:val="18"/>
        </w:rPr>
        <w:t>]</w:t>
      </w:r>
    </w:p>
    <w:p w14:paraId="176B9617" w14:textId="300F7CBA" w:rsidR="005A7A25" w:rsidRPr="005E2158" w:rsidRDefault="005A7A25" w:rsidP="005E2158">
      <w:pPr>
        <w:pStyle w:val="Paragraphedeliste"/>
        <w:widowControl w:val="0"/>
        <w:numPr>
          <w:ilvl w:val="0"/>
          <w:numId w:val="3"/>
        </w:numPr>
        <w:autoSpaceDE w:val="0"/>
        <w:autoSpaceDN w:val="0"/>
        <w:adjustRightInd w:val="0"/>
        <w:spacing w:line="240" w:lineRule="auto"/>
        <w:rPr>
          <w:rFonts w:hAnsi="Trade Gothic Next" w:cs="Times New Roman"/>
          <w:noProof/>
          <w:sz w:val="18"/>
          <w:szCs w:val="18"/>
        </w:rPr>
      </w:pPr>
      <w:r w:rsidRPr="005E2158">
        <w:rPr>
          <w:rFonts w:hAnsi="Trade Gothic Next" w:cs="Times New Roman"/>
          <w:noProof/>
          <w:sz w:val="18"/>
          <w:szCs w:val="18"/>
        </w:rPr>
        <w:t xml:space="preserve">Hoofnagle, C. J., Sloot, B. van der and Borgesius, F. Z. (2019) ‘The European Union general data protection regulation: What it is and what it means’, </w:t>
      </w:r>
      <w:r w:rsidRPr="005E2158">
        <w:rPr>
          <w:rFonts w:hAnsi="Trade Gothic Next" w:cs="Times New Roman"/>
          <w:i/>
          <w:iCs/>
          <w:noProof/>
          <w:sz w:val="18"/>
          <w:szCs w:val="18"/>
        </w:rPr>
        <w:t>Information and Communications Technology Law</w:t>
      </w:r>
      <w:r w:rsidRPr="005E2158">
        <w:rPr>
          <w:rFonts w:hAnsi="Trade Gothic Next" w:cs="Times New Roman"/>
          <w:noProof/>
          <w:sz w:val="18"/>
          <w:szCs w:val="18"/>
        </w:rPr>
        <w:t xml:space="preserve">, 28(1), pp. 65–98. DOI: </w:t>
      </w:r>
      <w:hyperlink r:id="rId10" w:history="1">
        <w:r w:rsidR="005E2158" w:rsidRPr="00D619F5">
          <w:rPr>
            <w:rStyle w:val="Lienhypertexte"/>
            <w:rFonts w:hAnsi="Trade Gothic Next" w:cs="Times New Roman"/>
            <w:noProof/>
            <w:sz w:val="18"/>
            <w:szCs w:val="18"/>
          </w:rPr>
          <w:t>https://doi.org/10.1080/13600834.2019.1573501</w:t>
        </w:r>
      </w:hyperlink>
      <w:r w:rsidR="005E2158">
        <w:rPr>
          <w:rFonts w:hAnsi="Trade Gothic Next" w:cs="Times New Roman"/>
          <w:noProof/>
          <w:sz w:val="18"/>
          <w:szCs w:val="18"/>
        </w:rPr>
        <w:t xml:space="preserve"> </w:t>
      </w:r>
      <w:r w:rsidRPr="005E2158">
        <w:rPr>
          <w:rFonts w:hAnsi="Trade Gothic Next" w:cs="Times New Roman"/>
          <w:noProof/>
          <w:sz w:val="18"/>
          <w:szCs w:val="18"/>
        </w:rPr>
        <w:t xml:space="preserve"> </w:t>
      </w:r>
      <w:r w:rsidRPr="005E2158">
        <w:rPr>
          <w:rFonts w:eastAsia="Trade Gothic Next" w:hAnsi="Trade Gothic Next" w:cs="Trade Gothic Next"/>
          <w:sz w:val="18"/>
          <w:szCs w:val="18"/>
        </w:rPr>
        <w:t>[Accessed 07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4914EE61" w14:textId="18E5CAAC" w:rsidR="0709618C"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eastAsia="Roboto" w:hAnsi="Trade Gothic Next" w:cs="Roboto"/>
          <w:sz w:val="18"/>
          <w:szCs w:val="18"/>
        </w:rPr>
        <w:t>Jaafar, M. et al. (</w:t>
      </w:r>
      <w:r w:rsidRPr="005E2158">
        <w:rPr>
          <w:rFonts w:hAnsi="Trade Gothic Next"/>
          <w:color w:val="323232"/>
          <w:sz w:val="18"/>
          <w:szCs w:val="18"/>
        </w:rPr>
        <w:t xml:space="preserve">2015) </w:t>
      </w:r>
      <w:r w:rsidRPr="005E2158">
        <w:rPr>
          <w:rFonts w:eastAsia="Roboto" w:hAnsi="Trade Gothic Next" w:cs="Roboto"/>
          <w:color w:val="111111"/>
          <w:sz w:val="18"/>
          <w:szCs w:val="18"/>
        </w:rPr>
        <w:t>Evaluating the impact of design pattern and anti-pattern dependencies on changes and fault.</w:t>
      </w:r>
      <w:r w:rsidRPr="005E2158">
        <w:rPr>
          <w:rFonts w:eastAsia="Trade Gothic Next" w:hAnsi="Trade Gothic Next" w:cs="Trade Gothic Next"/>
          <w:sz w:val="18"/>
          <w:szCs w:val="18"/>
        </w:rPr>
        <w:t xml:space="preserve"> Available from</w:t>
      </w:r>
      <w:r w:rsidRPr="005E2158">
        <w:rPr>
          <w:rFonts w:eastAsia="Trade Gothic Next" w:hAnsi="Trade Gothic Next" w:cs="Trade Gothic Next"/>
          <w:color w:val="auto"/>
          <w:sz w:val="18"/>
          <w:szCs w:val="18"/>
        </w:rPr>
        <w:t>:</w:t>
      </w:r>
      <w:r w:rsidRPr="005E2158">
        <w:rPr>
          <w:rFonts w:eastAsia="Trade Gothic Next" w:hAnsi="Trade Gothic Next" w:cs="Trade Gothic Next"/>
          <w:sz w:val="18"/>
          <w:szCs w:val="18"/>
        </w:rPr>
        <w:t xml:space="preserve"> </w:t>
      </w:r>
      <w:hyperlink r:id="rId11" w:history="1">
        <w:r w:rsidR="005E2158" w:rsidRPr="00D619F5">
          <w:rPr>
            <w:rStyle w:val="Lienhypertexte"/>
            <w:rFonts w:hAnsi="Trade Gothic Next"/>
            <w:sz w:val="18"/>
            <w:szCs w:val="18"/>
          </w:rPr>
          <w:t>https://www.researchgate.net/publication/273898577_Evaluating_the_impact_of_design_pattern_and_anti-pattern_dependencies_on_changes_and_faults</w:t>
        </w:r>
      </w:hyperlink>
      <w:r w:rsidR="005E2158">
        <w:rPr>
          <w:rFonts w:hAnsi="Trade Gothic Next"/>
          <w:sz w:val="18"/>
          <w:szCs w:val="18"/>
        </w:rPr>
        <w:t xml:space="preserve"> </w:t>
      </w:r>
      <w:r w:rsidRPr="005E2158">
        <w:rPr>
          <w:rFonts w:hAnsi="Trade Gothic Next"/>
          <w:sz w:val="18"/>
          <w:szCs w:val="18"/>
        </w:rPr>
        <w:t xml:space="preserve"> </w:t>
      </w:r>
      <w:r w:rsidRPr="005E2158">
        <w:rPr>
          <w:rFonts w:eastAsia="Trade Gothic Next" w:hAnsi="Trade Gothic Next" w:cs="Trade Gothic Next"/>
          <w:sz w:val="18"/>
          <w:szCs w:val="18"/>
        </w:rPr>
        <w:t>[Accessed 07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56EFA494" w14:textId="4C6F68A2" w:rsidR="0709618C"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proofErr w:type="spellStart"/>
      <w:r w:rsidRPr="005E2158">
        <w:rPr>
          <w:rFonts w:hAnsi="Trade Gothic Next"/>
          <w:sz w:val="18"/>
          <w:szCs w:val="18"/>
        </w:rPr>
        <w:t>Kirrage</w:t>
      </w:r>
      <w:proofErr w:type="spellEnd"/>
      <w:r w:rsidRPr="005E2158">
        <w:rPr>
          <w:rFonts w:eastAsia="Roboto" w:hAnsi="Trade Gothic Next" w:cs="Roboto"/>
          <w:sz w:val="18"/>
          <w:szCs w:val="18"/>
        </w:rPr>
        <w:t>, J. et al. (</w:t>
      </w:r>
      <w:r w:rsidRPr="005E2158">
        <w:rPr>
          <w:rFonts w:hAnsi="Trade Gothic Next"/>
          <w:color w:val="323232"/>
          <w:sz w:val="18"/>
          <w:szCs w:val="18"/>
        </w:rPr>
        <w:t>2013)</w:t>
      </w:r>
      <w:r w:rsidRPr="005E2158">
        <w:rPr>
          <w:rFonts w:hAnsi="Trade Gothic Next"/>
          <w:sz w:val="18"/>
          <w:szCs w:val="18"/>
        </w:rPr>
        <w:t xml:space="preserve"> Static Analysis for Regular Expression Denial-of-Service Attacks</w:t>
      </w:r>
      <w:r w:rsidRPr="005E2158">
        <w:rPr>
          <w:rFonts w:eastAsia="Roboto" w:hAnsi="Trade Gothic Next" w:cs="Roboto"/>
          <w:color w:val="111111"/>
          <w:sz w:val="18"/>
          <w:szCs w:val="18"/>
        </w:rPr>
        <w:t>.</w:t>
      </w:r>
      <w:r w:rsidRPr="005E2158">
        <w:rPr>
          <w:rFonts w:eastAsia="Trade Gothic Next" w:hAnsi="Trade Gothic Next" w:cs="Trade Gothic Next"/>
          <w:sz w:val="18"/>
          <w:szCs w:val="18"/>
        </w:rPr>
        <w:t xml:space="preserve"> Available from</w:t>
      </w:r>
      <w:r w:rsidRPr="005E2158">
        <w:rPr>
          <w:rFonts w:eastAsia="Trade Gothic Next" w:hAnsi="Trade Gothic Next" w:cs="Trade Gothic Next"/>
          <w:color w:val="auto"/>
          <w:sz w:val="18"/>
          <w:szCs w:val="18"/>
        </w:rPr>
        <w:t>:</w:t>
      </w:r>
      <w:r w:rsidRPr="005E2158">
        <w:rPr>
          <w:rFonts w:eastAsia="Trade Gothic Next" w:hAnsi="Trade Gothic Next" w:cs="Trade Gothic Next"/>
          <w:sz w:val="18"/>
          <w:szCs w:val="18"/>
        </w:rPr>
        <w:t xml:space="preserve"> </w:t>
      </w:r>
      <w:hyperlink r:id="rId12" w:history="1">
        <w:r w:rsidR="005E2158" w:rsidRPr="00D619F5">
          <w:rPr>
            <w:rStyle w:val="Lienhypertexte"/>
            <w:rFonts w:eastAsia="Trade Gothic Next" w:hAnsi="Trade Gothic Next" w:cs="Trade Gothic Next"/>
            <w:sz w:val="18"/>
            <w:szCs w:val="18"/>
          </w:rPr>
          <w:t>https://www.cs.bham.ac.uk/~hxt/research/reg-exp-sec.pdf</w:t>
        </w:r>
      </w:hyperlink>
      <w:r w:rsidR="005E2158">
        <w:rPr>
          <w:rFonts w:eastAsia="Trade Gothic Next" w:hAnsi="Trade Gothic Next" w:cs="Trade Gothic Next"/>
          <w:sz w:val="18"/>
          <w:szCs w:val="18"/>
        </w:rPr>
        <w:t xml:space="preserve"> </w:t>
      </w:r>
      <w:r w:rsidRPr="005E2158">
        <w:rPr>
          <w:rFonts w:hAnsi="Trade Gothic Next"/>
          <w:sz w:val="18"/>
          <w:szCs w:val="18"/>
        </w:rPr>
        <w:t xml:space="preserve"> </w:t>
      </w:r>
      <w:r w:rsidRPr="005E2158">
        <w:rPr>
          <w:rFonts w:eastAsia="Trade Gothic Next" w:hAnsi="Trade Gothic Next" w:cs="Trade Gothic Next"/>
          <w:sz w:val="18"/>
          <w:szCs w:val="18"/>
        </w:rPr>
        <w:t>[Accessed 07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2A168826" w14:textId="2F4C8941" w:rsidR="005A7A25" w:rsidRPr="005E2158" w:rsidRDefault="005A7A25" w:rsidP="005A7A25">
      <w:pPr>
        <w:pStyle w:val="Paragraphedeliste"/>
        <w:widowControl w:val="0"/>
        <w:numPr>
          <w:ilvl w:val="0"/>
          <w:numId w:val="3"/>
        </w:numPr>
        <w:autoSpaceDE w:val="0"/>
        <w:autoSpaceDN w:val="0"/>
        <w:adjustRightInd w:val="0"/>
        <w:spacing w:line="240" w:lineRule="auto"/>
        <w:rPr>
          <w:rFonts w:hAnsi="Trade Gothic Next" w:cs="Times New Roman"/>
          <w:noProof/>
          <w:sz w:val="18"/>
          <w:szCs w:val="18"/>
        </w:rPr>
      </w:pPr>
      <w:r w:rsidRPr="005E2158">
        <w:rPr>
          <w:rFonts w:hAnsi="Trade Gothic Next" w:cs="Times New Roman"/>
          <w:noProof/>
          <w:sz w:val="18"/>
          <w:szCs w:val="18"/>
        </w:rPr>
        <w:t xml:space="preserve">Knott, N. (2018) ‘The General Data Protection Regulation’, </w:t>
      </w:r>
      <w:r w:rsidRPr="005E2158">
        <w:rPr>
          <w:rFonts w:hAnsi="Trade Gothic Next" w:cs="Times New Roman"/>
          <w:i/>
          <w:iCs/>
          <w:noProof/>
          <w:sz w:val="18"/>
          <w:szCs w:val="18"/>
        </w:rPr>
        <w:t>Faculty Dental Journal</w:t>
      </w:r>
      <w:r w:rsidRPr="005E2158">
        <w:rPr>
          <w:rFonts w:hAnsi="Trade Gothic Next" w:cs="Times New Roman"/>
          <w:noProof/>
          <w:sz w:val="18"/>
          <w:szCs w:val="18"/>
        </w:rPr>
        <w:t xml:space="preserve">, 9(2), pp. 54–57. DOI: </w:t>
      </w:r>
      <w:hyperlink r:id="rId13" w:history="1">
        <w:r w:rsidRPr="005E2158">
          <w:rPr>
            <w:rStyle w:val="Lienhypertexte"/>
            <w:rFonts w:hAnsi="Trade Gothic Next" w:cs="Times New Roman"/>
            <w:noProof/>
            <w:sz w:val="18"/>
            <w:szCs w:val="18"/>
          </w:rPr>
          <w:t>https://doi.org/10.1308/rcsfdj.2018.54</w:t>
        </w:r>
      </w:hyperlink>
      <w:r w:rsidRPr="005E2158">
        <w:rPr>
          <w:rFonts w:hAnsi="Trade Gothic Next" w:cs="Times New Roman"/>
          <w:noProof/>
          <w:sz w:val="18"/>
          <w:szCs w:val="18"/>
        </w:rPr>
        <w:t xml:space="preserve"> </w:t>
      </w:r>
      <w:r w:rsidRPr="005E2158">
        <w:rPr>
          <w:rFonts w:eastAsia="Trade Gothic Next" w:hAnsi="Trade Gothic Next" w:cs="Trade Gothic Next"/>
          <w:sz w:val="18"/>
          <w:szCs w:val="18"/>
        </w:rPr>
        <w:t>[Accessed 06 June 2021]</w:t>
      </w:r>
    </w:p>
    <w:p w14:paraId="78ABF866" w14:textId="106C6894" w:rsidR="0709618C"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sz w:val="18"/>
          <w:szCs w:val="18"/>
        </w:rPr>
        <w:t xml:space="preserve">Krishna </w:t>
      </w:r>
      <w:proofErr w:type="spellStart"/>
      <w:r w:rsidRPr="005E2158">
        <w:rPr>
          <w:rFonts w:hAnsi="Trade Gothic Next"/>
          <w:sz w:val="18"/>
          <w:szCs w:val="18"/>
        </w:rPr>
        <w:t>Madasu</w:t>
      </w:r>
      <w:proofErr w:type="spellEnd"/>
      <w:r w:rsidRPr="005E2158">
        <w:rPr>
          <w:rFonts w:hAnsi="Trade Gothic Next"/>
          <w:sz w:val="18"/>
          <w:szCs w:val="18"/>
        </w:rPr>
        <w:t xml:space="preserve">, V., </w:t>
      </w:r>
      <w:proofErr w:type="spellStart"/>
      <w:r w:rsidRPr="005E2158">
        <w:rPr>
          <w:rFonts w:hAnsi="Trade Gothic Next"/>
          <w:sz w:val="18"/>
          <w:szCs w:val="18"/>
        </w:rPr>
        <w:t>Eltaeib</w:t>
      </w:r>
      <w:proofErr w:type="spellEnd"/>
      <w:r w:rsidRPr="005E2158">
        <w:rPr>
          <w:rFonts w:hAnsi="Trade Gothic Next"/>
          <w:sz w:val="18"/>
          <w:szCs w:val="18"/>
        </w:rPr>
        <w:t>, T</w:t>
      </w:r>
      <w:r w:rsidRPr="005E2158">
        <w:rPr>
          <w:rFonts w:eastAsia="Trade Gothic Next" w:hAnsi="Trade Gothic Next" w:cs="Trade Gothic Next"/>
          <w:sz w:val="18"/>
          <w:szCs w:val="18"/>
        </w:rPr>
        <w:t xml:space="preserve">. (2015). </w:t>
      </w:r>
      <w:r w:rsidRPr="005E2158">
        <w:rPr>
          <w:rFonts w:eastAsia="Roboto" w:hAnsi="Trade Gothic Next" w:cs="Roboto"/>
          <w:color w:val="111111"/>
          <w:sz w:val="18"/>
          <w:szCs w:val="18"/>
        </w:rPr>
        <w:t>Web authentication and authorization and Role of HTTP, HTTPS Protocol in Networking</w:t>
      </w:r>
      <w:r w:rsidRPr="005E2158">
        <w:rPr>
          <w:rFonts w:eastAsia="Trade Gothic Next" w:hAnsi="Trade Gothic Next" w:cs="Trade Gothic Next"/>
          <w:sz w:val="18"/>
          <w:szCs w:val="18"/>
        </w:rPr>
        <w:t xml:space="preserve">. Available from: </w:t>
      </w:r>
      <w:hyperlink r:id="rId14">
        <w:r w:rsidRPr="005E2158">
          <w:rPr>
            <w:rStyle w:val="Lienhypertexte"/>
            <w:rFonts w:hAnsi="Trade Gothic Next"/>
            <w:sz w:val="18"/>
            <w:szCs w:val="18"/>
          </w:rPr>
          <w:t>https://www.researchgate.net/publication/274074810_Web_authentication_and_authorization_and_Role_of_HTTP_HTTPS_Protocol_in_Networking</w:t>
        </w:r>
      </w:hyperlink>
      <w:r w:rsidRPr="005E2158">
        <w:rPr>
          <w:rFonts w:hAnsi="Trade Gothic Next"/>
          <w:color w:val="000000" w:themeColor="text1"/>
          <w:sz w:val="18"/>
          <w:szCs w:val="18"/>
        </w:rPr>
        <w:t xml:space="preserve"> </w:t>
      </w:r>
      <w:r w:rsidRPr="005E2158">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6511C790" w14:textId="7832CBF7" w:rsidR="004D7C79" w:rsidRPr="005E2158" w:rsidRDefault="004D7C79" w:rsidP="004D7C79">
      <w:pPr>
        <w:pStyle w:val="Paragraphedeliste"/>
        <w:widowControl w:val="0"/>
        <w:numPr>
          <w:ilvl w:val="0"/>
          <w:numId w:val="3"/>
        </w:numPr>
        <w:autoSpaceDE w:val="0"/>
        <w:autoSpaceDN w:val="0"/>
        <w:adjustRightInd w:val="0"/>
        <w:spacing w:line="240" w:lineRule="auto"/>
        <w:rPr>
          <w:rFonts w:hAnsi="Trade Gothic Next" w:cs="Times New Roman"/>
          <w:noProof/>
          <w:sz w:val="18"/>
          <w:szCs w:val="18"/>
        </w:rPr>
      </w:pPr>
      <w:r w:rsidRPr="005E2158">
        <w:rPr>
          <w:rFonts w:hAnsi="Trade Gothic Next" w:cs="Times New Roman"/>
          <w:noProof/>
          <w:sz w:val="18"/>
          <w:szCs w:val="18"/>
        </w:rPr>
        <w:t xml:space="preserve">Lambrinoudakis, C. (2018) </w:t>
      </w:r>
      <w:r w:rsidRPr="00E42016">
        <w:rPr>
          <w:rFonts w:hAnsi="Trade Gothic Next" w:cs="Times New Roman"/>
          <w:noProof/>
          <w:sz w:val="18"/>
          <w:szCs w:val="18"/>
        </w:rPr>
        <w:t>The general data protection regulation (GDPR) Era: Ten steps for compliance of data processors and data controllers</w:t>
      </w:r>
      <w:r w:rsidRPr="005E2158">
        <w:rPr>
          <w:rFonts w:hAnsi="Trade Gothic Next" w:cs="Times New Roman"/>
          <w:noProof/>
          <w:sz w:val="18"/>
          <w:szCs w:val="18"/>
        </w:rPr>
        <w:t xml:space="preserve">, </w:t>
      </w:r>
      <w:r w:rsidRPr="005E2158">
        <w:rPr>
          <w:rFonts w:hAnsi="Trade Gothic Next" w:cs="Times New Roman"/>
          <w:i/>
          <w:iCs/>
          <w:noProof/>
          <w:sz w:val="18"/>
          <w:szCs w:val="18"/>
        </w:rPr>
        <w:t>Lecture Notes in Computer Science (including subseries Lecture Notes in Artificial Intelligence and Lecture Notes in Bioinformatics)</w:t>
      </w:r>
      <w:r w:rsidRPr="005E2158">
        <w:rPr>
          <w:rFonts w:hAnsi="Trade Gothic Next" w:cs="Times New Roman"/>
          <w:noProof/>
          <w:sz w:val="18"/>
          <w:szCs w:val="18"/>
        </w:rPr>
        <w:t xml:space="preserve">. Springer International Publishing. </w:t>
      </w:r>
      <w:r w:rsidR="005A7A25" w:rsidRPr="005E2158">
        <w:rPr>
          <w:rFonts w:hAnsi="Trade Gothic Next" w:cs="Times New Roman"/>
          <w:noProof/>
          <w:sz w:val="18"/>
          <w:szCs w:val="18"/>
        </w:rPr>
        <w:t>DOI</w:t>
      </w:r>
      <w:r w:rsidRPr="005E2158">
        <w:rPr>
          <w:rFonts w:hAnsi="Trade Gothic Next" w:cs="Times New Roman"/>
          <w:noProof/>
          <w:sz w:val="18"/>
          <w:szCs w:val="18"/>
        </w:rPr>
        <w:t xml:space="preserve">: </w:t>
      </w:r>
      <w:hyperlink r:id="rId15" w:history="1">
        <w:r w:rsidR="005A7A25" w:rsidRPr="005E2158">
          <w:rPr>
            <w:rStyle w:val="Lienhypertexte"/>
            <w:rFonts w:hAnsi="Trade Gothic Next" w:cs="Times New Roman"/>
            <w:noProof/>
            <w:sz w:val="18"/>
            <w:szCs w:val="18"/>
          </w:rPr>
          <w:t>https://doi.org/10.1007/978-3-319-98385-1_1</w:t>
        </w:r>
      </w:hyperlink>
      <w:r w:rsidR="005A7A25" w:rsidRPr="005E2158">
        <w:rPr>
          <w:rFonts w:hAnsi="Trade Gothic Next" w:cs="Times New Roman"/>
          <w:noProof/>
          <w:sz w:val="18"/>
          <w:szCs w:val="18"/>
        </w:rPr>
        <w:t xml:space="preserve"> </w:t>
      </w:r>
      <w:r w:rsidR="005A7A25" w:rsidRPr="005E2158">
        <w:rPr>
          <w:rFonts w:eastAsia="Trade Gothic Next" w:hAnsi="Trade Gothic Next" w:cs="Trade Gothic Next"/>
          <w:sz w:val="18"/>
          <w:szCs w:val="18"/>
        </w:rPr>
        <w:t>[Accessed 07 June 2021]</w:t>
      </w:r>
    </w:p>
    <w:p w14:paraId="58016F05" w14:textId="2A21A04B" w:rsidR="0709618C"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eastAsia="Trade Gothic Next" w:hAnsi="Trade Gothic Next" w:cs="Trade Gothic Next"/>
          <w:sz w:val="18"/>
          <w:szCs w:val="18"/>
        </w:rPr>
        <w:t xml:space="preserve">Lou, C. et al. (2019). </w:t>
      </w:r>
      <w:r w:rsidRPr="005E2158">
        <w:rPr>
          <w:rFonts w:hAnsi="Trade Gothic Next"/>
          <w:sz w:val="18"/>
          <w:szCs w:val="18"/>
        </w:rPr>
        <w:t>Comprehensive and Efficient Runtime Checking in System Software through Watchdogs</w:t>
      </w:r>
      <w:r w:rsidRPr="005E2158">
        <w:rPr>
          <w:rFonts w:eastAsia="Trade Gothic Next" w:hAnsi="Trade Gothic Next" w:cs="Trade Gothic Next"/>
          <w:sz w:val="18"/>
          <w:szCs w:val="18"/>
        </w:rPr>
        <w:t xml:space="preserve">. Available from: </w:t>
      </w:r>
      <w:hyperlink r:id="rId16">
        <w:r w:rsidRPr="005E2158">
          <w:rPr>
            <w:rStyle w:val="Lienhypertexte"/>
            <w:rFonts w:hAnsi="Trade Gothic Next"/>
            <w:sz w:val="18"/>
            <w:szCs w:val="18"/>
          </w:rPr>
          <w:t>https://www.cs.jhu.edu/~chlou/paper/watchdog-hotos19-preprint.pdf</w:t>
        </w:r>
      </w:hyperlink>
      <w:r w:rsidRPr="005E2158">
        <w:rPr>
          <w:rFonts w:hAnsi="Trade Gothic Next"/>
          <w:color w:val="000000" w:themeColor="text1"/>
          <w:sz w:val="18"/>
          <w:szCs w:val="18"/>
        </w:rPr>
        <w:t xml:space="preserve"> </w:t>
      </w:r>
      <w:r w:rsidRPr="005E2158">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38286C4C" w14:textId="176466D7" w:rsidR="004D7C79" w:rsidRPr="005E2158" w:rsidRDefault="004D7C79"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cs="Times New Roman"/>
          <w:noProof/>
          <w:sz w:val="18"/>
          <w:szCs w:val="18"/>
        </w:rPr>
        <w:t xml:space="preserve">Martin, Y. S. and Kung, A. (2018) Methods and Tools for GDPR Compliance Through Privacy and Data Protection Engineering, </w:t>
      </w:r>
      <w:r w:rsidRPr="005E2158">
        <w:rPr>
          <w:rFonts w:hAnsi="Trade Gothic Next" w:cs="Times New Roman"/>
          <w:i/>
          <w:iCs/>
          <w:noProof/>
          <w:sz w:val="18"/>
          <w:szCs w:val="18"/>
        </w:rPr>
        <w:t>Proceedings - 3rd IEEE European Symposium on Security and Privacy Workshops, EURO S and PW 2018</w:t>
      </w:r>
      <w:r w:rsidRPr="005E2158">
        <w:rPr>
          <w:rFonts w:hAnsi="Trade Gothic Next" w:cs="Times New Roman"/>
          <w:noProof/>
          <w:sz w:val="18"/>
          <w:szCs w:val="18"/>
        </w:rPr>
        <w:t xml:space="preserve">, pp. 108–111. </w:t>
      </w:r>
      <w:r w:rsidR="005A7A25" w:rsidRPr="005E2158">
        <w:rPr>
          <w:rFonts w:hAnsi="Trade Gothic Next" w:cs="Times New Roman"/>
          <w:noProof/>
          <w:sz w:val="18"/>
          <w:szCs w:val="18"/>
        </w:rPr>
        <w:t>DOI</w:t>
      </w:r>
      <w:r w:rsidRPr="005E2158">
        <w:rPr>
          <w:rFonts w:hAnsi="Trade Gothic Next" w:cs="Times New Roman"/>
          <w:noProof/>
          <w:sz w:val="18"/>
          <w:szCs w:val="18"/>
        </w:rPr>
        <w:t xml:space="preserve">: </w:t>
      </w:r>
      <w:hyperlink r:id="rId17" w:history="1">
        <w:r w:rsidR="005A7A25" w:rsidRPr="005E2158">
          <w:rPr>
            <w:rStyle w:val="Lienhypertexte"/>
            <w:rFonts w:hAnsi="Trade Gothic Next" w:cs="Times New Roman"/>
            <w:noProof/>
            <w:sz w:val="18"/>
            <w:szCs w:val="18"/>
          </w:rPr>
          <w:t>https://doi.org/10.1109/EuroSPW.2018.00021</w:t>
        </w:r>
      </w:hyperlink>
      <w:r w:rsidR="005A7A25" w:rsidRPr="005E2158">
        <w:rPr>
          <w:rFonts w:hAnsi="Trade Gothic Next" w:cs="Times New Roman"/>
          <w:noProof/>
          <w:sz w:val="18"/>
          <w:szCs w:val="18"/>
        </w:rPr>
        <w:t xml:space="preserve"> </w:t>
      </w:r>
      <w:r w:rsidR="005A7A25" w:rsidRPr="005E2158">
        <w:rPr>
          <w:rFonts w:eastAsia="Trade Gothic Next" w:hAnsi="Trade Gothic Next" w:cs="Trade Gothic Next"/>
          <w:sz w:val="18"/>
          <w:szCs w:val="18"/>
        </w:rPr>
        <w:t>[Accessed 07 June 2021]</w:t>
      </w:r>
    </w:p>
    <w:p w14:paraId="57350429" w14:textId="547CCFE4" w:rsidR="00D777D0" w:rsidRPr="005E2158" w:rsidRDefault="00D777D0"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cs="Times New Roman"/>
          <w:noProof/>
          <w:sz w:val="18"/>
          <w:szCs w:val="18"/>
        </w:rPr>
        <w:t xml:space="preserve">Murphy, J. F. A. (2018) The General Data Protection Regulation (GDPR), </w:t>
      </w:r>
      <w:r w:rsidRPr="005E2158">
        <w:rPr>
          <w:rFonts w:hAnsi="Trade Gothic Next" w:cs="Times New Roman"/>
          <w:i/>
          <w:iCs/>
          <w:noProof/>
          <w:sz w:val="18"/>
          <w:szCs w:val="18"/>
        </w:rPr>
        <w:t>Irish Medical Journal</w:t>
      </w:r>
      <w:r w:rsidRPr="005E2158">
        <w:rPr>
          <w:rFonts w:hAnsi="Trade Gothic Next" w:cs="Times New Roman"/>
          <w:noProof/>
          <w:sz w:val="18"/>
          <w:szCs w:val="18"/>
        </w:rPr>
        <w:t xml:space="preserve">, 111(5), p. 747. </w:t>
      </w:r>
      <w:r w:rsidR="005A7A25" w:rsidRPr="005E2158">
        <w:rPr>
          <w:rFonts w:hAnsi="Trade Gothic Next" w:cs="Times New Roman"/>
          <w:noProof/>
          <w:sz w:val="18"/>
          <w:szCs w:val="18"/>
        </w:rPr>
        <w:t>DOI</w:t>
      </w:r>
      <w:r w:rsidRPr="005E2158">
        <w:rPr>
          <w:rFonts w:hAnsi="Trade Gothic Next" w:cs="Times New Roman"/>
          <w:noProof/>
          <w:sz w:val="18"/>
          <w:szCs w:val="18"/>
        </w:rPr>
        <w:t xml:space="preserve">: </w:t>
      </w:r>
      <w:hyperlink r:id="rId18" w:history="1">
        <w:r w:rsidR="005A7A25" w:rsidRPr="005E2158">
          <w:rPr>
            <w:rStyle w:val="Lienhypertexte"/>
            <w:rFonts w:hAnsi="Trade Gothic Next" w:cs="Times New Roman"/>
            <w:noProof/>
            <w:sz w:val="18"/>
            <w:szCs w:val="18"/>
          </w:rPr>
          <w:t>https://doi.org/10.1007/978-3-319-57959-7</w:t>
        </w:r>
      </w:hyperlink>
      <w:r w:rsidR="005A7A25" w:rsidRPr="005E2158">
        <w:rPr>
          <w:rFonts w:hAnsi="Trade Gothic Next" w:cs="Times New Roman"/>
          <w:noProof/>
          <w:sz w:val="18"/>
          <w:szCs w:val="18"/>
        </w:rPr>
        <w:t xml:space="preserve"> </w:t>
      </w:r>
      <w:r w:rsidR="005A7A25" w:rsidRPr="005E2158">
        <w:rPr>
          <w:rFonts w:eastAsia="Trade Gothic Next" w:hAnsi="Trade Gothic Next" w:cs="Trade Gothic Next"/>
          <w:sz w:val="18"/>
          <w:szCs w:val="18"/>
        </w:rPr>
        <w:t>[Accessed 07 June 2021]</w:t>
      </w:r>
    </w:p>
    <w:p w14:paraId="18ACDA40" w14:textId="495D2B3B" w:rsidR="42EAF3F6"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sz w:val="18"/>
          <w:szCs w:val="18"/>
        </w:rPr>
        <w:t xml:space="preserve">NASA. (2010). Reference guide to the international space station. </w:t>
      </w:r>
      <w:r w:rsidRPr="005E2158">
        <w:rPr>
          <w:rFonts w:eastAsia="Trade Gothic Next" w:hAnsi="Trade Gothic Next" w:cs="Trade Gothic Next"/>
          <w:sz w:val="18"/>
          <w:szCs w:val="18"/>
        </w:rPr>
        <w:t>Available from:</w:t>
      </w:r>
      <w:r w:rsidRPr="005E2158">
        <w:rPr>
          <w:rFonts w:hAnsi="Trade Gothic Next"/>
          <w:sz w:val="18"/>
          <w:szCs w:val="18"/>
        </w:rPr>
        <w:t xml:space="preserve"> </w:t>
      </w:r>
      <w:hyperlink r:id="rId19">
        <w:r w:rsidRPr="005E2158">
          <w:rPr>
            <w:rStyle w:val="Lienhypertexte"/>
            <w:rFonts w:hAnsi="Trade Gothic Next"/>
            <w:sz w:val="18"/>
            <w:szCs w:val="18"/>
          </w:rPr>
          <w:t>https://www.nasa.gov/pdf/508318main_ISS_ref_guide_nov2010.pdf</w:t>
        </w:r>
      </w:hyperlink>
      <w:r w:rsidRPr="005E2158">
        <w:rPr>
          <w:rFonts w:hAnsi="Trade Gothic Next"/>
          <w:sz w:val="18"/>
          <w:szCs w:val="18"/>
        </w:rPr>
        <w:t xml:space="preserve"> </w:t>
      </w:r>
      <w:r w:rsidRPr="005E2158">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100BA646" w14:textId="2215FFC0" w:rsidR="42EAF3F6"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eastAsia="Trade Gothic Next" w:hAnsi="Trade Gothic Next" w:cs="Trade Gothic Next"/>
          <w:sz w:val="18"/>
          <w:szCs w:val="18"/>
        </w:rPr>
        <w:t xml:space="preserve">NASA. (2007). Final report of the international space station independent safety task force. Available from: </w:t>
      </w:r>
      <w:hyperlink r:id="rId20">
        <w:r w:rsidRPr="005E2158">
          <w:rPr>
            <w:rStyle w:val="Lienhypertexte"/>
            <w:rFonts w:hAnsi="Trade Gothic Next"/>
            <w:sz w:val="18"/>
            <w:szCs w:val="18"/>
          </w:rPr>
          <w:t>https://www.nasa.gov/pdf/170368main_IIST_%20Final%20Report.pdf</w:t>
        </w:r>
      </w:hyperlink>
      <w:r w:rsidRPr="005E2158">
        <w:rPr>
          <w:rFonts w:hAnsi="Trade Gothic Next"/>
          <w:color w:val="000000" w:themeColor="text1"/>
          <w:sz w:val="18"/>
          <w:szCs w:val="18"/>
        </w:rPr>
        <w:t xml:space="preserve"> </w:t>
      </w:r>
      <w:r w:rsidRPr="005E2158">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568FAF64" w14:textId="65A9EBF4" w:rsidR="0709618C"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sz w:val="18"/>
          <w:szCs w:val="18"/>
        </w:rPr>
        <w:t>OWASP.</w:t>
      </w:r>
      <w:r w:rsidRPr="005E2158">
        <w:rPr>
          <w:rFonts w:eastAsia="Roboto" w:hAnsi="Trade Gothic Next" w:cs="Roboto"/>
          <w:sz w:val="18"/>
          <w:szCs w:val="18"/>
        </w:rPr>
        <w:t xml:space="preserve"> (</w:t>
      </w:r>
      <w:r w:rsidRPr="005E2158">
        <w:rPr>
          <w:rFonts w:hAnsi="Trade Gothic Next"/>
          <w:color w:val="323232"/>
          <w:sz w:val="18"/>
          <w:szCs w:val="18"/>
        </w:rPr>
        <w:t>2017)</w:t>
      </w:r>
      <w:r w:rsidRPr="005E2158">
        <w:rPr>
          <w:rFonts w:hAnsi="Trade Gothic Next"/>
          <w:sz w:val="18"/>
          <w:szCs w:val="18"/>
        </w:rPr>
        <w:t xml:space="preserve"> </w:t>
      </w:r>
      <w:r w:rsidRPr="005E2158">
        <w:rPr>
          <w:rFonts w:eastAsia="Roboto" w:hAnsi="Trade Gothic Next" w:cs="Roboto"/>
          <w:color w:val="000000" w:themeColor="text1"/>
          <w:sz w:val="18"/>
          <w:szCs w:val="18"/>
        </w:rPr>
        <w:t>OWASP Top Ten.</w:t>
      </w:r>
      <w:r w:rsidRPr="005E2158">
        <w:rPr>
          <w:rFonts w:eastAsia="Trade Gothic Next" w:hAnsi="Trade Gothic Next" w:cs="Trade Gothic Next"/>
          <w:sz w:val="18"/>
          <w:szCs w:val="18"/>
        </w:rPr>
        <w:t xml:space="preserve"> Available from</w:t>
      </w:r>
      <w:r w:rsidRPr="005E2158">
        <w:rPr>
          <w:rFonts w:eastAsia="Trade Gothic Next" w:hAnsi="Trade Gothic Next" w:cs="Trade Gothic Next"/>
          <w:color w:val="auto"/>
          <w:sz w:val="18"/>
          <w:szCs w:val="18"/>
        </w:rPr>
        <w:t>:</w:t>
      </w:r>
      <w:r w:rsidRPr="005E2158">
        <w:rPr>
          <w:rFonts w:eastAsia="Trade Gothic Next" w:hAnsi="Trade Gothic Next" w:cs="Trade Gothic Next"/>
          <w:sz w:val="18"/>
          <w:szCs w:val="18"/>
        </w:rPr>
        <w:t xml:space="preserve"> </w:t>
      </w:r>
      <w:hyperlink r:id="rId21">
        <w:r w:rsidRPr="005E2158">
          <w:rPr>
            <w:rStyle w:val="Lienhypertexte"/>
            <w:rFonts w:hAnsi="Trade Gothic Next"/>
            <w:sz w:val="18"/>
            <w:szCs w:val="18"/>
          </w:rPr>
          <w:t>https://owasp.org/www-project-top-ten/</w:t>
        </w:r>
      </w:hyperlink>
      <w:r w:rsidRPr="005E2158">
        <w:rPr>
          <w:rFonts w:hAnsi="Trade Gothic Next"/>
          <w:sz w:val="18"/>
          <w:szCs w:val="18"/>
        </w:rPr>
        <w:t xml:space="preserve"> </w:t>
      </w:r>
      <w:r w:rsidRPr="005E2158">
        <w:rPr>
          <w:rFonts w:eastAsia="Trade Gothic Next" w:hAnsi="Trade Gothic Next" w:cs="Trade Gothic Next"/>
          <w:sz w:val="18"/>
          <w:szCs w:val="18"/>
        </w:rPr>
        <w:t>[Accessed 07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3907C1DD" w14:textId="6C3E5F46" w:rsidR="42EAF3F6" w:rsidRPr="005E2158" w:rsidRDefault="0709618C" w:rsidP="0709618C">
      <w:pPr>
        <w:pStyle w:val="Paragraphedeliste"/>
        <w:numPr>
          <w:ilvl w:val="0"/>
          <w:numId w:val="3"/>
        </w:numPr>
        <w:spacing w:after="40"/>
        <w:rPr>
          <w:rFonts w:eastAsiaTheme="minorEastAsia" w:hAnsi="Trade Gothic Next"/>
          <w:color w:val="000000" w:themeColor="text1"/>
          <w:sz w:val="18"/>
          <w:szCs w:val="18"/>
        </w:rPr>
      </w:pPr>
      <w:r w:rsidRPr="005E2158">
        <w:rPr>
          <w:rFonts w:hAnsi="Trade Gothic Next"/>
          <w:color w:val="auto"/>
          <w:sz w:val="18"/>
          <w:szCs w:val="18"/>
        </w:rPr>
        <w:t>Prakash, A.</w:t>
      </w:r>
      <w:r w:rsidRPr="005E2158">
        <w:rPr>
          <w:rFonts w:eastAsia="Trade Gothic Next" w:hAnsi="Trade Gothic Next" w:cs="Trade Gothic Next"/>
          <w:sz w:val="18"/>
          <w:szCs w:val="18"/>
        </w:rPr>
        <w:t xml:space="preserve"> (2019). </w:t>
      </w:r>
      <w:r w:rsidRPr="005E2158">
        <w:rPr>
          <w:rFonts w:hAnsi="Trade Gothic Next"/>
          <w:color w:val="auto"/>
          <w:sz w:val="18"/>
          <w:szCs w:val="18"/>
        </w:rPr>
        <w:t>Detection and Mitigation of Denial of Service Attacks Using Stratified Architecture</w:t>
      </w:r>
      <w:r w:rsidRPr="005E2158">
        <w:rPr>
          <w:rFonts w:eastAsia="Trade Gothic Next" w:hAnsi="Trade Gothic Next" w:cs="Trade Gothic Next"/>
          <w:color w:val="auto"/>
          <w:sz w:val="18"/>
          <w:szCs w:val="18"/>
        </w:rPr>
        <w:t>:</w:t>
      </w:r>
      <w:r w:rsidRPr="005E2158">
        <w:rPr>
          <w:rFonts w:eastAsia="Trade Gothic Next" w:hAnsi="Trade Gothic Next" w:cs="Trade Gothic Next"/>
          <w:sz w:val="18"/>
          <w:szCs w:val="18"/>
        </w:rPr>
        <w:t xml:space="preserve"> </w:t>
      </w:r>
      <w:hyperlink r:id="rId22">
        <w:r w:rsidRPr="005E2158">
          <w:rPr>
            <w:rStyle w:val="Lienhypertexte"/>
            <w:rFonts w:hAnsi="Trade Gothic Next"/>
            <w:sz w:val="18"/>
            <w:szCs w:val="18"/>
          </w:rPr>
          <w:t>https://www.sciencedirect.com/science/article/pii/S1877050916305014</w:t>
        </w:r>
      </w:hyperlink>
      <w:r w:rsidRPr="005E2158">
        <w:rPr>
          <w:rFonts w:hAnsi="Trade Gothic Next"/>
          <w:color w:val="000000" w:themeColor="text1"/>
          <w:sz w:val="18"/>
          <w:szCs w:val="18"/>
        </w:rPr>
        <w:t xml:space="preserve"> </w:t>
      </w:r>
      <w:r w:rsidRPr="005E2158">
        <w:rPr>
          <w:rFonts w:eastAsia="Trade Gothic Next" w:hAnsi="Trade Gothic Next" w:cs="Trade Gothic Next"/>
          <w:sz w:val="18"/>
          <w:szCs w:val="18"/>
        </w:rPr>
        <w:t>[Accessed 06 June 202</w:t>
      </w:r>
      <w:r w:rsidR="005E2158">
        <w:rPr>
          <w:rFonts w:eastAsia="Trade Gothic Next" w:hAnsi="Trade Gothic Next" w:cs="Trade Gothic Next"/>
          <w:sz w:val="18"/>
          <w:szCs w:val="18"/>
        </w:rPr>
        <w:t>1</w:t>
      </w:r>
      <w:r w:rsidRPr="005E2158">
        <w:rPr>
          <w:rFonts w:eastAsia="Trade Gothic Next" w:hAnsi="Trade Gothic Next" w:cs="Trade Gothic Next"/>
          <w:sz w:val="18"/>
          <w:szCs w:val="18"/>
        </w:rPr>
        <w:t>]</w:t>
      </w:r>
    </w:p>
    <w:p w14:paraId="2308206A" w14:textId="62126A00" w:rsidR="42EAF3F6" w:rsidRPr="005E2158" w:rsidRDefault="42EAF3F6" w:rsidP="02FD0658">
      <w:pPr>
        <w:rPr>
          <w:rFonts w:hAnsi="Trade Gothic Next"/>
          <w:sz w:val="18"/>
          <w:szCs w:val="18"/>
        </w:rPr>
      </w:pPr>
      <w:r w:rsidRPr="005E2158">
        <w:rPr>
          <w:rFonts w:hAnsi="Trade Gothic Next"/>
          <w:sz w:val="18"/>
          <w:szCs w:val="18"/>
        </w:rPr>
        <w:br w:type="page"/>
      </w:r>
    </w:p>
    <w:p w14:paraId="05A3BF2E" w14:textId="570BBFC7" w:rsidR="42EAF3F6" w:rsidRDefault="02FD0658" w:rsidP="02FD0658">
      <w:pPr>
        <w:pStyle w:val="Titre2"/>
        <w:rPr>
          <w:sz w:val="24"/>
          <w:szCs w:val="24"/>
        </w:rPr>
      </w:pPr>
      <w:r w:rsidRPr="02FD0658">
        <w:rPr>
          <w:sz w:val="24"/>
          <w:szCs w:val="24"/>
        </w:rPr>
        <w:lastRenderedPageBreak/>
        <w:t>Appendix</w:t>
      </w:r>
    </w:p>
    <w:p w14:paraId="71429222" w14:textId="222E4DAF" w:rsidR="02FD0658" w:rsidRDefault="02FD0658" w:rsidP="02FD0658">
      <w:pPr>
        <w:jc w:val="center"/>
        <w:rPr>
          <w:color w:val="000000" w:themeColor="text1"/>
          <w:sz w:val="18"/>
          <w:szCs w:val="18"/>
        </w:rPr>
      </w:pPr>
      <w:r w:rsidRPr="02FD0658">
        <w:rPr>
          <w:color w:val="000000" w:themeColor="text1"/>
          <w:sz w:val="18"/>
          <w:szCs w:val="18"/>
        </w:rPr>
        <w:t>Appendix A</w:t>
      </w:r>
    </w:p>
    <w:p w14:paraId="343FED22" w14:textId="1B9DBE01" w:rsidR="02FD0658" w:rsidRDefault="02FD0658" w:rsidP="02FD0658">
      <w:pPr>
        <w:jc w:val="center"/>
        <w:rPr>
          <w:b/>
          <w:bCs/>
          <w:color w:val="000000" w:themeColor="text1"/>
          <w:sz w:val="18"/>
          <w:szCs w:val="18"/>
        </w:rPr>
      </w:pPr>
      <w:r w:rsidRPr="02FD0658">
        <w:rPr>
          <w:b/>
          <w:bCs/>
          <w:sz w:val="18"/>
          <w:szCs w:val="18"/>
        </w:rPr>
        <w:t>GDPR Considerations</w:t>
      </w:r>
    </w:p>
    <w:p w14:paraId="7126679E" w14:textId="1366B6C7" w:rsidR="02FD0658" w:rsidRDefault="02FD0658" w:rsidP="02FD0658">
      <w:pPr>
        <w:rPr>
          <w:rFonts w:eastAsia="Trade Gothic Next" w:hAnsi="Trade Gothic Next" w:cs="Trade Gothic Next"/>
          <w:sz w:val="18"/>
          <w:szCs w:val="18"/>
        </w:rPr>
      </w:pPr>
      <w:r w:rsidRPr="02FD0658">
        <w:rPr>
          <w:rFonts w:eastAsia="Trade Gothic Next" w:hAnsi="Trade Gothic Next" w:cs="Trade Gothic Next"/>
          <w:sz w:val="18"/>
          <w:szCs w:val="18"/>
        </w:rPr>
        <w:t xml:space="preserve">During design, implementation, and continued use of this project, we will ensure compliance with the GDPR (General Data Protection Regulation) </w:t>
      </w:r>
      <w:r w:rsidR="005E2158">
        <w:rPr>
          <w:rFonts w:eastAsia="Trade Gothic Next" w:hAnsi="Trade Gothic Next" w:cs="Trade Gothic Next"/>
          <w:sz w:val="18"/>
          <w:szCs w:val="18"/>
        </w:rPr>
        <w:fldChar w:fldCharType="begin" w:fldLock="1"/>
      </w:r>
      <w:r w:rsidR="005E2158">
        <w:rPr>
          <w:rFonts w:eastAsia="Trade Gothic Next" w:hAnsi="Trade Gothic Next" w:cs="Trade Gothic Next"/>
          <w:sz w:val="18"/>
          <w:szCs w:val="18"/>
        </w:rPr>
        <w:instrText>ADDIN CSL_CITATION {"citationItems":[{"id":"ITEM-1","itemData":{"DOI":"10.1080/13600834.2019.1573501","ISSN":"14698404","abstract":"This paper introduces the strategic approach to regulating personal data and the normative foundations of the European Union’s General Data Protection Regulation (‘GDPR’). We explain the genesis of the GDPR, which is best understood as an extension and refinement of existing requirements imposed by the 1995 Data Protection Directive; describe the GDPR’s approach and provisions; and make predictions about the GDPR’s implications. We also highlight where the GDPR takes a different approach than U.S. privacy law. The GDPR is the most consequential regulatory development in information policy in a generation. The GDPR brings personal data into a detailed regulatory regime, that will influence personal data usage worldwide. Understood properly, the GDPR encourages firms to develop information governance frameworks, to in-house data use, and to keep humans in the loop in decision making. Companies with direct relationships with consumers have strategic advantages under the GDPR, compared to third party advertising firms on the internet. To reach these objectives, the GDPR uses big sticks, structural elements that make proving violations easier, but only a few carrots. The GDPR will complicate and restrain some information intensive business models. But the GDPR will also enable approaches previously impossible under less-protective approaches.","author":[{"dropping-particle":"","family":"Hoofnagle","given":"Chris Jay","non-dropping-particle":"","parse-names":false,"suffix":""},{"dropping-particle":"van der","family":"Sloot","given":"Bart","non-dropping-particle":"","parse-names":false,"suffix":""},{"dropping-particle":"","family":"Borgesius","given":"Frederik Zuiderveen","non-dropping-particle":"","parse-names":false,"suffix":""}],"container-title":"Information and Communications Technology Law","id":"ITEM-1","issue":"1","issued":{"date-parts":[["2019","1","2"]]},"page":"65-98","publisher":"Routledge","title":"The European Union general data protection regulation: What it is and what it means","type":"article-journal","volume":"28"},"uris":["http://www.mendeley.com/documents/?uuid=648a76e4-087b-3bb8-8b8b-822233680ce9"]}],"mendeley":{"formattedCitation":"(Hoofnagle, Sloot and Borgesius, 2019)","plainTextFormattedCitation":"(Hoofnagle, Sloot and Borgesius, 2019)","previouslyFormattedCitation":"(Hoofnagle, Sloot and Borgesius, 2019)"},"properties":{"noteIndex":0},"schema":"https://github.com/citation-style-language/schema/raw/master/csl-citation.json"}</w:instrText>
      </w:r>
      <w:r w:rsidR="005E2158">
        <w:rPr>
          <w:rFonts w:eastAsia="Trade Gothic Next" w:hAnsi="Trade Gothic Next" w:cs="Trade Gothic Next"/>
          <w:sz w:val="18"/>
          <w:szCs w:val="18"/>
        </w:rPr>
        <w:fldChar w:fldCharType="separate"/>
      </w:r>
      <w:r w:rsidR="005E2158" w:rsidRPr="005E2158">
        <w:rPr>
          <w:rFonts w:eastAsia="Trade Gothic Next" w:hAnsi="Trade Gothic Next" w:cs="Trade Gothic Next"/>
          <w:noProof/>
          <w:sz w:val="18"/>
          <w:szCs w:val="18"/>
        </w:rPr>
        <w:t>(Hoofnagle, Sloot and Borgesius, 2019)</w:t>
      </w:r>
      <w:r w:rsidR="005E2158">
        <w:rPr>
          <w:rFonts w:eastAsia="Trade Gothic Next" w:hAnsi="Trade Gothic Next" w:cs="Trade Gothic Next"/>
          <w:sz w:val="18"/>
          <w:szCs w:val="18"/>
        </w:rPr>
        <w:fldChar w:fldCharType="end"/>
      </w:r>
      <w:r w:rsidR="005E2158">
        <w:rPr>
          <w:rFonts w:eastAsia="Trade Gothic Next" w:hAnsi="Trade Gothic Next" w:cs="Trade Gothic Next"/>
          <w:sz w:val="18"/>
          <w:szCs w:val="18"/>
        </w:rPr>
        <w:fldChar w:fldCharType="begin" w:fldLock="1"/>
      </w:r>
      <w:r w:rsidR="005E2158">
        <w:rPr>
          <w:rFonts w:eastAsia="Trade Gothic Next" w:hAnsi="Trade Gothic Next" w:cs="Trade Gothic Next"/>
          <w:sz w:val="18"/>
          <w:szCs w:val="18"/>
        </w:rPr>
        <w:instrText>ADDIN CSL_CITATION {"citationItems":[{"id":"ITEM-1","itemData":{"DOI":"10.1308/rcsfdj.2018.54","ISBN":"9781510866126","ISSN":"2042-6852","abstract":"What the GDPR will mean for the profession as it faces the biggest technical shake-up…","author":[{"dropping-particle":"","family":"Knott","given":"Nigel","non-dropping-particle":"","parse-names":false,"suffix":""}],"container-title":"Faculty Dental Journal","id":"ITEM-1","issue":"2","issued":{"date-parts":[["2018","4"]]},"page":"54-57","title":"The General Data Protection Regulation","type":"article-journal","volume":"9"},"uris":["http://www.mendeley.com/documents/?uuid=8aa27052-3323-42f1-977c-210ecc0dd094"]}],"mendeley":{"formattedCitation":"(Knott, 2018)","plainTextFormattedCitation":"(Knott, 2018)","previouslyFormattedCitation":"(Knott, 2018)"},"properties":{"noteIndex":0},"schema":"https://github.com/citation-style-language/schema/raw/master/csl-citation.json"}</w:instrText>
      </w:r>
      <w:r w:rsidR="005E2158">
        <w:rPr>
          <w:rFonts w:eastAsia="Trade Gothic Next" w:hAnsi="Trade Gothic Next" w:cs="Trade Gothic Next"/>
          <w:sz w:val="18"/>
          <w:szCs w:val="18"/>
        </w:rPr>
        <w:fldChar w:fldCharType="separate"/>
      </w:r>
      <w:r w:rsidR="005E2158" w:rsidRPr="005E2158">
        <w:rPr>
          <w:rFonts w:eastAsia="Trade Gothic Next" w:hAnsi="Trade Gothic Next" w:cs="Trade Gothic Next"/>
          <w:noProof/>
          <w:sz w:val="18"/>
          <w:szCs w:val="18"/>
        </w:rPr>
        <w:t>(Knott, 2018)</w:t>
      </w:r>
      <w:r w:rsidR="005E2158">
        <w:rPr>
          <w:rFonts w:eastAsia="Trade Gothic Next" w:hAnsi="Trade Gothic Next" w:cs="Trade Gothic Next"/>
          <w:sz w:val="18"/>
          <w:szCs w:val="18"/>
        </w:rPr>
        <w:fldChar w:fldCharType="end"/>
      </w:r>
      <w:r w:rsidR="005E2158">
        <w:rPr>
          <w:rFonts w:eastAsia="Trade Gothic Next" w:hAnsi="Trade Gothic Next" w:cs="Trade Gothic Next"/>
          <w:sz w:val="18"/>
          <w:szCs w:val="18"/>
        </w:rPr>
        <w:t>.</w:t>
      </w:r>
      <w:r w:rsidR="0082655E">
        <w:rPr>
          <w:rFonts w:eastAsia="Trade Gothic Next" w:hAnsi="Trade Gothic Next" w:cs="Trade Gothic Next"/>
          <w:sz w:val="18"/>
          <w:szCs w:val="18"/>
        </w:rPr>
        <w:t xml:space="preserve"> </w:t>
      </w:r>
      <w:r w:rsidRPr="02FD0658">
        <w:rPr>
          <w:rFonts w:eastAsia="Trade Gothic Next" w:hAnsi="Trade Gothic Next" w:cs="Trade Gothic Next"/>
          <w:sz w:val="18"/>
          <w:szCs w:val="18"/>
        </w:rPr>
        <w:t>As such, the following protocols will be put in place:</w:t>
      </w:r>
    </w:p>
    <w:p w14:paraId="47181360" w14:textId="4C3D3B8D" w:rsidR="02FD0658" w:rsidRDefault="02FD0658" w:rsidP="02FD0658">
      <w:pPr>
        <w:pStyle w:val="Paragraphedeliste"/>
        <w:numPr>
          <w:ilvl w:val="0"/>
          <w:numId w:val="2"/>
        </w:numPr>
        <w:rPr>
          <w:rFonts w:asciiTheme="minorHAnsi" w:eastAsiaTheme="minorEastAsia"/>
          <w:sz w:val="18"/>
          <w:szCs w:val="18"/>
        </w:rPr>
      </w:pPr>
      <w:r w:rsidRPr="02FD0658">
        <w:rPr>
          <w:rFonts w:eastAsia="Trade Gothic Next" w:hAnsi="Trade Gothic Next" w:cs="Trade Gothic Next"/>
          <w:sz w:val="18"/>
          <w:szCs w:val="18"/>
        </w:rPr>
        <w:t>Designate a DPO (Data Protection Officer) (Murphy, 2018).</w:t>
      </w:r>
    </w:p>
    <w:p w14:paraId="157B80F2" w14:textId="7EBF4F5C" w:rsidR="02FD0658" w:rsidRDefault="6E563DE9" w:rsidP="6E563DE9">
      <w:pPr>
        <w:pStyle w:val="Paragraphedeliste"/>
        <w:numPr>
          <w:ilvl w:val="0"/>
          <w:numId w:val="2"/>
        </w:numPr>
        <w:rPr>
          <w:rFonts w:asciiTheme="minorHAnsi" w:eastAsiaTheme="minorEastAsia"/>
          <w:sz w:val="18"/>
          <w:szCs w:val="18"/>
        </w:rPr>
      </w:pPr>
      <w:r w:rsidRPr="6E563DE9">
        <w:rPr>
          <w:rFonts w:eastAsia="Trade Gothic Next" w:hAnsi="Trade Gothic Next" w:cs="Trade Gothic Next"/>
          <w:sz w:val="18"/>
          <w:szCs w:val="18"/>
        </w:rPr>
        <w:t xml:space="preserve">Software design to focus on protection of privacy and personal information </w:t>
      </w:r>
      <w:r w:rsidRPr="6E563DE9">
        <w:rPr>
          <w:rFonts w:eastAsia="Trade Gothic Next" w:hAnsi="Trade Gothic Next" w:cs="Trade Gothic Next"/>
          <w:color w:val="000000" w:themeColor="text1"/>
          <w:sz w:val="18"/>
          <w:szCs w:val="18"/>
        </w:rPr>
        <w:t>(</w:t>
      </w:r>
      <w:proofErr w:type="spellStart"/>
      <w:r w:rsidRPr="6E563DE9">
        <w:rPr>
          <w:rFonts w:eastAsia="Trade Gothic Next" w:hAnsi="Trade Gothic Next" w:cs="Trade Gothic Next"/>
          <w:color w:val="000000" w:themeColor="text1"/>
          <w:sz w:val="18"/>
          <w:szCs w:val="18"/>
        </w:rPr>
        <w:t>Lambrinoudakis</w:t>
      </w:r>
      <w:proofErr w:type="spellEnd"/>
      <w:r w:rsidRPr="6E563DE9">
        <w:rPr>
          <w:rFonts w:eastAsia="Trade Gothic Next" w:hAnsi="Trade Gothic Next" w:cs="Trade Gothic Next"/>
          <w:color w:val="000000" w:themeColor="text1"/>
          <w:sz w:val="18"/>
          <w:szCs w:val="18"/>
        </w:rPr>
        <w:t>, 2018)</w:t>
      </w:r>
      <w:r w:rsidRPr="6E563DE9">
        <w:rPr>
          <w:rFonts w:eastAsia="Trade Gothic Next" w:hAnsi="Trade Gothic Next" w:cs="Trade Gothic Next"/>
          <w:sz w:val="18"/>
          <w:szCs w:val="18"/>
        </w:rPr>
        <w:t>. This includes all medical and exercise history relating to astronauts and other employees</w:t>
      </w:r>
      <w:r w:rsidR="02FD0658" w:rsidRPr="6E563DE9">
        <w:rPr>
          <w:rFonts w:eastAsia="Trade Gothic Next" w:hAnsi="Trade Gothic Next" w:cs="Trade Gothic Next"/>
          <w:sz w:val="18"/>
          <w:szCs w:val="18"/>
        </w:rPr>
        <w:fldChar w:fldCharType="begin" w:fldLock="1"/>
      </w:r>
      <w:r w:rsidR="02FD0658" w:rsidRPr="6E563DE9">
        <w:rPr>
          <w:rFonts w:eastAsia="Trade Gothic Next" w:hAnsi="Trade Gothic Next" w:cs="Trade Gothic Next"/>
          <w:sz w:val="18"/>
          <w:szCs w:val="18"/>
        </w:rPr>
        <w:instrText>ADDIN CSL_CITATION {"citationItems":[{"id":"ITEM-1","itemData":{"DOI":"10.1007/978-3-319-57959-7","ISBN":"978-3-319-57958-0","ISSN":"03323102","PMID":"30489707","author":[{"dropping-particle":"","family":"Voigt","given":"Paul","non-dropping-particle":"","parse-names":false,"suffix":""},{"dropping-particle":"","family":"Bussche","given":"Axel","non-dropping-particle":"von dem","parse-names":false,"suffix":""}],"container-title":"Irish Medical Journal","id":"ITEM-1","issue":"5","issued":{"date-parts":[["2017"]]},"number-of-pages":"747","publisher":"Springer International Publishing","publisher-place":"Cham","title":"The EU General Data Protection Regulation (GDPR)","type":"book","volume":"111"},"uris":["http://www.mendeley.com/documents/?uuid=b8a3d776-2a49-4ddd-b7e0-e6ddd7a60062"]}],"mendeley":{"formattedCitation":"(Voigt and von dem Bussche, 2017)","plainTextFormattedCitation":"(Voigt and von dem Bussche, 2017)","previouslyFormattedCitation":"(Voigt and von dem Bussche, 2017)"},"properties":{"noteIndex":0},"schema":"https://github.com/citation-style-language/schema/raw/master/csl-citation.json"}</w:instrText>
      </w:r>
      <w:r w:rsidR="02FD0658" w:rsidRPr="6E563DE9">
        <w:rPr>
          <w:rFonts w:eastAsia="Trade Gothic Next" w:hAnsi="Trade Gothic Next" w:cs="Trade Gothic Next"/>
          <w:sz w:val="18"/>
          <w:szCs w:val="18"/>
        </w:rPr>
        <w:fldChar w:fldCharType="separate"/>
      </w:r>
      <w:r w:rsidRPr="6E563DE9">
        <w:rPr>
          <w:rFonts w:eastAsia="Trade Gothic Next" w:hAnsi="Trade Gothic Next" w:cs="Trade Gothic Next"/>
          <w:noProof/>
          <w:sz w:val="18"/>
          <w:szCs w:val="18"/>
        </w:rPr>
        <w:t>(Voigt and von dem Bussche, 2017)</w:t>
      </w:r>
      <w:r w:rsidR="02FD0658" w:rsidRPr="6E563DE9">
        <w:rPr>
          <w:rFonts w:eastAsia="Trade Gothic Next" w:hAnsi="Trade Gothic Next" w:cs="Trade Gothic Next"/>
          <w:sz w:val="18"/>
          <w:szCs w:val="18"/>
        </w:rPr>
        <w:fldChar w:fldCharType="end"/>
      </w:r>
      <w:r w:rsidRPr="6E563DE9">
        <w:rPr>
          <w:rFonts w:eastAsia="Trade Gothic Next" w:hAnsi="Trade Gothic Next" w:cs="Trade Gothic Next"/>
          <w:sz w:val="18"/>
          <w:szCs w:val="18"/>
        </w:rPr>
        <w:t xml:space="preserve">. (Appendix E)  </w:t>
      </w:r>
    </w:p>
    <w:p w14:paraId="448C0519" w14:textId="73ECDBFF" w:rsidR="02FD0658" w:rsidRDefault="02FD0658" w:rsidP="02FD0658">
      <w:pPr>
        <w:pStyle w:val="Paragraphedeliste"/>
        <w:numPr>
          <w:ilvl w:val="0"/>
          <w:numId w:val="2"/>
        </w:numPr>
        <w:rPr>
          <w:rFonts w:asciiTheme="minorHAnsi" w:eastAsiaTheme="minorEastAsia"/>
          <w:sz w:val="18"/>
          <w:szCs w:val="18"/>
        </w:rPr>
      </w:pPr>
      <w:r w:rsidRPr="02FD0658">
        <w:rPr>
          <w:rFonts w:eastAsia="Trade Gothic Next" w:hAnsi="Trade Gothic Next" w:cs="Trade Gothic Next"/>
          <w:sz w:val="18"/>
          <w:szCs w:val="18"/>
        </w:rPr>
        <w:t xml:space="preserve">All personnel information will be protected from unauthorized access as well as be pseudo-anonymized, as well as encrypted. This includes but is not limited to names, identity numbers, date of birth, address, contact details, pay, bank information, education, and position. All former employees’ information shall be afforded the same privacy </w:t>
      </w:r>
      <w:r w:rsidRPr="02FD0658">
        <w:rPr>
          <w:rFonts w:eastAsia="Trade Gothic Next" w:hAnsi="Trade Gothic Next" w:cs="Trade Gothic Next"/>
          <w:color w:val="000000" w:themeColor="text1"/>
          <w:sz w:val="18"/>
          <w:szCs w:val="18"/>
        </w:rPr>
        <w:t>(Martin &amp; Kung, 2018)</w:t>
      </w:r>
    </w:p>
    <w:p w14:paraId="5DA184BD" w14:textId="4EC96099" w:rsidR="02FD0658" w:rsidRDefault="02FD0658" w:rsidP="02FD0658">
      <w:pPr>
        <w:pStyle w:val="Paragraphedeliste"/>
        <w:numPr>
          <w:ilvl w:val="0"/>
          <w:numId w:val="2"/>
        </w:numPr>
        <w:rPr>
          <w:rFonts w:asciiTheme="minorHAnsi" w:eastAsiaTheme="minorEastAsia"/>
          <w:sz w:val="18"/>
          <w:szCs w:val="18"/>
        </w:rPr>
      </w:pPr>
      <w:r w:rsidRPr="02FD0658">
        <w:rPr>
          <w:rFonts w:eastAsia="Trade Gothic Next" w:hAnsi="Trade Gothic Next" w:cs="Trade Gothic Next"/>
          <w:sz w:val="18"/>
          <w:szCs w:val="18"/>
        </w:rPr>
        <w:t xml:space="preserve">Internal communications shall be kept private and secure through encryption. (The design of all communications method will follow these principles.) </w:t>
      </w:r>
    </w:p>
    <w:p w14:paraId="53A578D9" w14:textId="227A6780" w:rsidR="02FD0658" w:rsidRDefault="02FD0658" w:rsidP="02FD0658">
      <w:pPr>
        <w:pStyle w:val="Paragraphedeliste"/>
        <w:numPr>
          <w:ilvl w:val="0"/>
          <w:numId w:val="2"/>
        </w:numPr>
        <w:rPr>
          <w:rFonts w:asciiTheme="minorHAnsi" w:eastAsiaTheme="minorEastAsia"/>
          <w:sz w:val="18"/>
          <w:szCs w:val="18"/>
        </w:rPr>
      </w:pPr>
      <w:r w:rsidRPr="02FD0658">
        <w:rPr>
          <w:rFonts w:eastAsia="Trade Gothic Next" w:hAnsi="Trade Gothic Next" w:cs="Trade Gothic Next"/>
          <w:sz w:val="18"/>
          <w:szCs w:val="18"/>
        </w:rPr>
        <w:t>Any data breach requires individuals to be notified and an investigation to begin immediately (</w:t>
      </w:r>
      <w:proofErr w:type="spellStart"/>
      <w:r w:rsidRPr="02FD0658">
        <w:rPr>
          <w:rFonts w:eastAsia="Trade Gothic Next" w:hAnsi="Trade Gothic Next" w:cs="Trade Gothic Next"/>
          <w:sz w:val="18"/>
          <w:szCs w:val="18"/>
        </w:rPr>
        <w:t>Lambrinoudakis</w:t>
      </w:r>
      <w:proofErr w:type="spellEnd"/>
      <w:r w:rsidRPr="02FD0658">
        <w:rPr>
          <w:rFonts w:eastAsia="Trade Gothic Next" w:hAnsi="Trade Gothic Next" w:cs="Trade Gothic Next"/>
          <w:sz w:val="18"/>
          <w:szCs w:val="18"/>
        </w:rPr>
        <w:t>, 2018).</w:t>
      </w:r>
    </w:p>
    <w:p w14:paraId="0D0B9F5F" w14:textId="2C894E10" w:rsidR="02FD0658" w:rsidRDefault="02FD0658" w:rsidP="02FD0658">
      <w:pPr>
        <w:rPr>
          <w:color w:val="000000" w:themeColor="text1"/>
        </w:rPr>
      </w:pPr>
    </w:p>
    <w:p w14:paraId="76C26BE2" w14:textId="280CBBF4" w:rsidR="02FD0658" w:rsidRDefault="02FD0658" w:rsidP="02FD0658">
      <w:pPr>
        <w:jc w:val="center"/>
        <w:rPr>
          <w:color w:val="000000" w:themeColor="text1"/>
          <w:sz w:val="18"/>
          <w:szCs w:val="18"/>
        </w:rPr>
      </w:pPr>
      <w:r w:rsidRPr="02FD0658">
        <w:rPr>
          <w:color w:val="000000" w:themeColor="text1"/>
          <w:sz w:val="18"/>
          <w:szCs w:val="18"/>
        </w:rPr>
        <w:t>Appendix B</w:t>
      </w:r>
    </w:p>
    <w:p w14:paraId="470E13A1" w14:textId="387EE907" w:rsidR="02FD0658" w:rsidRDefault="6E563DE9" w:rsidP="02FD0658">
      <w:pPr>
        <w:jc w:val="center"/>
      </w:pPr>
      <w:r w:rsidRPr="6E563DE9">
        <w:rPr>
          <w:rFonts w:eastAsia="Trade Gothic Next" w:hAnsi="Trade Gothic Next" w:cs="Trade Gothic Next"/>
          <w:b/>
          <w:bCs/>
          <w:color w:val="202124"/>
          <w:sz w:val="18"/>
          <w:szCs w:val="18"/>
        </w:rPr>
        <w:t>Appropriate</w:t>
      </w:r>
      <w:r w:rsidRPr="6E563DE9">
        <w:rPr>
          <w:rFonts w:eastAsia="Trade Gothic Next" w:hAnsi="Trade Gothic Next" w:cs="Trade Gothic Next"/>
          <w:b/>
          <w:bCs/>
          <w:sz w:val="18"/>
          <w:szCs w:val="18"/>
        </w:rPr>
        <w:t xml:space="preserve"> </w:t>
      </w:r>
      <w:r w:rsidRPr="6E563DE9">
        <w:rPr>
          <w:b/>
          <w:bCs/>
          <w:sz w:val="18"/>
          <w:szCs w:val="18"/>
        </w:rPr>
        <w:t>Design Patterns</w:t>
      </w:r>
    </w:p>
    <w:p w14:paraId="7E3A7D45" w14:textId="76799CEE" w:rsidR="02FD0658" w:rsidRDefault="02FD0658" w:rsidP="02FD0658">
      <w:pPr>
        <w:pStyle w:val="Paragraphedeliste"/>
        <w:numPr>
          <w:ilvl w:val="0"/>
          <w:numId w:val="17"/>
        </w:numPr>
        <w:spacing w:after="40"/>
        <w:rPr>
          <w:rFonts w:asciiTheme="minorHAnsi" w:eastAsiaTheme="minorEastAsia"/>
          <w:color w:val="000000" w:themeColor="text1"/>
          <w:sz w:val="18"/>
          <w:szCs w:val="18"/>
        </w:rPr>
      </w:pPr>
      <w:r w:rsidRPr="02FD0658">
        <w:rPr>
          <w:color w:val="000000" w:themeColor="text1"/>
          <w:sz w:val="18"/>
          <w:szCs w:val="18"/>
        </w:rPr>
        <w:t xml:space="preserve">Strategy design pattern </w:t>
      </w:r>
      <w:r w:rsidRPr="02FD0658">
        <w:rPr>
          <w:color w:val="000000" w:themeColor="text1"/>
          <w:sz w:val="18"/>
          <w:szCs w:val="18"/>
        </w:rPr>
        <w:t>–</w:t>
      </w:r>
      <w:r w:rsidRPr="02FD0658">
        <w:rPr>
          <w:color w:val="000000" w:themeColor="text1"/>
          <w:sz w:val="18"/>
          <w:szCs w:val="18"/>
        </w:rPr>
        <w:t xml:space="preserve"> This pattern allows for the dynamic choice of an algorithm to be executed. This could be useful for our exercise system where a different algorithm may be executed based on which exercise regime is selected.</w:t>
      </w:r>
    </w:p>
    <w:p w14:paraId="2E61B274" w14:textId="6C5FCDC1" w:rsidR="02FD0658" w:rsidRDefault="02FD0658" w:rsidP="02FD0658">
      <w:pPr>
        <w:pStyle w:val="Paragraphedeliste"/>
        <w:numPr>
          <w:ilvl w:val="0"/>
          <w:numId w:val="17"/>
        </w:numPr>
        <w:spacing w:after="40"/>
        <w:rPr>
          <w:color w:val="000000" w:themeColor="text1"/>
          <w:sz w:val="18"/>
          <w:szCs w:val="18"/>
        </w:rPr>
      </w:pPr>
      <w:r w:rsidRPr="02FD0658">
        <w:rPr>
          <w:color w:val="000000" w:themeColor="text1"/>
          <w:sz w:val="18"/>
          <w:szCs w:val="18"/>
        </w:rPr>
        <w:t xml:space="preserve">Adapter design pattern </w:t>
      </w:r>
      <w:r w:rsidRPr="02FD0658">
        <w:rPr>
          <w:color w:val="000000" w:themeColor="text1"/>
          <w:sz w:val="18"/>
          <w:szCs w:val="18"/>
        </w:rPr>
        <w:t>–</w:t>
      </w:r>
      <w:r w:rsidRPr="02FD0658">
        <w:rPr>
          <w:color w:val="000000" w:themeColor="text1"/>
          <w:sz w:val="18"/>
          <w:szCs w:val="18"/>
        </w:rPr>
        <w:t xml:space="preserve"> The adapter pattern allows two incompatible interfaces to communicate. This pattern will be very useful for converting to and from the </w:t>
      </w:r>
      <w:r w:rsidRPr="02FD0658">
        <w:rPr>
          <w:color w:val="000000" w:themeColor="text1"/>
          <w:sz w:val="18"/>
          <w:szCs w:val="18"/>
        </w:rPr>
        <w:t>‘</w:t>
      </w:r>
      <w:r w:rsidRPr="02FD0658">
        <w:rPr>
          <w:color w:val="000000" w:themeColor="text1"/>
          <w:sz w:val="18"/>
          <w:szCs w:val="18"/>
        </w:rPr>
        <w:t>transport</w:t>
      </w:r>
      <w:r w:rsidRPr="02FD0658">
        <w:rPr>
          <w:color w:val="000000" w:themeColor="text1"/>
          <w:sz w:val="18"/>
          <w:szCs w:val="18"/>
        </w:rPr>
        <w:t>’</w:t>
      </w:r>
      <w:r w:rsidRPr="02FD0658">
        <w:rPr>
          <w:color w:val="000000" w:themeColor="text1"/>
          <w:sz w:val="18"/>
          <w:szCs w:val="18"/>
        </w:rPr>
        <w:t xml:space="preserve"> layer that the client-server communication purposes.</w:t>
      </w:r>
    </w:p>
    <w:p w14:paraId="6AE64A68" w14:textId="727BEE8F" w:rsidR="02FD0658" w:rsidRDefault="02FD0658" w:rsidP="02FD0658">
      <w:pPr>
        <w:pStyle w:val="Paragraphedeliste"/>
        <w:numPr>
          <w:ilvl w:val="0"/>
          <w:numId w:val="17"/>
        </w:numPr>
        <w:spacing w:after="40"/>
        <w:rPr>
          <w:color w:val="000000" w:themeColor="text1"/>
          <w:sz w:val="18"/>
          <w:szCs w:val="18"/>
        </w:rPr>
      </w:pPr>
      <w:r w:rsidRPr="02FD0658">
        <w:rPr>
          <w:color w:val="000000" w:themeColor="text1"/>
          <w:sz w:val="18"/>
          <w:szCs w:val="18"/>
        </w:rPr>
        <w:t xml:space="preserve">Observer design pattern </w:t>
      </w:r>
      <w:r w:rsidRPr="02FD0658">
        <w:rPr>
          <w:color w:val="000000" w:themeColor="text1"/>
          <w:sz w:val="18"/>
          <w:szCs w:val="18"/>
        </w:rPr>
        <w:t>–</w:t>
      </w:r>
      <w:r w:rsidRPr="02FD0658">
        <w:rPr>
          <w:color w:val="000000" w:themeColor="text1"/>
          <w:sz w:val="18"/>
          <w:szCs w:val="18"/>
        </w:rPr>
        <w:t xml:space="preserve"> The observer pattern decouples the observers of events from the subject. The observer pattern may be useful for the ISS resource management feature. For example, observers may subscribe to an </w:t>
      </w:r>
      <w:r w:rsidRPr="02FD0658">
        <w:rPr>
          <w:color w:val="000000" w:themeColor="text1"/>
          <w:sz w:val="18"/>
          <w:szCs w:val="18"/>
        </w:rPr>
        <w:t>‘</w:t>
      </w:r>
      <w:r w:rsidRPr="02FD0658">
        <w:rPr>
          <w:color w:val="000000" w:themeColor="text1"/>
          <w:sz w:val="18"/>
          <w:szCs w:val="18"/>
        </w:rPr>
        <w:t>oxygen low</w:t>
      </w:r>
      <w:r w:rsidRPr="02FD0658">
        <w:rPr>
          <w:color w:val="000000" w:themeColor="text1"/>
          <w:sz w:val="18"/>
          <w:szCs w:val="18"/>
        </w:rPr>
        <w:t>’</w:t>
      </w:r>
      <w:r w:rsidRPr="02FD0658">
        <w:rPr>
          <w:color w:val="000000" w:themeColor="text1"/>
          <w:sz w:val="18"/>
          <w:szCs w:val="18"/>
        </w:rPr>
        <w:t xml:space="preserve"> event.</w:t>
      </w:r>
    </w:p>
    <w:p w14:paraId="1C26AEDF" w14:textId="2E8F3641" w:rsidR="02FD0658" w:rsidRDefault="6E563DE9" w:rsidP="02FD0658">
      <w:pPr>
        <w:pStyle w:val="Paragraphedeliste"/>
        <w:numPr>
          <w:ilvl w:val="0"/>
          <w:numId w:val="17"/>
        </w:numPr>
        <w:spacing w:after="40"/>
        <w:rPr>
          <w:color w:val="000000" w:themeColor="text1"/>
          <w:sz w:val="18"/>
          <w:szCs w:val="18"/>
        </w:rPr>
      </w:pPr>
      <w:r w:rsidRPr="6E563DE9">
        <w:rPr>
          <w:color w:val="000000" w:themeColor="text1"/>
          <w:sz w:val="18"/>
          <w:szCs w:val="18"/>
        </w:rPr>
        <w:t xml:space="preserve">Singleton pattern </w:t>
      </w:r>
      <w:r w:rsidRPr="6E563DE9">
        <w:rPr>
          <w:color w:val="000000" w:themeColor="text1"/>
          <w:sz w:val="18"/>
          <w:szCs w:val="18"/>
        </w:rPr>
        <w:t>–</w:t>
      </w:r>
      <w:r w:rsidRPr="6E563DE9">
        <w:rPr>
          <w:color w:val="000000" w:themeColor="text1"/>
          <w:sz w:val="18"/>
          <w:szCs w:val="18"/>
        </w:rPr>
        <w:t xml:space="preserve"> The singleton pattern is a way of ensuring only one instance of a class exists. Considering that our system will only every have </w:t>
      </w:r>
      <w:r w:rsidRPr="6E563DE9">
        <w:rPr>
          <w:color w:val="000000" w:themeColor="text1"/>
          <w:sz w:val="18"/>
          <w:szCs w:val="18"/>
        </w:rPr>
        <w:t>‘</w:t>
      </w:r>
      <w:r w:rsidRPr="6E563DE9">
        <w:rPr>
          <w:color w:val="000000" w:themeColor="text1"/>
          <w:sz w:val="18"/>
          <w:szCs w:val="18"/>
        </w:rPr>
        <w:t>one</w:t>
      </w:r>
      <w:r w:rsidRPr="6E563DE9">
        <w:rPr>
          <w:color w:val="000000" w:themeColor="text1"/>
          <w:sz w:val="18"/>
          <w:szCs w:val="18"/>
        </w:rPr>
        <w:t>’</w:t>
      </w:r>
      <w:r w:rsidRPr="6E563DE9">
        <w:rPr>
          <w:color w:val="000000" w:themeColor="text1"/>
          <w:sz w:val="18"/>
          <w:szCs w:val="18"/>
        </w:rPr>
        <w:t xml:space="preserve"> ISS this pattern may be useful.</w:t>
      </w:r>
    </w:p>
    <w:p w14:paraId="4B07D80E" w14:textId="309276BB" w:rsidR="6E563DE9" w:rsidRDefault="6E563DE9" w:rsidP="6E563DE9">
      <w:pPr>
        <w:spacing w:after="40"/>
        <w:rPr>
          <w:rFonts w:eastAsia="Calibri" w:hAnsi="Calibri"/>
        </w:rPr>
      </w:pPr>
    </w:p>
    <w:p w14:paraId="482D5B42" w14:textId="39010DA6" w:rsidR="6E563DE9" w:rsidRDefault="6E563DE9" w:rsidP="6E563DE9">
      <w:pPr>
        <w:spacing w:after="40"/>
        <w:rPr>
          <w:color w:val="000000" w:themeColor="text1"/>
          <w:sz w:val="18"/>
          <w:szCs w:val="18"/>
        </w:rPr>
      </w:pPr>
      <w:r w:rsidRPr="6E563DE9">
        <w:rPr>
          <w:color w:val="000000" w:themeColor="text1"/>
          <w:sz w:val="18"/>
          <w:szCs w:val="18"/>
        </w:rPr>
        <w:t xml:space="preserve">The </w:t>
      </w:r>
      <w:r w:rsidRPr="6E563DE9">
        <w:rPr>
          <w:color w:val="000000" w:themeColor="text1"/>
          <w:sz w:val="18"/>
          <w:szCs w:val="18"/>
        </w:rPr>
        <w:t>‘</w:t>
      </w:r>
      <w:r w:rsidRPr="6E563DE9">
        <w:rPr>
          <w:color w:val="000000" w:themeColor="text1"/>
          <w:sz w:val="18"/>
          <w:szCs w:val="18"/>
        </w:rPr>
        <w:t>anti-patterns</w:t>
      </w:r>
      <w:r w:rsidRPr="6E563DE9">
        <w:rPr>
          <w:color w:val="000000" w:themeColor="text1"/>
          <w:sz w:val="18"/>
          <w:szCs w:val="18"/>
        </w:rPr>
        <w:t>’</w:t>
      </w:r>
      <w:r w:rsidRPr="6E563DE9">
        <w:rPr>
          <w:color w:val="000000" w:themeColor="text1"/>
          <w:sz w:val="18"/>
          <w:szCs w:val="18"/>
        </w:rPr>
        <w:t xml:space="preserve"> we aim to avoid include the </w:t>
      </w:r>
      <w:r w:rsidRPr="6E563DE9">
        <w:rPr>
          <w:color w:val="000000" w:themeColor="text1"/>
          <w:sz w:val="18"/>
          <w:szCs w:val="18"/>
        </w:rPr>
        <w:t>‘</w:t>
      </w:r>
      <w:r w:rsidRPr="6E563DE9">
        <w:rPr>
          <w:color w:val="000000" w:themeColor="text1"/>
          <w:sz w:val="18"/>
          <w:szCs w:val="18"/>
        </w:rPr>
        <w:t>god object</w:t>
      </w:r>
      <w:r w:rsidRPr="6E563DE9">
        <w:rPr>
          <w:color w:val="000000" w:themeColor="text1"/>
          <w:sz w:val="18"/>
          <w:szCs w:val="18"/>
        </w:rPr>
        <w:t>’</w:t>
      </w:r>
      <w:r w:rsidRPr="6E563DE9">
        <w:rPr>
          <w:color w:val="000000" w:themeColor="text1"/>
          <w:sz w:val="18"/>
          <w:szCs w:val="18"/>
        </w:rPr>
        <w:t xml:space="preserve"> pattern -where one class has t</w:t>
      </w:r>
      <w:r w:rsidR="004C1E55">
        <w:rPr>
          <w:color w:val="000000" w:themeColor="text1"/>
          <w:sz w:val="18"/>
          <w:szCs w:val="18"/>
        </w:rPr>
        <w:t>o</w:t>
      </w:r>
      <w:r w:rsidRPr="6E563DE9">
        <w:rPr>
          <w:color w:val="000000" w:themeColor="text1"/>
          <w:sz w:val="18"/>
          <w:szCs w:val="18"/>
        </w:rPr>
        <w:t xml:space="preserve">o many responsibility's -, the </w:t>
      </w:r>
      <w:r w:rsidRPr="6E563DE9">
        <w:rPr>
          <w:color w:val="000000" w:themeColor="text1"/>
          <w:sz w:val="18"/>
          <w:szCs w:val="18"/>
        </w:rPr>
        <w:t>‘</w:t>
      </w:r>
      <w:r w:rsidRPr="6E563DE9">
        <w:rPr>
          <w:color w:val="000000" w:themeColor="text1"/>
          <w:sz w:val="18"/>
          <w:szCs w:val="18"/>
        </w:rPr>
        <w:t>boat anchor</w:t>
      </w:r>
      <w:r w:rsidRPr="6E563DE9">
        <w:rPr>
          <w:color w:val="000000" w:themeColor="text1"/>
          <w:sz w:val="18"/>
          <w:szCs w:val="18"/>
        </w:rPr>
        <w:t>’</w:t>
      </w:r>
      <w:r w:rsidRPr="6E563DE9">
        <w:rPr>
          <w:color w:val="000000" w:themeColor="text1"/>
          <w:sz w:val="18"/>
          <w:szCs w:val="18"/>
        </w:rPr>
        <w:t xml:space="preserve"> pattern </w:t>
      </w:r>
      <w:r w:rsidRPr="6E563DE9">
        <w:rPr>
          <w:color w:val="000000" w:themeColor="text1"/>
          <w:sz w:val="18"/>
          <w:szCs w:val="18"/>
        </w:rPr>
        <w:t>–</w:t>
      </w:r>
      <w:r w:rsidRPr="6E563DE9">
        <w:rPr>
          <w:color w:val="000000" w:themeColor="text1"/>
          <w:sz w:val="18"/>
          <w:szCs w:val="18"/>
        </w:rPr>
        <w:t xml:space="preserve"> where code is left in the project that is not needed (we can capture this code in revision control) - and magic numbers </w:t>
      </w:r>
      <w:r w:rsidRPr="6E563DE9">
        <w:rPr>
          <w:color w:val="000000" w:themeColor="text1"/>
          <w:sz w:val="18"/>
          <w:szCs w:val="18"/>
        </w:rPr>
        <w:t>–</w:t>
      </w:r>
      <w:r w:rsidRPr="6E563DE9">
        <w:rPr>
          <w:color w:val="000000" w:themeColor="text1"/>
          <w:sz w:val="18"/>
          <w:szCs w:val="18"/>
        </w:rPr>
        <w:t xml:space="preserve"> where naming is not explicit (we will use explicit naming).</w:t>
      </w:r>
    </w:p>
    <w:p w14:paraId="1490A15D" w14:textId="3069D4D8" w:rsidR="6E563DE9" w:rsidRDefault="6E563DE9" w:rsidP="6E563DE9">
      <w:pPr>
        <w:spacing w:after="40"/>
        <w:rPr>
          <w:rFonts w:eastAsia="Calibri" w:hAnsi="Calibri"/>
        </w:rPr>
      </w:pPr>
    </w:p>
    <w:p w14:paraId="67229BA8" w14:textId="23D79A30" w:rsidR="02FD0658" w:rsidRDefault="02FD0658" w:rsidP="02FD0658">
      <w:pPr>
        <w:spacing w:after="40"/>
        <w:rPr>
          <w:color w:val="000000" w:themeColor="text1"/>
        </w:rPr>
      </w:pPr>
    </w:p>
    <w:p w14:paraId="2142E5CA" w14:textId="1E763703" w:rsidR="00D138CF" w:rsidRDefault="00D138CF" w:rsidP="02FD0658">
      <w:pPr>
        <w:spacing w:after="40"/>
        <w:rPr>
          <w:color w:val="000000" w:themeColor="text1"/>
        </w:rPr>
      </w:pPr>
    </w:p>
    <w:p w14:paraId="382927E6" w14:textId="1DEC6E6C" w:rsidR="00D138CF" w:rsidRDefault="00D138CF" w:rsidP="02FD0658">
      <w:pPr>
        <w:spacing w:after="40"/>
        <w:rPr>
          <w:color w:val="000000" w:themeColor="text1"/>
        </w:rPr>
      </w:pPr>
    </w:p>
    <w:p w14:paraId="1254E886" w14:textId="5E691480" w:rsidR="00D138CF" w:rsidRDefault="00D138CF" w:rsidP="02FD0658">
      <w:pPr>
        <w:spacing w:after="40"/>
        <w:rPr>
          <w:color w:val="000000" w:themeColor="text1"/>
        </w:rPr>
      </w:pPr>
    </w:p>
    <w:p w14:paraId="004458B5" w14:textId="590BC1F0" w:rsidR="00D138CF" w:rsidRDefault="00D138CF" w:rsidP="02FD0658">
      <w:pPr>
        <w:spacing w:after="40"/>
        <w:rPr>
          <w:color w:val="000000" w:themeColor="text1"/>
        </w:rPr>
      </w:pPr>
    </w:p>
    <w:p w14:paraId="331BF825" w14:textId="530B7124" w:rsidR="00D138CF" w:rsidRDefault="00D138CF" w:rsidP="02FD0658">
      <w:pPr>
        <w:spacing w:after="40"/>
        <w:rPr>
          <w:color w:val="000000" w:themeColor="text1"/>
        </w:rPr>
      </w:pPr>
    </w:p>
    <w:p w14:paraId="790059C7" w14:textId="1D81101F" w:rsidR="00D138CF" w:rsidRDefault="00D138CF" w:rsidP="02FD0658">
      <w:pPr>
        <w:spacing w:after="40"/>
        <w:rPr>
          <w:color w:val="000000" w:themeColor="text1"/>
        </w:rPr>
      </w:pPr>
    </w:p>
    <w:p w14:paraId="7B542D3B" w14:textId="67582492" w:rsidR="00D138CF" w:rsidRDefault="00D138CF" w:rsidP="02FD0658">
      <w:pPr>
        <w:spacing w:after="40"/>
        <w:rPr>
          <w:color w:val="000000" w:themeColor="text1"/>
        </w:rPr>
      </w:pPr>
    </w:p>
    <w:p w14:paraId="3B7FE3DC" w14:textId="34553B33" w:rsidR="00D138CF" w:rsidRDefault="00D138CF" w:rsidP="02FD0658">
      <w:pPr>
        <w:spacing w:after="40"/>
        <w:rPr>
          <w:color w:val="000000" w:themeColor="text1"/>
        </w:rPr>
      </w:pPr>
    </w:p>
    <w:p w14:paraId="44CCE9EB" w14:textId="0436C6C6" w:rsidR="00D138CF" w:rsidRDefault="00D138CF" w:rsidP="02FD0658">
      <w:pPr>
        <w:spacing w:after="40"/>
        <w:rPr>
          <w:color w:val="000000" w:themeColor="text1"/>
        </w:rPr>
      </w:pPr>
    </w:p>
    <w:p w14:paraId="44744AB5" w14:textId="3C62E51C" w:rsidR="00D138CF" w:rsidRDefault="00D138CF" w:rsidP="02FD0658">
      <w:pPr>
        <w:spacing w:after="40"/>
        <w:rPr>
          <w:color w:val="000000" w:themeColor="text1"/>
        </w:rPr>
      </w:pPr>
    </w:p>
    <w:p w14:paraId="38FC3778" w14:textId="3EE8B755" w:rsidR="00D138CF" w:rsidRDefault="00D138CF" w:rsidP="02FD0658">
      <w:pPr>
        <w:spacing w:after="40"/>
        <w:rPr>
          <w:color w:val="000000" w:themeColor="text1"/>
        </w:rPr>
      </w:pPr>
    </w:p>
    <w:p w14:paraId="00CE0F53" w14:textId="7C2E95A7" w:rsidR="00D138CF" w:rsidRDefault="00D138CF" w:rsidP="02FD0658">
      <w:pPr>
        <w:spacing w:after="40"/>
        <w:rPr>
          <w:color w:val="000000" w:themeColor="text1"/>
        </w:rPr>
      </w:pPr>
    </w:p>
    <w:p w14:paraId="223011D8" w14:textId="77777777" w:rsidR="00D138CF" w:rsidRDefault="00D138CF" w:rsidP="02FD0658">
      <w:pPr>
        <w:spacing w:after="40"/>
        <w:rPr>
          <w:color w:val="000000" w:themeColor="text1"/>
        </w:rPr>
      </w:pPr>
    </w:p>
    <w:p w14:paraId="727E913F" w14:textId="318B36AB" w:rsidR="02FD0658" w:rsidRDefault="02FD0658" w:rsidP="02FD0658">
      <w:pPr>
        <w:jc w:val="center"/>
        <w:rPr>
          <w:color w:val="000000" w:themeColor="text1"/>
          <w:sz w:val="18"/>
          <w:szCs w:val="18"/>
        </w:rPr>
      </w:pPr>
      <w:r w:rsidRPr="02FD0658">
        <w:rPr>
          <w:color w:val="000000" w:themeColor="text1"/>
          <w:sz w:val="18"/>
          <w:szCs w:val="18"/>
        </w:rPr>
        <w:t>Appendix C</w:t>
      </w:r>
    </w:p>
    <w:p w14:paraId="59FCAEFC" w14:textId="048A583A" w:rsidR="02FD0658" w:rsidRDefault="6E563DE9" w:rsidP="02FD0658">
      <w:pPr>
        <w:jc w:val="center"/>
        <w:rPr>
          <w:color w:val="000000" w:themeColor="text1"/>
        </w:rPr>
      </w:pPr>
      <w:r w:rsidRPr="6E563DE9">
        <w:rPr>
          <w:rFonts w:eastAsia="Trade Gothic Next" w:hAnsi="Trade Gothic Next" w:cs="Trade Gothic Next"/>
          <w:b/>
          <w:bCs/>
          <w:color w:val="202124"/>
          <w:sz w:val="18"/>
          <w:szCs w:val="18"/>
        </w:rPr>
        <w:t>Class Diagram</w:t>
      </w:r>
    </w:p>
    <w:p w14:paraId="7795F00E" w14:textId="4EB2D6C9" w:rsidR="6E563DE9" w:rsidRDefault="6E563DE9" w:rsidP="6E563DE9">
      <w:pPr>
        <w:jc w:val="center"/>
        <w:rPr>
          <w:rFonts w:eastAsia="Calibri" w:hAnsi="Calibri"/>
          <w:b/>
          <w:bCs/>
        </w:rPr>
      </w:pPr>
      <w:r>
        <w:rPr>
          <w:noProof/>
        </w:rPr>
        <w:drawing>
          <wp:inline distT="0" distB="0" distL="0" distR="0" wp14:anchorId="3BC02123" wp14:editId="16E8F663">
            <wp:extent cx="6772275" cy="4811138"/>
            <wp:effectExtent l="0" t="0" r="0" b="0"/>
            <wp:docPr id="889343782" name="Image 88934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772275" cy="4811138"/>
                    </a:xfrm>
                    <a:prstGeom prst="rect">
                      <a:avLst/>
                    </a:prstGeom>
                  </pic:spPr>
                </pic:pic>
              </a:graphicData>
            </a:graphic>
          </wp:inline>
        </w:drawing>
      </w:r>
    </w:p>
    <w:p w14:paraId="4B573701" w14:textId="2318FBC0" w:rsidR="051168BA" w:rsidRDefault="051168BA">
      <w:r>
        <w:br w:type="page"/>
      </w:r>
    </w:p>
    <w:p w14:paraId="1D097C86" w14:textId="13C8A61E" w:rsidR="051168BA" w:rsidRDefault="051168BA" w:rsidP="051168BA">
      <w:pPr>
        <w:jc w:val="center"/>
        <w:rPr>
          <w:color w:val="000000" w:themeColor="text1"/>
          <w:sz w:val="18"/>
          <w:szCs w:val="18"/>
        </w:rPr>
      </w:pPr>
    </w:p>
    <w:p w14:paraId="2B6FC250" w14:textId="4E1B5F24" w:rsidR="02FD0658" w:rsidRDefault="02FD0658" w:rsidP="02FD0658">
      <w:pPr>
        <w:jc w:val="center"/>
        <w:rPr>
          <w:color w:val="000000" w:themeColor="text1"/>
          <w:sz w:val="18"/>
          <w:szCs w:val="18"/>
        </w:rPr>
      </w:pPr>
      <w:r w:rsidRPr="02FD0658">
        <w:rPr>
          <w:color w:val="000000" w:themeColor="text1"/>
          <w:sz w:val="18"/>
          <w:szCs w:val="18"/>
        </w:rPr>
        <w:t>Appendix D</w:t>
      </w:r>
    </w:p>
    <w:p w14:paraId="3E00811E" w14:textId="173D4726" w:rsidR="02FD0658" w:rsidRDefault="6E563DE9" w:rsidP="02FD0658">
      <w:pPr>
        <w:jc w:val="center"/>
        <w:rPr>
          <w:b/>
          <w:bCs/>
          <w:sz w:val="18"/>
          <w:szCs w:val="18"/>
        </w:rPr>
      </w:pPr>
      <w:r w:rsidRPr="6E563DE9">
        <w:rPr>
          <w:rFonts w:eastAsia="Trade Gothic Next" w:hAnsi="Trade Gothic Next" w:cs="Trade Gothic Next"/>
          <w:b/>
          <w:bCs/>
          <w:color w:val="202124"/>
          <w:sz w:val="18"/>
          <w:szCs w:val="18"/>
        </w:rPr>
        <w:t>Activity Diagram</w:t>
      </w:r>
    </w:p>
    <w:p w14:paraId="22FFAEE1" w14:textId="56BFF802" w:rsidR="02FD0658" w:rsidRDefault="02FD0658" w:rsidP="6E563DE9">
      <w:pPr>
        <w:spacing w:after="40"/>
        <w:jc w:val="center"/>
      </w:pPr>
      <w:r>
        <w:rPr>
          <w:noProof/>
        </w:rPr>
        <w:drawing>
          <wp:inline distT="0" distB="0" distL="0" distR="0" wp14:anchorId="33F5216D" wp14:editId="6D5C7D66">
            <wp:extent cx="6124190" cy="4261416"/>
            <wp:effectExtent l="0" t="0" r="0" b="0"/>
            <wp:docPr id="14132989" name="Image 1413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24190" cy="4261416"/>
                    </a:xfrm>
                    <a:prstGeom prst="rect">
                      <a:avLst/>
                    </a:prstGeom>
                  </pic:spPr>
                </pic:pic>
              </a:graphicData>
            </a:graphic>
          </wp:inline>
        </w:drawing>
      </w:r>
    </w:p>
    <w:p w14:paraId="34DBE71D" w14:textId="0F705151" w:rsidR="02FD0658" w:rsidRDefault="6E563DE9" w:rsidP="6E563DE9">
      <w:pPr>
        <w:jc w:val="center"/>
        <w:rPr>
          <w:rFonts w:eastAsia="Calibri" w:hAnsi="Calibri"/>
        </w:rPr>
      </w:pPr>
      <w:r w:rsidRPr="6E563DE9">
        <w:rPr>
          <w:color w:val="000000" w:themeColor="text1"/>
          <w:sz w:val="18"/>
          <w:szCs w:val="18"/>
        </w:rPr>
        <w:t>Appendix E</w:t>
      </w:r>
    </w:p>
    <w:p w14:paraId="2D4F7C8A" w14:textId="0CBA3308" w:rsidR="02FD0658" w:rsidRDefault="6E563DE9" w:rsidP="6E563DE9">
      <w:pPr>
        <w:jc w:val="center"/>
        <w:rPr>
          <w:rFonts w:eastAsia="Calibri" w:hAnsi="Calibri"/>
          <w:b/>
          <w:bCs/>
        </w:rPr>
      </w:pPr>
      <w:r w:rsidRPr="6E563DE9">
        <w:rPr>
          <w:rFonts w:eastAsia="Trade Gothic Next" w:hAnsi="Trade Gothic Next" w:cs="Trade Gothic Next"/>
          <w:b/>
          <w:bCs/>
          <w:color w:val="202124"/>
          <w:sz w:val="18"/>
          <w:szCs w:val="18"/>
        </w:rPr>
        <w:t>Sensitive Data</w:t>
      </w:r>
    </w:p>
    <w:p w14:paraId="344153C2" w14:textId="09DCF21D" w:rsidR="02FD0658" w:rsidRDefault="6E563DE9" w:rsidP="6E563DE9">
      <w:pPr>
        <w:spacing w:after="40"/>
        <w:rPr>
          <w:rFonts w:eastAsia="Calibri" w:hAnsi="Calibri"/>
        </w:rPr>
      </w:pPr>
      <w:r w:rsidRPr="6E563DE9">
        <w:rPr>
          <w:color w:val="000000" w:themeColor="text1"/>
          <w:sz w:val="18"/>
          <w:szCs w:val="18"/>
        </w:rPr>
        <w:t>We consider the users</w:t>
      </w:r>
      <w:r w:rsidRPr="6E563DE9">
        <w:rPr>
          <w:color w:val="000000" w:themeColor="text1"/>
          <w:sz w:val="18"/>
          <w:szCs w:val="18"/>
        </w:rPr>
        <w:t>’</w:t>
      </w:r>
      <w:r w:rsidRPr="6E563DE9">
        <w:rPr>
          <w:color w:val="000000" w:themeColor="text1"/>
          <w:sz w:val="18"/>
          <w:szCs w:val="18"/>
        </w:rPr>
        <w:t xml:space="preserve"> passwords, exercise performance metrics and the ISS inventory to be critically sensitive data (</w:t>
      </w:r>
      <w:proofErr w:type="spellStart"/>
      <w:r w:rsidRPr="6E563DE9">
        <w:rPr>
          <w:rFonts w:eastAsia="Trade Gothic Next" w:hAnsi="Trade Gothic Next" w:cs="Trade Gothic Next"/>
          <w:color w:val="auto"/>
          <w:sz w:val="18"/>
          <w:szCs w:val="18"/>
        </w:rPr>
        <w:t>Gholami</w:t>
      </w:r>
      <w:proofErr w:type="spellEnd"/>
      <w:r w:rsidRPr="6E563DE9">
        <w:rPr>
          <w:rFonts w:eastAsia="Trade Gothic Next" w:hAnsi="Trade Gothic Next" w:cs="Trade Gothic Next"/>
          <w:color w:val="auto"/>
          <w:sz w:val="18"/>
          <w:szCs w:val="18"/>
        </w:rPr>
        <w:t xml:space="preserve"> &amp; Laure, 2016</w:t>
      </w:r>
      <w:r w:rsidRPr="6E563DE9">
        <w:rPr>
          <w:color w:val="000000" w:themeColor="text1"/>
          <w:sz w:val="18"/>
          <w:szCs w:val="18"/>
        </w:rPr>
        <w:t xml:space="preserve">). Data such as shuttle location are considered less sensitive. We have highlighted that the data and measurement of the oxygen </w:t>
      </w:r>
      <w:r w:rsidR="00D138CF">
        <w:rPr>
          <w:color w:val="000000" w:themeColor="text1"/>
          <w:sz w:val="18"/>
          <w:szCs w:val="18"/>
        </w:rPr>
        <w:t>are</w:t>
      </w:r>
      <w:r w:rsidRPr="6E563DE9">
        <w:rPr>
          <w:color w:val="000000" w:themeColor="text1"/>
          <w:sz w:val="18"/>
          <w:szCs w:val="18"/>
        </w:rPr>
        <w:t xml:space="preserve"> mission-critical and mistakes could cause serious harm. We have decided to use a system watchdog (</w:t>
      </w:r>
      <w:r w:rsidRPr="6E563DE9">
        <w:rPr>
          <w:rFonts w:eastAsia="Trade Gothic Next" w:hAnsi="Trade Gothic Next" w:cs="Trade Gothic Next"/>
          <w:color w:val="auto"/>
          <w:sz w:val="18"/>
          <w:szCs w:val="18"/>
        </w:rPr>
        <w:t>Lou et al, 2019</w:t>
      </w:r>
      <w:r w:rsidRPr="6E563DE9">
        <w:rPr>
          <w:color w:val="000000" w:themeColor="text1"/>
        </w:rPr>
        <w:t>)</w:t>
      </w:r>
      <w:r w:rsidRPr="6E563DE9">
        <w:rPr>
          <w:color w:val="000000" w:themeColor="text1"/>
          <w:sz w:val="18"/>
          <w:szCs w:val="18"/>
        </w:rPr>
        <w:t xml:space="preserve"> that will monitor the performance to make sure the software is working as expected. This watchdog will monitor that the data changes at the expected rate, I.e., The oxygen level reduces.</w:t>
      </w:r>
    </w:p>
    <w:p w14:paraId="14F69196" w14:textId="3DEF3E27" w:rsidR="02FD0658" w:rsidRDefault="02FD0658" w:rsidP="6E563DE9">
      <w:pPr>
        <w:spacing w:after="40"/>
        <w:rPr>
          <w:rFonts w:eastAsia="Calibri" w:hAnsi="Calibri"/>
        </w:rPr>
      </w:pPr>
    </w:p>
    <w:p w14:paraId="22F0184E" w14:textId="4F3FC639" w:rsidR="02FD0658" w:rsidRDefault="02FD0658" w:rsidP="02FD0658">
      <w:pPr>
        <w:rPr>
          <w:color w:val="000000" w:themeColor="text1"/>
        </w:rPr>
      </w:pPr>
    </w:p>
    <w:p w14:paraId="0D65C8D9" w14:textId="5D4D1093" w:rsidR="02FD0658" w:rsidRDefault="02FD0658" w:rsidP="02FD0658">
      <w:pPr>
        <w:rPr>
          <w:color w:val="000000" w:themeColor="text1"/>
        </w:rPr>
      </w:pPr>
    </w:p>
    <w:p w14:paraId="2E57C69D" w14:textId="7A332B08" w:rsidR="02FD0658" w:rsidRDefault="02FD0658" w:rsidP="02FD0658">
      <w:pPr>
        <w:rPr>
          <w:color w:val="000000" w:themeColor="text1"/>
        </w:rPr>
      </w:pPr>
    </w:p>
    <w:sectPr w:rsidR="02FD06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 Gothic Next">
    <w:charset w:val="00"/>
    <w:family w:val="swiss"/>
    <w:pitch w:val="variable"/>
    <w:sig w:usb0="8000002F" w:usb1="0000000A" w:usb2="00000000" w:usb3="00000000" w:csb0="00000001" w:csb1="00000000"/>
  </w:font>
  <w:font w:name="Amasis MT Pro">
    <w:altName w:val="Amasis MT Pro"/>
    <w:charset w:val="00"/>
    <w:family w:val="roman"/>
    <w:pitch w:val="variable"/>
    <w:sig w:usb0="A00000AF" w:usb1="4000205B"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B4E"/>
    <w:multiLevelType w:val="hybridMultilevel"/>
    <w:tmpl w:val="E4CCEDFA"/>
    <w:lvl w:ilvl="0" w:tplc="121E8D72">
      <w:start w:val="1"/>
      <w:numFmt w:val="bullet"/>
      <w:lvlText w:val=""/>
      <w:lvlJc w:val="left"/>
      <w:pPr>
        <w:ind w:left="720" w:hanging="360"/>
      </w:pPr>
      <w:rPr>
        <w:rFonts w:ascii="Symbol" w:hAnsi="Symbol" w:hint="default"/>
      </w:rPr>
    </w:lvl>
    <w:lvl w:ilvl="1" w:tplc="CEA07782">
      <w:start w:val="1"/>
      <w:numFmt w:val="bullet"/>
      <w:lvlText w:val="o"/>
      <w:lvlJc w:val="left"/>
      <w:pPr>
        <w:ind w:left="1440" w:hanging="360"/>
      </w:pPr>
      <w:rPr>
        <w:rFonts w:ascii="Courier New" w:hAnsi="Courier New" w:hint="default"/>
      </w:rPr>
    </w:lvl>
    <w:lvl w:ilvl="2" w:tplc="44641C1C">
      <w:start w:val="1"/>
      <w:numFmt w:val="bullet"/>
      <w:lvlText w:val=""/>
      <w:lvlJc w:val="left"/>
      <w:pPr>
        <w:ind w:left="2160" w:hanging="360"/>
      </w:pPr>
      <w:rPr>
        <w:rFonts w:ascii="Wingdings" w:hAnsi="Wingdings" w:hint="default"/>
      </w:rPr>
    </w:lvl>
    <w:lvl w:ilvl="3" w:tplc="C3260B34">
      <w:start w:val="1"/>
      <w:numFmt w:val="bullet"/>
      <w:lvlText w:val=""/>
      <w:lvlJc w:val="left"/>
      <w:pPr>
        <w:ind w:left="2880" w:hanging="360"/>
      </w:pPr>
      <w:rPr>
        <w:rFonts w:ascii="Symbol" w:hAnsi="Symbol" w:hint="default"/>
      </w:rPr>
    </w:lvl>
    <w:lvl w:ilvl="4" w:tplc="16FAD33C">
      <w:start w:val="1"/>
      <w:numFmt w:val="bullet"/>
      <w:lvlText w:val="o"/>
      <w:lvlJc w:val="left"/>
      <w:pPr>
        <w:ind w:left="3600" w:hanging="360"/>
      </w:pPr>
      <w:rPr>
        <w:rFonts w:ascii="Courier New" w:hAnsi="Courier New" w:hint="default"/>
      </w:rPr>
    </w:lvl>
    <w:lvl w:ilvl="5" w:tplc="23FC03B8">
      <w:start w:val="1"/>
      <w:numFmt w:val="bullet"/>
      <w:lvlText w:val=""/>
      <w:lvlJc w:val="left"/>
      <w:pPr>
        <w:ind w:left="4320" w:hanging="360"/>
      </w:pPr>
      <w:rPr>
        <w:rFonts w:ascii="Wingdings" w:hAnsi="Wingdings" w:hint="default"/>
      </w:rPr>
    </w:lvl>
    <w:lvl w:ilvl="6" w:tplc="27844F00">
      <w:start w:val="1"/>
      <w:numFmt w:val="bullet"/>
      <w:lvlText w:val=""/>
      <w:lvlJc w:val="left"/>
      <w:pPr>
        <w:ind w:left="5040" w:hanging="360"/>
      </w:pPr>
      <w:rPr>
        <w:rFonts w:ascii="Symbol" w:hAnsi="Symbol" w:hint="default"/>
      </w:rPr>
    </w:lvl>
    <w:lvl w:ilvl="7" w:tplc="129E8914">
      <w:start w:val="1"/>
      <w:numFmt w:val="bullet"/>
      <w:lvlText w:val="o"/>
      <w:lvlJc w:val="left"/>
      <w:pPr>
        <w:ind w:left="5760" w:hanging="360"/>
      </w:pPr>
      <w:rPr>
        <w:rFonts w:ascii="Courier New" w:hAnsi="Courier New" w:hint="default"/>
      </w:rPr>
    </w:lvl>
    <w:lvl w:ilvl="8" w:tplc="4B2C3F76">
      <w:start w:val="1"/>
      <w:numFmt w:val="bullet"/>
      <w:lvlText w:val=""/>
      <w:lvlJc w:val="left"/>
      <w:pPr>
        <w:ind w:left="6480" w:hanging="360"/>
      </w:pPr>
      <w:rPr>
        <w:rFonts w:ascii="Wingdings" w:hAnsi="Wingdings" w:hint="default"/>
      </w:rPr>
    </w:lvl>
  </w:abstractNum>
  <w:abstractNum w:abstractNumId="1" w15:restartNumberingAfterBreak="0">
    <w:nsid w:val="0C361B28"/>
    <w:multiLevelType w:val="hybridMultilevel"/>
    <w:tmpl w:val="28709B50"/>
    <w:lvl w:ilvl="0" w:tplc="C01A4750">
      <w:start w:val="1"/>
      <w:numFmt w:val="decimal"/>
      <w:lvlText w:val="%1."/>
      <w:lvlJc w:val="left"/>
      <w:pPr>
        <w:ind w:left="720" w:hanging="360"/>
      </w:pPr>
    </w:lvl>
    <w:lvl w:ilvl="1" w:tplc="4AB44254">
      <w:start w:val="1"/>
      <w:numFmt w:val="lowerLetter"/>
      <w:lvlText w:val="%2."/>
      <w:lvlJc w:val="left"/>
      <w:pPr>
        <w:ind w:left="1440" w:hanging="360"/>
      </w:pPr>
    </w:lvl>
    <w:lvl w:ilvl="2" w:tplc="21C4A4C4">
      <w:start w:val="1"/>
      <w:numFmt w:val="lowerRoman"/>
      <w:lvlText w:val="%3."/>
      <w:lvlJc w:val="right"/>
      <w:pPr>
        <w:ind w:left="2160" w:hanging="180"/>
      </w:pPr>
    </w:lvl>
    <w:lvl w:ilvl="3" w:tplc="76CCF070">
      <w:start w:val="1"/>
      <w:numFmt w:val="decimal"/>
      <w:lvlText w:val="%4."/>
      <w:lvlJc w:val="left"/>
      <w:pPr>
        <w:ind w:left="2880" w:hanging="360"/>
      </w:pPr>
    </w:lvl>
    <w:lvl w:ilvl="4" w:tplc="A558D4D4">
      <w:start w:val="1"/>
      <w:numFmt w:val="lowerLetter"/>
      <w:lvlText w:val="%5."/>
      <w:lvlJc w:val="left"/>
      <w:pPr>
        <w:ind w:left="3600" w:hanging="360"/>
      </w:pPr>
    </w:lvl>
    <w:lvl w:ilvl="5" w:tplc="633EC566">
      <w:start w:val="1"/>
      <w:numFmt w:val="lowerRoman"/>
      <w:lvlText w:val="%6."/>
      <w:lvlJc w:val="right"/>
      <w:pPr>
        <w:ind w:left="4320" w:hanging="180"/>
      </w:pPr>
    </w:lvl>
    <w:lvl w:ilvl="6" w:tplc="670490E4">
      <w:start w:val="1"/>
      <w:numFmt w:val="decimal"/>
      <w:lvlText w:val="%7."/>
      <w:lvlJc w:val="left"/>
      <w:pPr>
        <w:ind w:left="5040" w:hanging="360"/>
      </w:pPr>
    </w:lvl>
    <w:lvl w:ilvl="7" w:tplc="1E9CB044">
      <w:start w:val="1"/>
      <w:numFmt w:val="lowerLetter"/>
      <w:lvlText w:val="%8."/>
      <w:lvlJc w:val="left"/>
      <w:pPr>
        <w:ind w:left="5760" w:hanging="360"/>
      </w:pPr>
    </w:lvl>
    <w:lvl w:ilvl="8" w:tplc="BCEC5540">
      <w:start w:val="1"/>
      <w:numFmt w:val="lowerRoman"/>
      <w:lvlText w:val="%9."/>
      <w:lvlJc w:val="right"/>
      <w:pPr>
        <w:ind w:left="6480" w:hanging="180"/>
      </w:pPr>
    </w:lvl>
  </w:abstractNum>
  <w:abstractNum w:abstractNumId="2" w15:restartNumberingAfterBreak="0">
    <w:nsid w:val="0C832559"/>
    <w:multiLevelType w:val="hybridMultilevel"/>
    <w:tmpl w:val="EA349184"/>
    <w:lvl w:ilvl="0" w:tplc="E95AC198">
      <w:start w:val="1"/>
      <w:numFmt w:val="bullet"/>
      <w:lvlText w:val=""/>
      <w:lvlJc w:val="left"/>
      <w:pPr>
        <w:ind w:left="720" w:hanging="360"/>
      </w:pPr>
      <w:rPr>
        <w:rFonts w:ascii="Symbol" w:hAnsi="Symbol" w:hint="default"/>
      </w:rPr>
    </w:lvl>
    <w:lvl w:ilvl="1" w:tplc="7240772A">
      <w:start w:val="1"/>
      <w:numFmt w:val="bullet"/>
      <w:lvlText w:val="o"/>
      <w:lvlJc w:val="left"/>
      <w:pPr>
        <w:ind w:left="1440" w:hanging="360"/>
      </w:pPr>
      <w:rPr>
        <w:rFonts w:ascii="Courier New" w:hAnsi="Courier New" w:hint="default"/>
      </w:rPr>
    </w:lvl>
    <w:lvl w:ilvl="2" w:tplc="EA626FB2">
      <w:start w:val="1"/>
      <w:numFmt w:val="bullet"/>
      <w:lvlText w:val=""/>
      <w:lvlJc w:val="left"/>
      <w:pPr>
        <w:ind w:left="2160" w:hanging="360"/>
      </w:pPr>
      <w:rPr>
        <w:rFonts w:ascii="Wingdings" w:hAnsi="Wingdings" w:hint="default"/>
      </w:rPr>
    </w:lvl>
    <w:lvl w:ilvl="3" w:tplc="7FCEA502">
      <w:start w:val="1"/>
      <w:numFmt w:val="bullet"/>
      <w:lvlText w:val=""/>
      <w:lvlJc w:val="left"/>
      <w:pPr>
        <w:ind w:left="2880" w:hanging="360"/>
      </w:pPr>
      <w:rPr>
        <w:rFonts w:ascii="Symbol" w:hAnsi="Symbol" w:hint="default"/>
      </w:rPr>
    </w:lvl>
    <w:lvl w:ilvl="4" w:tplc="B8FE6FCA">
      <w:start w:val="1"/>
      <w:numFmt w:val="bullet"/>
      <w:lvlText w:val="o"/>
      <w:lvlJc w:val="left"/>
      <w:pPr>
        <w:ind w:left="3600" w:hanging="360"/>
      </w:pPr>
      <w:rPr>
        <w:rFonts w:ascii="Courier New" w:hAnsi="Courier New" w:hint="default"/>
      </w:rPr>
    </w:lvl>
    <w:lvl w:ilvl="5" w:tplc="31D0875C">
      <w:start w:val="1"/>
      <w:numFmt w:val="bullet"/>
      <w:lvlText w:val=""/>
      <w:lvlJc w:val="left"/>
      <w:pPr>
        <w:ind w:left="4320" w:hanging="360"/>
      </w:pPr>
      <w:rPr>
        <w:rFonts w:ascii="Wingdings" w:hAnsi="Wingdings" w:hint="default"/>
      </w:rPr>
    </w:lvl>
    <w:lvl w:ilvl="6" w:tplc="48E62ACC">
      <w:start w:val="1"/>
      <w:numFmt w:val="bullet"/>
      <w:lvlText w:val=""/>
      <w:lvlJc w:val="left"/>
      <w:pPr>
        <w:ind w:left="5040" w:hanging="360"/>
      </w:pPr>
      <w:rPr>
        <w:rFonts w:ascii="Symbol" w:hAnsi="Symbol" w:hint="default"/>
      </w:rPr>
    </w:lvl>
    <w:lvl w:ilvl="7" w:tplc="3850B5A4">
      <w:start w:val="1"/>
      <w:numFmt w:val="bullet"/>
      <w:lvlText w:val="o"/>
      <w:lvlJc w:val="left"/>
      <w:pPr>
        <w:ind w:left="5760" w:hanging="360"/>
      </w:pPr>
      <w:rPr>
        <w:rFonts w:ascii="Courier New" w:hAnsi="Courier New" w:hint="default"/>
      </w:rPr>
    </w:lvl>
    <w:lvl w:ilvl="8" w:tplc="02468562">
      <w:start w:val="1"/>
      <w:numFmt w:val="bullet"/>
      <w:lvlText w:val=""/>
      <w:lvlJc w:val="left"/>
      <w:pPr>
        <w:ind w:left="6480" w:hanging="360"/>
      </w:pPr>
      <w:rPr>
        <w:rFonts w:ascii="Wingdings" w:hAnsi="Wingdings" w:hint="default"/>
      </w:rPr>
    </w:lvl>
  </w:abstractNum>
  <w:abstractNum w:abstractNumId="3" w15:restartNumberingAfterBreak="0">
    <w:nsid w:val="106F13D5"/>
    <w:multiLevelType w:val="hybridMultilevel"/>
    <w:tmpl w:val="FEA00526"/>
    <w:lvl w:ilvl="0" w:tplc="BC10391E">
      <w:start w:val="1"/>
      <w:numFmt w:val="bullet"/>
      <w:lvlText w:val=""/>
      <w:lvlJc w:val="left"/>
      <w:pPr>
        <w:ind w:left="720" w:hanging="360"/>
      </w:pPr>
      <w:rPr>
        <w:rFonts w:ascii="Symbol" w:hAnsi="Symbol" w:hint="default"/>
      </w:rPr>
    </w:lvl>
    <w:lvl w:ilvl="1" w:tplc="8F206796">
      <w:start w:val="1"/>
      <w:numFmt w:val="bullet"/>
      <w:lvlText w:val="o"/>
      <w:lvlJc w:val="left"/>
      <w:pPr>
        <w:ind w:left="1440" w:hanging="360"/>
      </w:pPr>
      <w:rPr>
        <w:rFonts w:ascii="Courier New" w:hAnsi="Courier New" w:hint="default"/>
      </w:rPr>
    </w:lvl>
    <w:lvl w:ilvl="2" w:tplc="3FFAC67A">
      <w:start w:val="1"/>
      <w:numFmt w:val="bullet"/>
      <w:lvlText w:val=""/>
      <w:lvlJc w:val="left"/>
      <w:pPr>
        <w:ind w:left="2160" w:hanging="360"/>
      </w:pPr>
      <w:rPr>
        <w:rFonts w:ascii="Wingdings" w:hAnsi="Wingdings" w:hint="default"/>
      </w:rPr>
    </w:lvl>
    <w:lvl w:ilvl="3" w:tplc="E35AA1A2">
      <w:start w:val="1"/>
      <w:numFmt w:val="bullet"/>
      <w:lvlText w:val=""/>
      <w:lvlJc w:val="left"/>
      <w:pPr>
        <w:ind w:left="2880" w:hanging="360"/>
      </w:pPr>
      <w:rPr>
        <w:rFonts w:ascii="Symbol" w:hAnsi="Symbol" w:hint="default"/>
      </w:rPr>
    </w:lvl>
    <w:lvl w:ilvl="4" w:tplc="44027C42">
      <w:start w:val="1"/>
      <w:numFmt w:val="bullet"/>
      <w:lvlText w:val="o"/>
      <w:lvlJc w:val="left"/>
      <w:pPr>
        <w:ind w:left="3600" w:hanging="360"/>
      </w:pPr>
      <w:rPr>
        <w:rFonts w:ascii="Courier New" w:hAnsi="Courier New" w:hint="default"/>
      </w:rPr>
    </w:lvl>
    <w:lvl w:ilvl="5" w:tplc="669E5A42">
      <w:start w:val="1"/>
      <w:numFmt w:val="bullet"/>
      <w:lvlText w:val=""/>
      <w:lvlJc w:val="left"/>
      <w:pPr>
        <w:ind w:left="4320" w:hanging="360"/>
      </w:pPr>
      <w:rPr>
        <w:rFonts w:ascii="Wingdings" w:hAnsi="Wingdings" w:hint="default"/>
      </w:rPr>
    </w:lvl>
    <w:lvl w:ilvl="6" w:tplc="1D50F8B4">
      <w:start w:val="1"/>
      <w:numFmt w:val="bullet"/>
      <w:lvlText w:val=""/>
      <w:lvlJc w:val="left"/>
      <w:pPr>
        <w:ind w:left="5040" w:hanging="360"/>
      </w:pPr>
      <w:rPr>
        <w:rFonts w:ascii="Symbol" w:hAnsi="Symbol" w:hint="default"/>
      </w:rPr>
    </w:lvl>
    <w:lvl w:ilvl="7" w:tplc="AF2E0762">
      <w:start w:val="1"/>
      <w:numFmt w:val="bullet"/>
      <w:lvlText w:val="o"/>
      <w:lvlJc w:val="left"/>
      <w:pPr>
        <w:ind w:left="5760" w:hanging="360"/>
      </w:pPr>
      <w:rPr>
        <w:rFonts w:ascii="Courier New" w:hAnsi="Courier New" w:hint="default"/>
      </w:rPr>
    </w:lvl>
    <w:lvl w:ilvl="8" w:tplc="B8AEA44A">
      <w:start w:val="1"/>
      <w:numFmt w:val="bullet"/>
      <w:lvlText w:val=""/>
      <w:lvlJc w:val="left"/>
      <w:pPr>
        <w:ind w:left="6480" w:hanging="360"/>
      </w:pPr>
      <w:rPr>
        <w:rFonts w:ascii="Wingdings" w:hAnsi="Wingdings" w:hint="default"/>
      </w:rPr>
    </w:lvl>
  </w:abstractNum>
  <w:abstractNum w:abstractNumId="4" w15:restartNumberingAfterBreak="0">
    <w:nsid w:val="11935CD1"/>
    <w:multiLevelType w:val="hybridMultilevel"/>
    <w:tmpl w:val="23B67080"/>
    <w:lvl w:ilvl="0" w:tplc="FFFFFFFF">
      <w:start w:val="1"/>
      <w:numFmt w:val="decimal"/>
      <w:lvlText w:val="%1."/>
      <w:lvlJc w:val="left"/>
      <w:pPr>
        <w:ind w:left="720" w:hanging="360"/>
      </w:pPr>
    </w:lvl>
    <w:lvl w:ilvl="1" w:tplc="A70299B6">
      <w:start w:val="1"/>
      <w:numFmt w:val="lowerLetter"/>
      <w:lvlText w:val="%2."/>
      <w:lvlJc w:val="left"/>
      <w:pPr>
        <w:ind w:left="1440" w:hanging="360"/>
      </w:pPr>
    </w:lvl>
    <w:lvl w:ilvl="2" w:tplc="69AEB960">
      <w:start w:val="1"/>
      <w:numFmt w:val="lowerRoman"/>
      <w:lvlText w:val="%3."/>
      <w:lvlJc w:val="right"/>
      <w:pPr>
        <w:ind w:left="2160" w:hanging="180"/>
      </w:pPr>
    </w:lvl>
    <w:lvl w:ilvl="3" w:tplc="2C4822E0">
      <w:start w:val="1"/>
      <w:numFmt w:val="decimal"/>
      <w:lvlText w:val="%4."/>
      <w:lvlJc w:val="left"/>
      <w:pPr>
        <w:ind w:left="2880" w:hanging="360"/>
      </w:pPr>
    </w:lvl>
    <w:lvl w:ilvl="4" w:tplc="5B5E9BBE">
      <w:start w:val="1"/>
      <w:numFmt w:val="lowerLetter"/>
      <w:lvlText w:val="%5."/>
      <w:lvlJc w:val="left"/>
      <w:pPr>
        <w:ind w:left="3600" w:hanging="360"/>
      </w:pPr>
    </w:lvl>
    <w:lvl w:ilvl="5" w:tplc="3A7AE01C">
      <w:start w:val="1"/>
      <w:numFmt w:val="lowerRoman"/>
      <w:lvlText w:val="%6."/>
      <w:lvlJc w:val="right"/>
      <w:pPr>
        <w:ind w:left="4320" w:hanging="180"/>
      </w:pPr>
    </w:lvl>
    <w:lvl w:ilvl="6" w:tplc="3BD6DC1E">
      <w:start w:val="1"/>
      <w:numFmt w:val="decimal"/>
      <w:lvlText w:val="%7."/>
      <w:lvlJc w:val="left"/>
      <w:pPr>
        <w:ind w:left="5040" w:hanging="360"/>
      </w:pPr>
    </w:lvl>
    <w:lvl w:ilvl="7" w:tplc="1BE44CAC">
      <w:start w:val="1"/>
      <w:numFmt w:val="lowerLetter"/>
      <w:lvlText w:val="%8."/>
      <w:lvlJc w:val="left"/>
      <w:pPr>
        <w:ind w:left="5760" w:hanging="360"/>
      </w:pPr>
    </w:lvl>
    <w:lvl w:ilvl="8" w:tplc="E04E97F6">
      <w:start w:val="1"/>
      <w:numFmt w:val="lowerRoman"/>
      <w:lvlText w:val="%9."/>
      <w:lvlJc w:val="right"/>
      <w:pPr>
        <w:ind w:left="6480" w:hanging="180"/>
      </w:pPr>
    </w:lvl>
  </w:abstractNum>
  <w:abstractNum w:abstractNumId="5" w15:restartNumberingAfterBreak="0">
    <w:nsid w:val="14A52FDD"/>
    <w:multiLevelType w:val="hybridMultilevel"/>
    <w:tmpl w:val="C4A69AA4"/>
    <w:lvl w:ilvl="0" w:tplc="2966B488">
      <w:start w:val="1"/>
      <w:numFmt w:val="decimal"/>
      <w:lvlText w:val="%1."/>
      <w:lvlJc w:val="left"/>
      <w:pPr>
        <w:ind w:left="720" w:hanging="360"/>
      </w:pPr>
    </w:lvl>
    <w:lvl w:ilvl="1" w:tplc="4296D88C">
      <w:start w:val="1"/>
      <w:numFmt w:val="lowerLetter"/>
      <w:lvlText w:val="%2."/>
      <w:lvlJc w:val="left"/>
      <w:pPr>
        <w:ind w:left="1440" w:hanging="360"/>
      </w:pPr>
    </w:lvl>
    <w:lvl w:ilvl="2" w:tplc="06D6A1B0">
      <w:start w:val="1"/>
      <w:numFmt w:val="lowerRoman"/>
      <w:lvlText w:val="%3."/>
      <w:lvlJc w:val="right"/>
      <w:pPr>
        <w:ind w:left="2160" w:hanging="180"/>
      </w:pPr>
    </w:lvl>
    <w:lvl w:ilvl="3" w:tplc="8B42C8D8">
      <w:start w:val="1"/>
      <w:numFmt w:val="decimal"/>
      <w:lvlText w:val="%4."/>
      <w:lvlJc w:val="left"/>
      <w:pPr>
        <w:ind w:left="2880" w:hanging="360"/>
      </w:pPr>
    </w:lvl>
    <w:lvl w:ilvl="4" w:tplc="B34603F6">
      <w:start w:val="1"/>
      <w:numFmt w:val="lowerLetter"/>
      <w:lvlText w:val="%5."/>
      <w:lvlJc w:val="left"/>
      <w:pPr>
        <w:ind w:left="3600" w:hanging="360"/>
      </w:pPr>
    </w:lvl>
    <w:lvl w:ilvl="5" w:tplc="55AC04CA">
      <w:start w:val="1"/>
      <w:numFmt w:val="lowerRoman"/>
      <w:lvlText w:val="%6."/>
      <w:lvlJc w:val="right"/>
      <w:pPr>
        <w:ind w:left="4320" w:hanging="180"/>
      </w:pPr>
    </w:lvl>
    <w:lvl w:ilvl="6" w:tplc="F74A8CE6">
      <w:start w:val="1"/>
      <w:numFmt w:val="decimal"/>
      <w:lvlText w:val="%7."/>
      <w:lvlJc w:val="left"/>
      <w:pPr>
        <w:ind w:left="5040" w:hanging="360"/>
      </w:pPr>
    </w:lvl>
    <w:lvl w:ilvl="7" w:tplc="CB2259EA">
      <w:start w:val="1"/>
      <w:numFmt w:val="lowerLetter"/>
      <w:lvlText w:val="%8."/>
      <w:lvlJc w:val="left"/>
      <w:pPr>
        <w:ind w:left="5760" w:hanging="360"/>
      </w:pPr>
    </w:lvl>
    <w:lvl w:ilvl="8" w:tplc="EEA617A2">
      <w:start w:val="1"/>
      <w:numFmt w:val="lowerRoman"/>
      <w:lvlText w:val="%9."/>
      <w:lvlJc w:val="right"/>
      <w:pPr>
        <w:ind w:left="6480" w:hanging="180"/>
      </w:pPr>
    </w:lvl>
  </w:abstractNum>
  <w:abstractNum w:abstractNumId="6" w15:restartNumberingAfterBreak="0">
    <w:nsid w:val="14A77066"/>
    <w:multiLevelType w:val="hybridMultilevel"/>
    <w:tmpl w:val="6E24E13A"/>
    <w:lvl w:ilvl="0" w:tplc="11C03082">
      <w:start w:val="1"/>
      <w:numFmt w:val="bullet"/>
      <w:lvlText w:val=""/>
      <w:lvlJc w:val="left"/>
      <w:pPr>
        <w:ind w:left="720" w:hanging="360"/>
      </w:pPr>
      <w:rPr>
        <w:rFonts w:ascii="Symbol" w:hAnsi="Symbol" w:hint="default"/>
      </w:rPr>
    </w:lvl>
    <w:lvl w:ilvl="1" w:tplc="5B508210">
      <w:start w:val="1"/>
      <w:numFmt w:val="bullet"/>
      <w:lvlText w:val="o"/>
      <w:lvlJc w:val="left"/>
      <w:pPr>
        <w:ind w:left="1440" w:hanging="360"/>
      </w:pPr>
      <w:rPr>
        <w:rFonts w:ascii="Courier New" w:hAnsi="Courier New" w:hint="default"/>
      </w:rPr>
    </w:lvl>
    <w:lvl w:ilvl="2" w:tplc="4628E960">
      <w:start w:val="1"/>
      <w:numFmt w:val="bullet"/>
      <w:lvlText w:val=""/>
      <w:lvlJc w:val="left"/>
      <w:pPr>
        <w:ind w:left="2160" w:hanging="360"/>
      </w:pPr>
      <w:rPr>
        <w:rFonts w:ascii="Wingdings" w:hAnsi="Wingdings" w:hint="default"/>
      </w:rPr>
    </w:lvl>
    <w:lvl w:ilvl="3" w:tplc="8C5AFEF6">
      <w:start w:val="1"/>
      <w:numFmt w:val="bullet"/>
      <w:lvlText w:val=""/>
      <w:lvlJc w:val="left"/>
      <w:pPr>
        <w:ind w:left="2880" w:hanging="360"/>
      </w:pPr>
      <w:rPr>
        <w:rFonts w:ascii="Symbol" w:hAnsi="Symbol" w:hint="default"/>
      </w:rPr>
    </w:lvl>
    <w:lvl w:ilvl="4" w:tplc="A880A3DA">
      <w:start w:val="1"/>
      <w:numFmt w:val="bullet"/>
      <w:lvlText w:val="o"/>
      <w:lvlJc w:val="left"/>
      <w:pPr>
        <w:ind w:left="3600" w:hanging="360"/>
      </w:pPr>
      <w:rPr>
        <w:rFonts w:ascii="Courier New" w:hAnsi="Courier New" w:hint="default"/>
      </w:rPr>
    </w:lvl>
    <w:lvl w:ilvl="5" w:tplc="57BC1FAE">
      <w:start w:val="1"/>
      <w:numFmt w:val="bullet"/>
      <w:lvlText w:val=""/>
      <w:lvlJc w:val="left"/>
      <w:pPr>
        <w:ind w:left="4320" w:hanging="360"/>
      </w:pPr>
      <w:rPr>
        <w:rFonts w:ascii="Wingdings" w:hAnsi="Wingdings" w:hint="default"/>
      </w:rPr>
    </w:lvl>
    <w:lvl w:ilvl="6" w:tplc="D02CDE1A">
      <w:start w:val="1"/>
      <w:numFmt w:val="bullet"/>
      <w:lvlText w:val=""/>
      <w:lvlJc w:val="left"/>
      <w:pPr>
        <w:ind w:left="5040" w:hanging="360"/>
      </w:pPr>
      <w:rPr>
        <w:rFonts w:ascii="Symbol" w:hAnsi="Symbol" w:hint="default"/>
      </w:rPr>
    </w:lvl>
    <w:lvl w:ilvl="7" w:tplc="3D44C33C">
      <w:start w:val="1"/>
      <w:numFmt w:val="bullet"/>
      <w:lvlText w:val="o"/>
      <w:lvlJc w:val="left"/>
      <w:pPr>
        <w:ind w:left="5760" w:hanging="360"/>
      </w:pPr>
      <w:rPr>
        <w:rFonts w:ascii="Courier New" w:hAnsi="Courier New" w:hint="default"/>
      </w:rPr>
    </w:lvl>
    <w:lvl w:ilvl="8" w:tplc="6876E8DE">
      <w:start w:val="1"/>
      <w:numFmt w:val="bullet"/>
      <w:lvlText w:val=""/>
      <w:lvlJc w:val="left"/>
      <w:pPr>
        <w:ind w:left="6480" w:hanging="360"/>
      </w:pPr>
      <w:rPr>
        <w:rFonts w:ascii="Wingdings" w:hAnsi="Wingdings" w:hint="default"/>
      </w:rPr>
    </w:lvl>
  </w:abstractNum>
  <w:abstractNum w:abstractNumId="7" w15:restartNumberingAfterBreak="0">
    <w:nsid w:val="14CD3123"/>
    <w:multiLevelType w:val="hybridMultilevel"/>
    <w:tmpl w:val="971811E6"/>
    <w:lvl w:ilvl="0" w:tplc="0E6A40F0">
      <w:start w:val="1"/>
      <w:numFmt w:val="bullet"/>
      <w:lvlText w:val=""/>
      <w:lvlJc w:val="left"/>
      <w:pPr>
        <w:ind w:left="720" w:hanging="360"/>
      </w:pPr>
      <w:rPr>
        <w:rFonts w:ascii="Symbol" w:hAnsi="Symbol" w:hint="default"/>
      </w:rPr>
    </w:lvl>
    <w:lvl w:ilvl="1" w:tplc="9BD22DCE">
      <w:start w:val="1"/>
      <w:numFmt w:val="bullet"/>
      <w:lvlText w:val="o"/>
      <w:lvlJc w:val="left"/>
      <w:pPr>
        <w:ind w:left="1440" w:hanging="360"/>
      </w:pPr>
      <w:rPr>
        <w:rFonts w:ascii="Courier New" w:hAnsi="Courier New" w:hint="default"/>
      </w:rPr>
    </w:lvl>
    <w:lvl w:ilvl="2" w:tplc="8A5EB972">
      <w:start w:val="1"/>
      <w:numFmt w:val="bullet"/>
      <w:lvlText w:val=""/>
      <w:lvlJc w:val="left"/>
      <w:pPr>
        <w:ind w:left="2160" w:hanging="360"/>
      </w:pPr>
      <w:rPr>
        <w:rFonts w:ascii="Wingdings" w:hAnsi="Wingdings" w:hint="default"/>
      </w:rPr>
    </w:lvl>
    <w:lvl w:ilvl="3" w:tplc="FF089700">
      <w:start w:val="1"/>
      <w:numFmt w:val="bullet"/>
      <w:lvlText w:val=""/>
      <w:lvlJc w:val="left"/>
      <w:pPr>
        <w:ind w:left="2880" w:hanging="360"/>
      </w:pPr>
      <w:rPr>
        <w:rFonts w:ascii="Symbol" w:hAnsi="Symbol" w:hint="default"/>
      </w:rPr>
    </w:lvl>
    <w:lvl w:ilvl="4" w:tplc="64F21E22">
      <w:start w:val="1"/>
      <w:numFmt w:val="bullet"/>
      <w:lvlText w:val="o"/>
      <w:lvlJc w:val="left"/>
      <w:pPr>
        <w:ind w:left="3600" w:hanging="360"/>
      </w:pPr>
      <w:rPr>
        <w:rFonts w:ascii="Courier New" w:hAnsi="Courier New" w:hint="default"/>
      </w:rPr>
    </w:lvl>
    <w:lvl w:ilvl="5" w:tplc="555AB3B0">
      <w:start w:val="1"/>
      <w:numFmt w:val="bullet"/>
      <w:lvlText w:val=""/>
      <w:lvlJc w:val="left"/>
      <w:pPr>
        <w:ind w:left="4320" w:hanging="360"/>
      </w:pPr>
      <w:rPr>
        <w:rFonts w:ascii="Wingdings" w:hAnsi="Wingdings" w:hint="default"/>
      </w:rPr>
    </w:lvl>
    <w:lvl w:ilvl="6" w:tplc="0E820E18">
      <w:start w:val="1"/>
      <w:numFmt w:val="bullet"/>
      <w:lvlText w:val=""/>
      <w:lvlJc w:val="left"/>
      <w:pPr>
        <w:ind w:left="5040" w:hanging="360"/>
      </w:pPr>
      <w:rPr>
        <w:rFonts w:ascii="Symbol" w:hAnsi="Symbol" w:hint="default"/>
      </w:rPr>
    </w:lvl>
    <w:lvl w:ilvl="7" w:tplc="F1782926">
      <w:start w:val="1"/>
      <w:numFmt w:val="bullet"/>
      <w:lvlText w:val="o"/>
      <w:lvlJc w:val="left"/>
      <w:pPr>
        <w:ind w:left="5760" w:hanging="360"/>
      </w:pPr>
      <w:rPr>
        <w:rFonts w:ascii="Courier New" w:hAnsi="Courier New" w:hint="default"/>
      </w:rPr>
    </w:lvl>
    <w:lvl w:ilvl="8" w:tplc="1FE4B3F4">
      <w:start w:val="1"/>
      <w:numFmt w:val="bullet"/>
      <w:lvlText w:val=""/>
      <w:lvlJc w:val="left"/>
      <w:pPr>
        <w:ind w:left="6480" w:hanging="360"/>
      </w:pPr>
      <w:rPr>
        <w:rFonts w:ascii="Wingdings" w:hAnsi="Wingdings" w:hint="default"/>
      </w:rPr>
    </w:lvl>
  </w:abstractNum>
  <w:abstractNum w:abstractNumId="8" w15:restartNumberingAfterBreak="0">
    <w:nsid w:val="19614B84"/>
    <w:multiLevelType w:val="hybridMultilevel"/>
    <w:tmpl w:val="71D8F4FE"/>
    <w:lvl w:ilvl="0" w:tplc="7FB6DE8A">
      <w:start w:val="1"/>
      <w:numFmt w:val="decimal"/>
      <w:lvlText w:val="%1."/>
      <w:lvlJc w:val="left"/>
      <w:pPr>
        <w:ind w:left="720" w:hanging="360"/>
      </w:pPr>
    </w:lvl>
    <w:lvl w:ilvl="1" w:tplc="E37208A0">
      <w:start w:val="1"/>
      <w:numFmt w:val="lowerLetter"/>
      <w:lvlText w:val="%2."/>
      <w:lvlJc w:val="left"/>
      <w:pPr>
        <w:ind w:left="1440" w:hanging="360"/>
      </w:pPr>
    </w:lvl>
    <w:lvl w:ilvl="2" w:tplc="6688E08C">
      <w:start w:val="1"/>
      <w:numFmt w:val="lowerRoman"/>
      <w:lvlText w:val="%3."/>
      <w:lvlJc w:val="right"/>
      <w:pPr>
        <w:ind w:left="2160" w:hanging="180"/>
      </w:pPr>
    </w:lvl>
    <w:lvl w:ilvl="3" w:tplc="E7ECECEA">
      <w:start w:val="1"/>
      <w:numFmt w:val="decimal"/>
      <w:lvlText w:val="%4."/>
      <w:lvlJc w:val="left"/>
      <w:pPr>
        <w:ind w:left="2880" w:hanging="360"/>
      </w:pPr>
    </w:lvl>
    <w:lvl w:ilvl="4" w:tplc="695EADC2">
      <w:start w:val="1"/>
      <w:numFmt w:val="lowerLetter"/>
      <w:lvlText w:val="%5."/>
      <w:lvlJc w:val="left"/>
      <w:pPr>
        <w:ind w:left="3600" w:hanging="360"/>
      </w:pPr>
    </w:lvl>
    <w:lvl w:ilvl="5" w:tplc="6A664582">
      <w:start w:val="1"/>
      <w:numFmt w:val="lowerRoman"/>
      <w:lvlText w:val="%6."/>
      <w:lvlJc w:val="right"/>
      <w:pPr>
        <w:ind w:left="4320" w:hanging="180"/>
      </w:pPr>
    </w:lvl>
    <w:lvl w:ilvl="6" w:tplc="E4AE9898">
      <w:start w:val="1"/>
      <w:numFmt w:val="decimal"/>
      <w:lvlText w:val="%7."/>
      <w:lvlJc w:val="left"/>
      <w:pPr>
        <w:ind w:left="5040" w:hanging="360"/>
      </w:pPr>
    </w:lvl>
    <w:lvl w:ilvl="7" w:tplc="6FDCE7D4">
      <w:start w:val="1"/>
      <w:numFmt w:val="lowerLetter"/>
      <w:lvlText w:val="%8."/>
      <w:lvlJc w:val="left"/>
      <w:pPr>
        <w:ind w:left="5760" w:hanging="360"/>
      </w:pPr>
    </w:lvl>
    <w:lvl w:ilvl="8" w:tplc="3FAAC0F6">
      <w:start w:val="1"/>
      <w:numFmt w:val="lowerRoman"/>
      <w:lvlText w:val="%9."/>
      <w:lvlJc w:val="right"/>
      <w:pPr>
        <w:ind w:left="6480" w:hanging="180"/>
      </w:pPr>
    </w:lvl>
  </w:abstractNum>
  <w:abstractNum w:abstractNumId="9" w15:restartNumberingAfterBreak="0">
    <w:nsid w:val="28DF2FAA"/>
    <w:multiLevelType w:val="hybridMultilevel"/>
    <w:tmpl w:val="A0CE66C8"/>
    <w:lvl w:ilvl="0" w:tplc="8580EF3C">
      <w:start w:val="1"/>
      <w:numFmt w:val="bullet"/>
      <w:lvlText w:val=""/>
      <w:lvlJc w:val="left"/>
      <w:pPr>
        <w:ind w:left="720" w:hanging="360"/>
      </w:pPr>
      <w:rPr>
        <w:rFonts w:ascii="Symbol" w:hAnsi="Symbol" w:hint="default"/>
      </w:rPr>
    </w:lvl>
    <w:lvl w:ilvl="1" w:tplc="6C76706A">
      <w:start w:val="1"/>
      <w:numFmt w:val="bullet"/>
      <w:lvlText w:val="o"/>
      <w:lvlJc w:val="left"/>
      <w:pPr>
        <w:ind w:left="1440" w:hanging="360"/>
      </w:pPr>
      <w:rPr>
        <w:rFonts w:ascii="Courier New" w:hAnsi="Courier New" w:hint="default"/>
      </w:rPr>
    </w:lvl>
    <w:lvl w:ilvl="2" w:tplc="3300E910">
      <w:start w:val="1"/>
      <w:numFmt w:val="bullet"/>
      <w:lvlText w:val=""/>
      <w:lvlJc w:val="left"/>
      <w:pPr>
        <w:ind w:left="2160" w:hanging="360"/>
      </w:pPr>
      <w:rPr>
        <w:rFonts w:ascii="Wingdings" w:hAnsi="Wingdings" w:hint="default"/>
      </w:rPr>
    </w:lvl>
    <w:lvl w:ilvl="3" w:tplc="BF14FFDA">
      <w:start w:val="1"/>
      <w:numFmt w:val="bullet"/>
      <w:lvlText w:val=""/>
      <w:lvlJc w:val="left"/>
      <w:pPr>
        <w:ind w:left="2880" w:hanging="360"/>
      </w:pPr>
      <w:rPr>
        <w:rFonts w:ascii="Symbol" w:hAnsi="Symbol" w:hint="default"/>
      </w:rPr>
    </w:lvl>
    <w:lvl w:ilvl="4" w:tplc="FC1451EC">
      <w:start w:val="1"/>
      <w:numFmt w:val="bullet"/>
      <w:lvlText w:val="o"/>
      <w:lvlJc w:val="left"/>
      <w:pPr>
        <w:ind w:left="3600" w:hanging="360"/>
      </w:pPr>
      <w:rPr>
        <w:rFonts w:ascii="Courier New" w:hAnsi="Courier New" w:hint="default"/>
      </w:rPr>
    </w:lvl>
    <w:lvl w:ilvl="5" w:tplc="2938AE7E">
      <w:start w:val="1"/>
      <w:numFmt w:val="bullet"/>
      <w:lvlText w:val=""/>
      <w:lvlJc w:val="left"/>
      <w:pPr>
        <w:ind w:left="4320" w:hanging="360"/>
      </w:pPr>
      <w:rPr>
        <w:rFonts w:ascii="Wingdings" w:hAnsi="Wingdings" w:hint="default"/>
      </w:rPr>
    </w:lvl>
    <w:lvl w:ilvl="6" w:tplc="B8181292">
      <w:start w:val="1"/>
      <w:numFmt w:val="bullet"/>
      <w:lvlText w:val=""/>
      <w:lvlJc w:val="left"/>
      <w:pPr>
        <w:ind w:left="5040" w:hanging="360"/>
      </w:pPr>
      <w:rPr>
        <w:rFonts w:ascii="Symbol" w:hAnsi="Symbol" w:hint="default"/>
      </w:rPr>
    </w:lvl>
    <w:lvl w:ilvl="7" w:tplc="DF042C32">
      <w:start w:val="1"/>
      <w:numFmt w:val="bullet"/>
      <w:lvlText w:val="o"/>
      <w:lvlJc w:val="left"/>
      <w:pPr>
        <w:ind w:left="5760" w:hanging="360"/>
      </w:pPr>
      <w:rPr>
        <w:rFonts w:ascii="Courier New" w:hAnsi="Courier New" w:hint="default"/>
      </w:rPr>
    </w:lvl>
    <w:lvl w:ilvl="8" w:tplc="E6FE1C42">
      <w:start w:val="1"/>
      <w:numFmt w:val="bullet"/>
      <w:lvlText w:val=""/>
      <w:lvlJc w:val="left"/>
      <w:pPr>
        <w:ind w:left="6480" w:hanging="360"/>
      </w:pPr>
      <w:rPr>
        <w:rFonts w:ascii="Wingdings" w:hAnsi="Wingdings" w:hint="default"/>
      </w:rPr>
    </w:lvl>
  </w:abstractNum>
  <w:abstractNum w:abstractNumId="10" w15:restartNumberingAfterBreak="0">
    <w:nsid w:val="291F35C2"/>
    <w:multiLevelType w:val="hybridMultilevel"/>
    <w:tmpl w:val="47D64DF2"/>
    <w:lvl w:ilvl="0" w:tplc="C00E805A">
      <w:start w:val="1"/>
      <w:numFmt w:val="bullet"/>
      <w:lvlText w:val=""/>
      <w:lvlJc w:val="left"/>
      <w:pPr>
        <w:ind w:left="720" w:hanging="360"/>
      </w:pPr>
      <w:rPr>
        <w:rFonts w:ascii="Symbol" w:hAnsi="Symbol" w:hint="default"/>
      </w:rPr>
    </w:lvl>
    <w:lvl w:ilvl="1" w:tplc="9E6030E4">
      <w:start w:val="1"/>
      <w:numFmt w:val="bullet"/>
      <w:lvlText w:val="o"/>
      <w:lvlJc w:val="left"/>
      <w:pPr>
        <w:ind w:left="1440" w:hanging="360"/>
      </w:pPr>
      <w:rPr>
        <w:rFonts w:ascii="Courier New" w:hAnsi="Courier New" w:hint="default"/>
      </w:rPr>
    </w:lvl>
    <w:lvl w:ilvl="2" w:tplc="03867BE8">
      <w:start w:val="1"/>
      <w:numFmt w:val="bullet"/>
      <w:lvlText w:val=""/>
      <w:lvlJc w:val="left"/>
      <w:pPr>
        <w:ind w:left="2160" w:hanging="360"/>
      </w:pPr>
      <w:rPr>
        <w:rFonts w:ascii="Wingdings" w:hAnsi="Wingdings" w:hint="default"/>
      </w:rPr>
    </w:lvl>
    <w:lvl w:ilvl="3" w:tplc="114AA3F4">
      <w:start w:val="1"/>
      <w:numFmt w:val="bullet"/>
      <w:lvlText w:val=""/>
      <w:lvlJc w:val="left"/>
      <w:pPr>
        <w:ind w:left="2880" w:hanging="360"/>
      </w:pPr>
      <w:rPr>
        <w:rFonts w:ascii="Symbol" w:hAnsi="Symbol" w:hint="default"/>
      </w:rPr>
    </w:lvl>
    <w:lvl w:ilvl="4" w:tplc="2F4A9F60">
      <w:start w:val="1"/>
      <w:numFmt w:val="bullet"/>
      <w:lvlText w:val="o"/>
      <w:lvlJc w:val="left"/>
      <w:pPr>
        <w:ind w:left="3600" w:hanging="360"/>
      </w:pPr>
      <w:rPr>
        <w:rFonts w:ascii="Courier New" w:hAnsi="Courier New" w:hint="default"/>
      </w:rPr>
    </w:lvl>
    <w:lvl w:ilvl="5" w:tplc="C940498A">
      <w:start w:val="1"/>
      <w:numFmt w:val="bullet"/>
      <w:lvlText w:val=""/>
      <w:lvlJc w:val="left"/>
      <w:pPr>
        <w:ind w:left="4320" w:hanging="360"/>
      </w:pPr>
      <w:rPr>
        <w:rFonts w:ascii="Wingdings" w:hAnsi="Wingdings" w:hint="default"/>
      </w:rPr>
    </w:lvl>
    <w:lvl w:ilvl="6" w:tplc="9DCAF92A">
      <w:start w:val="1"/>
      <w:numFmt w:val="bullet"/>
      <w:lvlText w:val=""/>
      <w:lvlJc w:val="left"/>
      <w:pPr>
        <w:ind w:left="5040" w:hanging="360"/>
      </w:pPr>
      <w:rPr>
        <w:rFonts w:ascii="Symbol" w:hAnsi="Symbol" w:hint="default"/>
      </w:rPr>
    </w:lvl>
    <w:lvl w:ilvl="7" w:tplc="53C4DAB8">
      <w:start w:val="1"/>
      <w:numFmt w:val="bullet"/>
      <w:lvlText w:val="o"/>
      <w:lvlJc w:val="left"/>
      <w:pPr>
        <w:ind w:left="5760" w:hanging="360"/>
      </w:pPr>
      <w:rPr>
        <w:rFonts w:ascii="Courier New" w:hAnsi="Courier New" w:hint="default"/>
      </w:rPr>
    </w:lvl>
    <w:lvl w:ilvl="8" w:tplc="7BBE9132">
      <w:start w:val="1"/>
      <w:numFmt w:val="bullet"/>
      <w:lvlText w:val=""/>
      <w:lvlJc w:val="left"/>
      <w:pPr>
        <w:ind w:left="6480" w:hanging="360"/>
      </w:pPr>
      <w:rPr>
        <w:rFonts w:ascii="Wingdings" w:hAnsi="Wingdings" w:hint="default"/>
      </w:rPr>
    </w:lvl>
  </w:abstractNum>
  <w:abstractNum w:abstractNumId="11" w15:restartNumberingAfterBreak="0">
    <w:nsid w:val="2B9F22EA"/>
    <w:multiLevelType w:val="hybridMultilevel"/>
    <w:tmpl w:val="531CD750"/>
    <w:lvl w:ilvl="0" w:tplc="ADE264A0">
      <w:start w:val="1"/>
      <w:numFmt w:val="decimal"/>
      <w:lvlText w:val="%1."/>
      <w:lvlJc w:val="left"/>
      <w:pPr>
        <w:ind w:left="720" w:hanging="360"/>
      </w:pPr>
    </w:lvl>
    <w:lvl w:ilvl="1" w:tplc="DD021C7A">
      <w:start w:val="1"/>
      <w:numFmt w:val="lowerLetter"/>
      <w:lvlText w:val="%2."/>
      <w:lvlJc w:val="left"/>
      <w:pPr>
        <w:ind w:left="1440" w:hanging="360"/>
      </w:pPr>
    </w:lvl>
    <w:lvl w:ilvl="2" w:tplc="BABEB7BE">
      <w:start w:val="1"/>
      <w:numFmt w:val="lowerRoman"/>
      <w:lvlText w:val="%3."/>
      <w:lvlJc w:val="right"/>
      <w:pPr>
        <w:ind w:left="2160" w:hanging="180"/>
      </w:pPr>
    </w:lvl>
    <w:lvl w:ilvl="3" w:tplc="A41E9262">
      <w:start w:val="1"/>
      <w:numFmt w:val="decimal"/>
      <w:lvlText w:val="%4."/>
      <w:lvlJc w:val="left"/>
      <w:pPr>
        <w:ind w:left="2880" w:hanging="360"/>
      </w:pPr>
    </w:lvl>
    <w:lvl w:ilvl="4" w:tplc="663CA56C">
      <w:start w:val="1"/>
      <w:numFmt w:val="lowerLetter"/>
      <w:lvlText w:val="%5."/>
      <w:lvlJc w:val="left"/>
      <w:pPr>
        <w:ind w:left="3600" w:hanging="360"/>
      </w:pPr>
    </w:lvl>
    <w:lvl w:ilvl="5" w:tplc="BBD44A0A">
      <w:start w:val="1"/>
      <w:numFmt w:val="lowerRoman"/>
      <w:lvlText w:val="%6."/>
      <w:lvlJc w:val="right"/>
      <w:pPr>
        <w:ind w:left="4320" w:hanging="180"/>
      </w:pPr>
    </w:lvl>
    <w:lvl w:ilvl="6" w:tplc="C1EAB23C">
      <w:start w:val="1"/>
      <w:numFmt w:val="decimal"/>
      <w:lvlText w:val="%7."/>
      <w:lvlJc w:val="left"/>
      <w:pPr>
        <w:ind w:left="5040" w:hanging="360"/>
      </w:pPr>
    </w:lvl>
    <w:lvl w:ilvl="7" w:tplc="4DA41100">
      <w:start w:val="1"/>
      <w:numFmt w:val="lowerLetter"/>
      <w:lvlText w:val="%8."/>
      <w:lvlJc w:val="left"/>
      <w:pPr>
        <w:ind w:left="5760" w:hanging="360"/>
      </w:pPr>
    </w:lvl>
    <w:lvl w:ilvl="8" w:tplc="AB34940A">
      <w:start w:val="1"/>
      <w:numFmt w:val="lowerRoman"/>
      <w:lvlText w:val="%9."/>
      <w:lvlJc w:val="right"/>
      <w:pPr>
        <w:ind w:left="6480" w:hanging="180"/>
      </w:pPr>
    </w:lvl>
  </w:abstractNum>
  <w:abstractNum w:abstractNumId="12" w15:restartNumberingAfterBreak="0">
    <w:nsid w:val="2FDD5ADC"/>
    <w:multiLevelType w:val="hybridMultilevel"/>
    <w:tmpl w:val="EB747742"/>
    <w:lvl w:ilvl="0" w:tplc="8B94543C">
      <w:start w:val="1"/>
      <w:numFmt w:val="bullet"/>
      <w:lvlText w:val=""/>
      <w:lvlJc w:val="left"/>
      <w:pPr>
        <w:ind w:left="720" w:hanging="360"/>
      </w:pPr>
      <w:rPr>
        <w:rFonts w:ascii="Symbol" w:hAnsi="Symbol" w:hint="default"/>
      </w:rPr>
    </w:lvl>
    <w:lvl w:ilvl="1" w:tplc="1944BF44">
      <w:start w:val="1"/>
      <w:numFmt w:val="bullet"/>
      <w:lvlText w:val="o"/>
      <w:lvlJc w:val="left"/>
      <w:pPr>
        <w:ind w:left="1440" w:hanging="360"/>
      </w:pPr>
      <w:rPr>
        <w:rFonts w:ascii="Courier New" w:hAnsi="Courier New" w:hint="default"/>
      </w:rPr>
    </w:lvl>
    <w:lvl w:ilvl="2" w:tplc="3E12C712">
      <w:start w:val="1"/>
      <w:numFmt w:val="bullet"/>
      <w:lvlText w:val=""/>
      <w:lvlJc w:val="left"/>
      <w:pPr>
        <w:ind w:left="2160" w:hanging="360"/>
      </w:pPr>
      <w:rPr>
        <w:rFonts w:ascii="Wingdings" w:hAnsi="Wingdings" w:hint="default"/>
      </w:rPr>
    </w:lvl>
    <w:lvl w:ilvl="3" w:tplc="AF3E6D1A">
      <w:start w:val="1"/>
      <w:numFmt w:val="bullet"/>
      <w:lvlText w:val=""/>
      <w:lvlJc w:val="left"/>
      <w:pPr>
        <w:ind w:left="2880" w:hanging="360"/>
      </w:pPr>
      <w:rPr>
        <w:rFonts w:ascii="Symbol" w:hAnsi="Symbol" w:hint="default"/>
      </w:rPr>
    </w:lvl>
    <w:lvl w:ilvl="4" w:tplc="E4BA4FAC">
      <w:start w:val="1"/>
      <w:numFmt w:val="bullet"/>
      <w:lvlText w:val="o"/>
      <w:lvlJc w:val="left"/>
      <w:pPr>
        <w:ind w:left="3600" w:hanging="360"/>
      </w:pPr>
      <w:rPr>
        <w:rFonts w:ascii="Courier New" w:hAnsi="Courier New" w:hint="default"/>
      </w:rPr>
    </w:lvl>
    <w:lvl w:ilvl="5" w:tplc="F12E3AE8">
      <w:start w:val="1"/>
      <w:numFmt w:val="bullet"/>
      <w:lvlText w:val=""/>
      <w:lvlJc w:val="left"/>
      <w:pPr>
        <w:ind w:left="4320" w:hanging="360"/>
      </w:pPr>
      <w:rPr>
        <w:rFonts w:ascii="Wingdings" w:hAnsi="Wingdings" w:hint="default"/>
      </w:rPr>
    </w:lvl>
    <w:lvl w:ilvl="6" w:tplc="27044EE6">
      <w:start w:val="1"/>
      <w:numFmt w:val="bullet"/>
      <w:lvlText w:val=""/>
      <w:lvlJc w:val="left"/>
      <w:pPr>
        <w:ind w:left="5040" w:hanging="360"/>
      </w:pPr>
      <w:rPr>
        <w:rFonts w:ascii="Symbol" w:hAnsi="Symbol" w:hint="default"/>
      </w:rPr>
    </w:lvl>
    <w:lvl w:ilvl="7" w:tplc="40D48914">
      <w:start w:val="1"/>
      <w:numFmt w:val="bullet"/>
      <w:lvlText w:val="o"/>
      <w:lvlJc w:val="left"/>
      <w:pPr>
        <w:ind w:left="5760" w:hanging="360"/>
      </w:pPr>
      <w:rPr>
        <w:rFonts w:ascii="Courier New" w:hAnsi="Courier New" w:hint="default"/>
      </w:rPr>
    </w:lvl>
    <w:lvl w:ilvl="8" w:tplc="4C20BF96">
      <w:start w:val="1"/>
      <w:numFmt w:val="bullet"/>
      <w:lvlText w:val=""/>
      <w:lvlJc w:val="left"/>
      <w:pPr>
        <w:ind w:left="6480" w:hanging="360"/>
      </w:pPr>
      <w:rPr>
        <w:rFonts w:ascii="Wingdings" w:hAnsi="Wingdings" w:hint="default"/>
      </w:rPr>
    </w:lvl>
  </w:abstractNum>
  <w:abstractNum w:abstractNumId="13" w15:restartNumberingAfterBreak="0">
    <w:nsid w:val="328A052A"/>
    <w:multiLevelType w:val="hybridMultilevel"/>
    <w:tmpl w:val="750A76F0"/>
    <w:lvl w:ilvl="0" w:tplc="3D2E9AF4">
      <w:start w:val="1"/>
      <w:numFmt w:val="decimal"/>
      <w:lvlText w:val="%1."/>
      <w:lvlJc w:val="left"/>
      <w:pPr>
        <w:ind w:left="720" w:hanging="360"/>
      </w:pPr>
    </w:lvl>
    <w:lvl w:ilvl="1" w:tplc="27B4A66E">
      <w:start w:val="1"/>
      <w:numFmt w:val="lowerLetter"/>
      <w:lvlText w:val="%2."/>
      <w:lvlJc w:val="left"/>
      <w:pPr>
        <w:ind w:left="1440" w:hanging="360"/>
      </w:pPr>
    </w:lvl>
    <w:lvl w:ilvl="2" w:tplc="67188632">
      <w:start w:val="1"/>
      <w:numFmt w:val="lowerRoman"/>
      <w:lvlText w:val="%3."/>
      <w:lvlJc w:val="right"/>
      <w:pPr>
        <w:ind w:left="2160" w:hanging="180"/>
      </w:pPr>
    </w:lvl>
    <w:lvl w:ilvl="3" w:tplc="AC907EE4">
      <w:start w:val="1"/>
      <w:numFmt w:val="decimal"/>
      <w:lvlText w:val="%4."/>
      <w:lvlJc w:val="left"/>
      <w:pPr>
        <w:ind w:left="2880" w:hanging="360"/>
      </w:pPr>
    </w:lvl>
    <w:lvl w:ilvl="4" w:tplc="908E1216">
      <w:start w:val="1"/>
      <w:numFmt w:val="lowerLetter"/>
      <w:lvlText w:val="%5."/>
      <w:lvlJc w:val="left"/>
      <w:pPr>
        <w:ind w:left="3600" w:hanging="360"/>
      </w:pPr>
    </w:lvl>
    <w:lvl w:ilvl="5" w:tplc="3B76A712">
      <w:start w:val="1"/>
      <w:numFmt w:val="lowerRoman"/>
      <w:lvlText w:val="%6."/>
      <w:lvlJc w:val="right"/>
      <w:pPr>
        <w:ind w:left="4320" w:hanging="180"/>
      </w:pPr>
    </w:lvl>
    <w:lvl w:ilvl="6" w:tplc="CFC42622">
      <w:start w:val="1"/>
      <w:numFmt w:val="decimal"/>
      <w:lvlText w:val="%7."/>
      <w:lvlJc w:val="left"/>
      <w:pPr>
        <w:ind w:left="5040" w:hanging="360"/>
      </w:pPr>
    </w:lvl>
    <w:lvl w:ilvl="7" w:tplc="556226DC">
      <w:start w:val="1"/>
      <w:numFmt w:val="lowerLetter"/>
      <w:lvlText w:val="%8."/>
      <w:lvlJc w:val="left"/>
      <w:pPr>
        <w:ind w:left="5760" w:hanging="360"/>
      </w:pPr>
    </w:lvl>
    <w:lvl w:ilvl="8" w:tplc="188E4C5E">
      <w:start w:val="1"/>
      <w:numFmt w:val="lowerRoman"/>
      <w:lvlText w:val="%9."/>
      <w:lvlJc w:val="right"/>
      <w:pPr>
        <w:ind w:left="6480" w:hanging="180"/>
      </w:pPr>
    </w:lvl>
  </w:abstractNum>
  <w:abstractNum w:abstractNumId="14" w15:restartNumberingAfterBreak="0">
    <w:nsid w:val="33EB6944"/>
    <w:multiLevelType w:val="hybridMultilevel"/>
    <w:tmpl w:val="6972CA1A"/>
    <w:lvl w:ilvl="0" w:tplc="D61223EE">
      <w:start w:val="1"/>
      <w:numFmt w:val="decimal"/>
      <w:lvlText w:val="%1."/>
      <w:lvlJc w:val="left"/>
      <w:pPr>
        <w:ind w:left="720" w:hanging="360"/>
      </w:pPr>
    </w:lvl>
    <w:lvl w:ilvl="1" w:tplc="A454C380">
      <w:start w:val="1"/>
      <w:numFmt w:val="lowerLetter"/>
      <w:lvlText w:val="%2."/>
      <w:lvlJc w:val="left"/>
      <w:pPr>
        <w:ind w:left="1440" w:hanging="360"/>
      </w:pPr>
    </w:lvl>
    <w:lvl w:ilvl="2" w:tplc="A4167346">
      <w:start w:val="1"/>
      <w:numFmt w:val="lowerRoman"/>
      <w:lvlText w:val="%3."/>
      <w:lvlJc w:val="right"/>
      <w:pPr>
        <w:ind w:left="2160" w:hanging="180"/>
      </w:pPr>
    </w:lvl>
    <w:lvl w:ilvl="3" w:tplc="CB7CFAF6">
      <w:start w:val="1"/>
      <w:numFmt w:val="decimal"/>
      <w:lvlText w:val="%4."/>
      <w:lvlJc w:val="left"/>
      <w:pPr>
        <w:ind w:left="2880" w:hanging="360"/>
      </w:pPr>
    </w:lvl>
    <w:lvl w:ilvl="4" w:tplc="36E8D47C">
      <w:start w:val="1"/>
      <w:numFmt w:val="lowerLetter"/>
      <w:lvlText w:val="%5."/>
      <w:lvlJc w:val="left"/>
      <w:pPr>
        <w:ind w:left="3600" w:hanging="360"/>
      </w:pPr>
    </w:lvl>
    <w:lvl w:ilvl="5" w:tplc="1AC8E062">
      <w:start w:val="1"/>
      <w:numFmt w:val="lowerRoman"/>
      <w:lvlText w:val="%6."/>
      <w:lvlJc w:val="right"/>
      <w:pPr>
        <w:ind w:left="4320" w:hanging="180"/>
      </w:pPr>
    </w:lvl>
    <w:lvl w:ilvl="6" w:tplc="B49EAFF8">
      <w:start w:val="1"/>
      <w:numFmt w:val="decimal"/>
      <w:lvlText w:val="%7."/>
      <w:lvlJc w:val="left"/>
      <w:pPr>
        <w:ind w:left="5040" w:hanging="360"/>
      </w:pPr>
    </w:lvl>
    <w:lvl w:ilvl="7" w:tplc="743E00B8">
      <w:start w:val="1"/>
      <w:numFmt w:val="lowerLetter"/>
      <w:lvlText w:val="%8."/>
      <w:lvlJc w:val="left"/>
      <w:pPr>
        <w:ind w:left="5760" w:hanging="360"/>
      </w:pPr>
    </w:lvl>
    <w:lvl w:ilvl="8" w:tplc="FCC25444">
      <w:start w:val="1"/>
      <w:numFmt w:val="lowerRoman"/>
      <w:lvlText w:val="%9."/>
      <w:lvlJc w:val="right"/>
      <w:pPr>
        <w:ind w:left="6480" w:hanging="180"/>
      </w:pPr>
    </w:lvl>
  </w:abstractNum>
  <w:abstractNum w:abstractNumId="15" w15:restartNumberingAfterBreak="0">
    <w:nsid w:val="458132F7"/>
    <w:multiLevelType w:val="hybridMultilevel"/>
    <w:tmpl w:val="D6EE1196"/>
    <w:lvl w:ilvl="0" w:tplc="1072695E">
      <w:start w:val="1"/>
      <w:numFmt w:val="bullet"/>
      <w:lvlText w:val=""/>
      <w:lvlJc w:val="left"/>
      <w:pPr>
        <w:ind w:left="720" w:hanging="360"/>
      </w:pPr>
      <w:rPr>
        <w:rFonts w:ascii="Symbol" w:hAnsi="Symbol" w:hint="default"/>
      </w:rPr>
    </w:lvl>
    <w:lvl w:ilvl="1" w:tplc="B3122666">
      <w:start w:val="1"/>
      <w:numFmt w:val="bullet"/>
      <w:lvlText w:val="o"/>
      <w:lvlJc w:val="left"/>
      <w:pPr>
        <w:ind w:left="1440" w:hanging="360"/>
      </w:pPr>
      <w:rPr>
        <w:rFonts w:ascii="Courier New" w:hAnsi="Courier New" w:hint="default"/>
      </w:rPr>
    </w:lvl>
    <w:lvl w:ilvl="2" w:tplc="A31CF00E">
      <w:start w:val="1"/>
      <w:numFmt w:val="bullet"/>
      <w:lvlText w:val=""/>
      <w:lvlJc w:val="left"/>
      <w:pPr>
        <w:ind w:left="2160" w:hanging="360"/>
      </w:pPr>
      <w:rPr>
        <w:rFonts w:ascii="Wingdings" w:hAnsi="Wingdings" w:hint="default"/>
      </w:rPr>
    </w:lvl>
    <w:lvl w:ilvl="3" w:tplc="EA369F66">
      <w:start w:val="1"/>
      <w:numFmt w:val="bullet"/>
      <w:lvlText w:val=""/>
      <w:lvlJc w:val="left"/>
      <w:pPr>
        <w:ind w:left="2880" w:hanging="360"/>
      </w:pPr>
      <w:rPr>
        <w:rFonts w:ascii="Symbol" w:hAnsi="Symbol" w:hint="default"/>
      </w:rPr>
    </w:lvl>
    <w:lvl w:ilvl="4" w:tplc="9B34BDFA">
      <w:start w:val="1"/>
      <w:numFmt w:val="bullet"/>
      <w:lvlText w:val="o"/>
      <w:lvlJc w:val="left"/>
      <w:pPr>
        <w:ind w:left="3600" w:hanging="360"/>
      </w:pPr>
      <w:rPr>
        <w:rFonts w:ascii="Courier New" w:hAnsi="Courier New" w:hint="default"/>
      </w:rPr>
    </w:lvl>
    <w:lvl w:ilvl="5" w:tplc="A22E2B4E">
      <w:start w:val="1"/>
      <w:numFmt w:val="bullet"/>
      <w:lvlText w:val=""/>
      <w:lvlJc w:val="left"/>
      <w:pPr>
        <w:ind w:left="4320" w:hanging="360"/>
      </w:pPr>
      <w:rPr>
        <w:rFonts w:ascii="Wingdings" w:hAnsi="Wingdings" w:hint="default"/>
      </w:rPr>
    </w:lvl>
    <w:lvl w:ilvl="6" w:tplc="A7B432B0">
      <w:start w:val="1"/>
      <w:numFmt w:val="bullet"/>
      <w:lvlText w:val=""/>
      <w:lvlJc w:val="left"/>
      <w:pPr>
        <w:ind w:left="5040" w:hanging="360"/>
      </w:pPr>
      <w:rPr>
        <w:rFonts w:ascii="Symbol" w:hAnsi="Symbol" w:hint="default"/>
      </w:rPr>
    </w:lvl>
    <w:lvl w:ilvl="7" w:tplc="F2ECF732">
      <w:start w:val="1"/>
      <w:numFmt w:val="bullet"/>
      <w:lvlText w:val="o"/>
      <w:lvlJc w:val="left"/>
      <w:pPr>
        <w:ind w:left="5760" w:hanging="360"/>
      </w:pPr>
      <w:rPr>
        <w:rFonts w:ascii="Courier New" w:hAnsi="Courier New" w:hint="default"/>
      </w:rPr>
    </w:lvl>
    <w:lvl w:ilvl="8" w:tplc="E070B1BC">
      <w:start w:val="1"/>
      <w:numFmt w:val="bullet"/>
      <w:lvlText w:val=""/>
      <w:lvlJc w:val="left"/>
      <w:pPr>
        <w:ind w:left="6480" w:hanging="360"/>
      </w:pPr>
      <w:rPr>
        <w:rFonts w:ascii="Wingdings" w:hAnsi="Wingdings" w:hint="default"/>
      </w:rPr>
    </w:lvl>
  </w:abstractNum>
  <w:abstractNum w:abstractNumId="16" w15:restartNumberingAfterBreak="0">
    <w:nsid w:val="46E32B71"/>
    <w:multiLevelType w:val="hybridMultilevel"/>
    <w:tmpl w:val="96F24226"/>
    <w:lvl w:ilvl="0" w:tplc="F7F2B366">
      <w:start w:val="1"/>
      <w:numFmt w:val="bullet"/>
      <w:lvlText w:val=""/>
      <w:lvlJc w:val="left"/>
      <w:pPr>
        <w:ind w:left="720" w:hanging="360"/>
      </w:pPr>
      <w:rPr>
        <w:rFonts w:ascii="Symbol" w:hAnsi="Symbol" w:hint="default"/>
      </w:rPr>
    </w:lvl>
    <w:lvl w:ilvl="1" w:tplc="C848F114">
      <w:start w:val="1"/>
      <w:numFmt w:val="bullet"/>
      <w:lvlText w:val="o"/>
      <w:lvlJc w:val="left"/>
      <w:pPr>
        <w:ind w:left="1440" w:hanging="360"/>
      </w:pPr>
      <w:rPr>
        <w:rFonts w:ascii="Courier New" w:hAnsi="Courier New" w:hint="default"/>
      </w:rPr>
    </w:lvl>
    <w:lvl w:ilvl="2" w:tplc="5426A212">
      <w:start w:val="1"/>
      <w:numFmt w:val="bullet"/>
      <w:lvlText w:val=""/>
      <w:lvlJc w:val="left"/>
      <w:pPr>
        <w:ind w:left="2160" w:hanging="360"/>
      </w:pPr>
      <w:rPr>
        <w:rFonts w:ascii="Wingdings" w:hAnsi="Wingdings" w:hint="default"/>
      </w:rPr>
    </w:lvl>
    <w:lvl w:ilvl="3" w:tplc="01B4CF20">
      <w:start w:val="1"/>
      <w:numFmt w:val="bullet"/>
      <w:lvlText w:val=""/>
      <w:lvlJc w:val="left"/>
      <w:pPr>
        <w:ind w:left="2880" w:hanging="360"/>
      </w:pPr>
      <w:rPr>
        <w:rFonts w:ascii="Symbol" w:hAnsi="Symbol" w:hint="default"/>
      </w:rPr>
    </w:lvl>
    <w:lvl w:ilvl="4" w:tplc="A8287654">
      <w:start w:val="1"/>
      <w:numFmt w:val="bullet"/>
      <w:lvlText w:val="o"/>
      <w:lvlJc w:val="left"/>
      <w:pPr>
        <w:ind w:left="3600" w:hanging="360"/>
      </w:pPr>
      <w:rPr>
        <w:rFonts w:ascii="Courier New" w:hAnsi="Courier New" w:hint="default"/>
      </w:rPr>
    </w:lvl>
    <w:lvl w:ilvl="5" w:tplc="0324DA26">
      <w:start w:val="1"/>
      <w:numFmt w:val="bullet"/>
      <w:lvlText w:val=""/>
      <w:lvlJc w:val="left"/>
      <w:pPr>
        <w:ind w:left="4320" w:hanging="360"/>
      </w:pPr>
      <w:rPr>
        <w:rFonts w:ascii="Wingdings" w:hAnsi="Wingdings" w:hint="default"/>
      </w:rPr>
    </w:lvl>
    <w:lvl w:ilvl="6" w:tplc="639CD1E0">
      <w:start w:val="1"/>
      <w:numFmt w:val="bullet"/>
      <w:lvlText w:val=""/>
      <w:lvlJc w:val="left"/>
      <w:pPr>
        <w:ind w:left="5040" w:hanging="360"/>
      </w:pPr>
      <w:rPr>
        <w:rFonts w:ascii="Symbol" w:hAnsi="Symbol" w:hint="default"/>
      </w:rPr>
    </w:lvl>
    <w:lvl w:ilvl="7" w:tplc="1B001C86">
      <w:start w:val="1"/>
      <w:numFmt w:val="bullet"/>
      <w:lvlText w:val="o"/>
      <w:lvlJc w:val="left"/>
      <w:pPr>
        <w:ind w:left="5760" w:hanging="360"/>
      </w:pPr>
      <w:rPr>
        <w:rFonts w:ascii="Courier New" w:hAnsi="Courier New" w:hint="default"/>
      </w:rPr>
    </w:lvl>
    <w:lvl w:ilvl="8" w:tplc="C186E62A">
      <w:start w:val="1"/>
      <w:numFmt w:val="bullet"/>
      <w:lvlText w:val=""/>
      <w:lvlJc w:val="left"/>
      <w:pPr>
        <w:ind w:left="6480" w:hanging="360"/>
      </w:pPr>
      <w:rPr>
        <w:rFonts w:ascii="Wingdings" w:hAnsi="Wingdings" w:hint="default"/>
      </w:rPr>
    </w:lvl>
  </w:abstractNum>
  <w:abstractNum w:abstractNumId="17" w15:restartNumberingAfterBreak="0">
    <w:nsid w:val="4CD42DDC"/>
    <w:multiLevelType w:val="hybridMultilevel"/>
    <w:tmpl w:val="FB48A698"/>
    <w:lvl w:ilvl="0" w:tplc="8E8E7548">
      <w:start w:val="1"/>
      <w:numFmt w:val="decimal"/>
      <w:lvlText w:val="%1."/>
      <w:lvlJc w:val="left"/>
      <w:pPr>
        <w:ind w:left="720" w:hanging="360"/>
      </w:pPr>
    </w:lvl>
    <w:lvl w:ilvl="1" w:tplc="BAEC76EE">
      <w:start w:val="1"/>
      <w:numFmt w:val="lowerLetter"/>
      <w:lvlText w:val="%2."/>
      <w:lvlJc w:val="left"/>
      <w:pPr>
        <w:ind w:left="1440" w:hanging="360"/>
      </w:pPr>
    </w:lvl>
    <w:lvl w:ilvl="2" w:tplc="1BF013C2">
      <w:start w:val="1"/>
      <w:numFmt w:val="lowerRoman"/>
      <w:lvlText w:val="%3."/>
      <w:lvlJc w:val="right"/>
      <w:pPr>
        <w:ind w:left="2160" w:hanging="180"/>
      </w:pPr>
    </w:lvl>
    <w:lvl w:ilvl="3" w:tplc="68422134">
      <w:start w:val="1"/>
      <w:numFmt w:val="decimal"/>
      <w:lvlText w:val="%4."/>
      <w:lvlJc w:val="left"/>
      <w:pPr>
        <w:ind w:left="2880" w:hanging="360"/>
      </w:pPr>
    </w:lvl>
    <w:lvl w:ilvl="4" w:tplc="2BC6B41A">
      <w:start w:val="1"/>
      <w:numFmt w:val="lowerLetter"/>
      <w:lvlText w:val="%5."/>
      <w:lvlJc w:val="left"/>
      <w:pPr>
        <w:ind w:left="3600" w:hanging="360"/>
      </w:pPr>
    </w:lvl>
    <w:lvl w:ilvl="5" w:tplc="E98404AE">
      <w:start w:val="1"/>
      <w:numFmt w:val="lowerRoman"/>
      <w:lvlText w:val="%6."/>
      <w:lvlJc w:val="right"/>
      <w:pPr>
        <w:ind w:left="4320" w:hanging="180"/>
      </w:pPr>
    </w:lvl>
    <w:lvl w:ilvl="6" w:tplc="0B46D4D4">
      <w:start w:val="1"/>
      <w:numFmt w:val="decimal"/>
      <w:lvlText w:val="%7."/>
      <w:lvlJc w:val="left"/>
      <w:pPr>
        <w:ind w:left="5040" w:hanging="360"/>
      </w:pPr>
    </w:lvl>
    <w:lvl w:ilvl="7" w:tplc="7C7881D8">
      <w:start w:val="1"/>
      <w:numFmt w:val="lowerLetter"/>
      <w:lvlText w:val="%8."/>
      <w:lvlJc w:val="left"/>
      <w:pPr>
        <w:ind w:left="5760" w:hanging="360"/>
      </w:pPr>
    </w:lvl>
    <w:lvl w:ilvl="8" w:tplc="BE50AE7A">
      <w:start w:val="1"/>
      <w:numFmt w:val="lowerRoman"/>
      <w:lvlText w:val="%9."/>
      <w:lvlJc w:val="right"/>
      <w:pPr>
        <w:ind w:left="6480" w:hanging="180"/>
      </w:pPr>
    </w:lvl>
  </w:abstractNum>
  <w:abstractNum w:abstractNumId="18" w15:restartNumberingAfterBreak="0">
    <w:nsid w:val="560373A4"/>
    <w:multiLevelType w:val="hybridMultilevel"/>
    <w:tmpl w:val="32EA8CD2"/>
    <w:lvl w:ilvl="0" w:tplc="D040B852">
      <w:start w:val="1"/>
      <w:numFmt w:val="decimal"/>
      <w:lvlText w:val="%1."/>
      <w:lvlJc w:val="left"/>
      <w:pPr>
        <w:ind w:left="720" w:hanging="360"/>
      </w:pPr>
    </w:lvl>
    <w:lvl w:ilvl="1" w:tplc="D1F66A20">
      <w:start w:val="1"/>
      <w:numFmt w:val="lowerLetter"/>
      <w:lvlText w:val="%2."/>
      <w:lvlJc w:val="left"/>
      <w:pPr>
        <w:ind w:left="1440" w:hanging="360"/>
      </w:pPr>
    </w:lvl>
    <w:lvl w:ilvl="2" w:tplc="DE9206AE">
      <w:start w:val="1"/>
      <w:numFmt w:val="lowerRoman"/>
      <w:lvlText w:val="%3."/>
      <w:lvlJc w:val="right"/>
      <w:pPr>
        <w:ind w:left="2160" w:hanging="180"/>
      </w:pPr>
    </w:lvl>
    <w:lvl w:ilvl="3" w:tplc="9A986458">
      <w:start w:val="1"/>
      <w:numFmt w:val="decimal"/>
      <w:lvlText w:val="%4."/>
      <w:lvlJc w:val="left"/>
      <w:pPr>
        <w:ind w:left="2880" w:hanging="360"/>
      </w:pPr>
    </w:lvl>
    <w:lvl w:ilvl="4" w:tplc="245C2006">
      <w:start w:val="1"/>
      <w:numFmt w:val="lowerLetter"/>
      <w:lvlText w:val="%5."/>
      <w:lvlJc w:val="left"/>
      <w:pPr>
        <w:ind w:left="3600" w:hanging="360"/>
      </w:pPr>
    </w:lvl>
    <w:lvl w:ilvl="5" w:tplc="02805D2E">
      <w:start w:val="1"/>
      <w:numFmt w:val="lowerRoman"/>
      <w:lvlText w:val="%6."/>
      <w:lvlJc w:val="right"/>
      <w:pPr>
        <w:ind w:left="4320" w:hanging="180"/>
      </w:pPr>
    </w:lvl>
    <w:lvl w:ilvl="6" w:tplc="070A7830">
      <w:start w:val="1"/>
      <w:numFmt w:val="decimal"/>
      <w:lvlText w:val="%7."/>
      <w:lvlJc w:val="left"/>
      <w:pPr>
        <w:ind w:left="5040" w:hanging="360"/>
      </w:pPr>
    </w:lvl>
    <w:lvl w:ilvl="7" w:tplc="57909B88">
      <w:start w:val="1"/>
      <w:numFmt w:val="lowerLetter"/>
      <w:lvlText w:val="%8."/>
      <w:lvlJc w:val="left"/>
      <w:pPr>
        <w:ind w:left="5760" w:hanging="360"/>
      </w:pPr>
    </w:lvl>
    <w:lvl w:ilvl="8" w:tplc="19D2DF4E">
      <w:start w:val="1"/>
      <w:numFmt w:val="lowerRoman"/>
      <w:lvlText w:val="%9."/>
      <w:lvlJc w:val="right"/>
      <w:pPr>
        <w:ind w:left="6480" w:hanging="180"/>
      </w:pPr>
    </w:lvl>
  </w:abstractNum>
  <w:abstractNum w:abstractNumId="19" w15:restartNumberingAfterBreak="0">
    <w:nsid w:val="650D6551"/>
    <w:multiLevelType w:val="hybridMultilevel"/>
    <w:tmpl w:val="669CEAFE"/>
    <w:lvl w:ilvl="0" w:tplc="A664BA1E">
      <w:start w:val="1"/>
      <w:numFmt w:val="decimal"/>
      <w:lvlText w:val="%1."/>
      <w:lvlJc w:val="left"/>
      <w:pPr>
        <w:ind w:left="720" w:hanging="360"/>
      </w:pPr>
    </w:lvl>
    <w:lvl w:ilvl="1" w:tplc="855E0D4A">
      <w:start w:val="1"/>
      <w:numFmt w:val="lowerLetter"/>
      <w:lvlText w:val="%2."/>
      <w:lvlJc w:val="left"/>
      <w:pPr>
        <w:ind w:left="1440" w:hanging="360"/>
      </w:pPr>
    </w:lvl>
    <w:lvl w:ilvl="2" w:tplc="0D6A0712">
      <w:start w:val="1"/>
      <w:numFmt w:val="lowerRoman"/>
      <w:lvlText w:val="%3."/>
      <w:lvlJc w:val="right"/>
      <w:pPr>
        <w:ind w:left="2160" w:hanging="180"/>
      </w:pPr>
    </w:lvl>
    <w:lvl w:ilvl="3" w:tplc="8F88FD88">
      <w:start w:val="1"/>
      <w:numFmt w:val="decimal"/>
      <w:lvlText w:val="%4."/>
      <w:lvlJc w:val="left"/>
      <w:pPr>
        <w:ind w:left="2880" w:hanging="360"/>
      </w:pPr>
    </w:lvl>
    <w:lvl w:ilvl="4" w:tplc="E7D6B5F8">
      <w:start w:val="1"/>
      <w:numFmt w:val="lowerLetter"/>
      <w:lvlText w:val="%5."/>
      <w:lvlJc w:val="left"/>
      <w:pPr>
        <w:ind w:left="3600" w:hanging="360"/>
      </w:pPr>
    </w:lvl>
    <w:lvl w:ilvl="5" w:tplc="961C299A">
      <w:start w:val="1"/>
      <w:numFmt w:val="lowerRoman"/>
      <w:lvlText w:val="%6."/>
      <w:lvlJc w:val="right"/>
      <w:pPr>
        <w:ind w:left="4320" w:hanging="180"/>
      </w:pPr>
    </w:lvl>
    <w:lvl w:ilvl="6" w:tplc="81C4D226">
      <w:start w:val="1"/>
      <w:numFmt w:val="decimal"/>
      <w:lvlText w:val="%7."/>
      <w:lvlJc w:val="left"/>
      <w:pPr>
        <w:ind w:left="5040" w:hanging="360"/>
      </w:pPr>
    </w:lvl>
    <w:lvl w:ilvl="7" w:tplc="74869380">
      <w:start w:val="1"/>
      <w:numFmt w:val="lowerLetter"/>
      <w:lvlText w:val="%8."/>
      <w:lvlJc w:val="left"/>
      <w:pPr>
        <w:ind w:left="5760" w:hanging="360"/>
      </w:pPr>
    </w:lvl>
    <w:lvl w:ilvl="8" w:tplc="298EAB48">
      <w:start w:val="1"/>
      <w:numFmt w:val="lowerRoman"/>
      <w:lvlText w:val="%9."/>
      <w:lvlJc w:val="right"/>
      <w:pPr>
        <w:ind w:left="6480" w:hanging="180"/>
      </w:pPr>
    </w:lvl>
  </w:abstractNum>
  <w:abstractNum w:abstractNumId="20" w15:restartNumberingAfterBreak="0">
    <w:nsid w:val="6AA2200D"/>
    <w:multiLevelType w:val="hybridMultilevel"/>
    <w:tmpl w:val="7A9C2ED4"/>
    <w:lvl w:ilvl="0" w:tplc="D5E67ADA">
      <w:start w:val="1"/>
      <w:numFmt w:val="decimal"/>
      <w:lvlText w:val="%1."/>
      <w:lvlJc w:val="left"/>
      <w:pPr>
        <w:ind w:left="720" w:hanging="360"/>
      </w:pPr>
    </w:lvl>
    <w:lvl w:ilvl="1" w:tplc="7BA27C9C">
      <w:start w:val="1"/>
      <w:numFmt w:val="lowerLetter"/>
      <w:lvlText w:val="%2."/>
      <w:lvlJc w:val="left"/>
      <w:pPr>
        <w:ind w:left="1440" w:hanging="360"/>
      </w:pPr>
    </w:lvl>
    <w:lvl w:ilvl="2" w:tplc="071ABDF6">
      <w:start w:val="1"/>
      <w:numFmt w:val="lowerRoman"/>
      <w:lvlText w:val="%3."/>
      <w:lvlJc w:val="right"/>
      <w:pPr>
        <w:ind w:left="2160" w:hanging="180"/>
      </w:pPr>
    </w:lvl>
    <w:lvl w:ilvl="3" w:tplc="112E8334">
      <w:start w:val="1"/>
      <w:numFmt w:val="decimal"/>
      <w:lvlText w:val="%4."/>
      <w:lvlJc w:val="left"/>
      <w:pPr>
        <w:ind w:left="2880" w:hanging="360"/>
      </w:pPr>
    </w:lvl>
    <w:lvl w:ilvl="4" w:tplc="FC726E00">
      <w:start w:val="1"/>
      <w:numFmt w:val="lowerLetter"/>
      <w:lvlText w:val="%5."/>
      <w:lvlJc w:val="left"/>
      <w:pPr>
        <w:ind w:left="3600" w:hanging="360"/>
      </w:pPr>
    </w:lvl>
    <w:lvl w:ilvl="5" w:tplc="82C66252">
      <w:start w:val="1"/>
      <w:numFmt w:val="lowerRoman"/>
      <w:lvlText w:val="%6."/>
      <w:lvlJc w:val="right"/>
      <w:pPr>
        <w:ind w:left="4320" w:hanging="180"/>
      </w:pPr>
    </w:lvl>
    <w:lvl w:ilvl="6" w:tplc="80A814B4">
      <w:start w:val="1"/>
      <w:numFmt w:val="decimal"/>
      <w:lvlText w:val="%7."/>
      <w:lvlJc w:val="left"/>
      <w:pPr>
        <w:ind w:left="5040" w:hanging="360"/>
      </w:pPr>
    </w:lvl>
    <w:lvl w:ilvl="7" w:tplc="C09CBB7A">
      <w:start w:val="1"/>
      <w:numFmt w:val="lowerLetter"/>
      <w:lvlText w:val="%8."/>
      <w:lvlJc w:val="left"/>
      <w:pPr>
        <w:ind w:left="5760" w:hanging="360"/>
      </w:pPr>
    </w:lvl>
    <w:lvl w:ilvl="8" w:tplc="BDCA8C12">
      <w:start w:val="1"/>
      <w:numFmt w:val="lowerRoman"/>
      <w:lvlText w:val="%9."/>
      <w:lvlJc w:val="right"/>
      <w:pPr>
        <w:ind w:left="6480" w:hanging="180"/>
      </w:pPr>
    </w:lvl>
  </w:abstractNum>
  <w:abstractNum w:abstractNumId="21" w15:restartNumberingAfterBreak="0">
    <w:nsid w:val="6DF51DBD"/>
    <w:multiLevelType w:val="hybridMultilevel"/>
    <w:tmpl w:val="098A4186"/>
    <w:lvl w:ilvl="0" w:tplc="448C3418">
      <w:start w:val="1"/>
      <w:numFmt w:val="bullet"/>
      <w:lvlText w:val=""/>
      <w:lvlJc w:val="left"/>
      <w:pPr>
        <w:ind w:left="720" w:hanging="360"/>
      </w:pPr>
      <w:rPr>
        <w:rFonts w:ascii="Symbol" w:hAnsi="Symbol" w:hint="default"/>
      </w:rPr>
    </w:lvl>
    <w:lvl w:ilvl="1" w:tplc="084EF196">
      <w:start w:val="1"/>
      <w:numFmt w:val="bullet"/>
      <w:lvlText w:val="o"/>
      <w:lvlJc w:val="left"/>
      <w:pPr>
        <w:ind w:left="1440" w:hanging="360"/>
      </w:pPr>
      <w:rPr>
        <w:rFonts w:ascii="Courier New" w:hAnsi="Courier New" w:hint="default"/>
      </w:rPr>
    </w:lvl>
    <w:lvl w:ilvl="2" w:tplc="AF3C0E20">
      <w:start w:val="1"/>
      <w:numFmt w:val="bullet"/>
      <w:lvlText w:val=""/>
      <w:lvlJc w:val="left"/>
      <w:pPr>
        <w:ind w:left="2160" w:hanging="360"/>
      </w:pPr>
      <w:rPr>
        <w:rFonts w:ascii="Wingdings" w:hAnsi="Wingdings" w:hint="default"/>
      </w:rPr>
    </w:lvl>
    <w:lvl w:ilvl="3" w:tplc="5F4C5E30">
      <w:start w:val="1"/>
      <w:numFmt w:val="bullet"/>
      <w:lvlText w:val=""/>
      <w:lvlJc w:val="left"/>
      <w:pPr>
        <w:ind w:left="2880" w:hanging="360"/>
      </w:pPr>
      <w:rPr>
        <w:rFonts w:ascii="Symbol" w:hAnsi="Symbol" w:hint="default"/>
      </w:rPr>
    </w:lvl>
    <w:lvl w:ilvl="4" w:tplc="C1127008">
      <w:start w:val="1"/>
      <w:numFmt w:val="bullet"/>
      <w:lvlText w:val="o"/>
      <w:lvlJc w:val="left"/>
      <w:pPr>
        <w:ind w:left="3600" w:hanging="360"/>
      </w:pPr>
      <w:rPr>
        <w:rFonts w:ascii="Courier New" w:hAnsi="Courier New" w:hint="default"/>
      </w:rPr>
    </w:lvl>
    <w:lvl w:ilvl="5" w:tplc="4D204E0E">
      <w:start w:val="1"/>
      <w:numFmt w:val="bullet"/>
      <w:lvlText w:val=""/>
      <w:lvlJc w:val="left"/>
      <w:pPr>
        <w:ind w:left="4320" w:hanging="360"/>
      </w:pPr>
      <w:rPr>
        <w:rFonts w:ascii="Wingdings" w:hAnsi="Wingdings" w:hint="default"/>
      </w:rPr>
    </w:lvl>
    <w:lvl w:ilvl="6" w:tplc="CB6ED3C0">
      <w:start w:val="1"/>
      <w:numFmt w:val="bullet"/>
      <w:lvlText w:val=""/>
      <w:lvlJc w:val="left"/>
      <w:pPr>
        <w:ind w:left="5040" w:hanging="360"/>
      </w:pPr>
      <w:rPr>
        <w:rFonts w:ascii="Symbol" w:hAnsi="Symbol" w:hint="default"/>
      </w:rPr>
    </w:lvl>
    <w:lvl w:ilvl="7" w:tplc="0456ABCC">
      <w:start w:val="1"/>
      <w:numFmt w:val="bullet"/>
      <w:lvlText w:val="o"/>
      <w:lvlJc w:val="left"/>
      <w:pPr>
        <w:ind w:left="5760" w:hanging="360"/>
      </w:pPr>
      <w:rPr>
        <w:rFonts w:ascii="Courier New" w:hAnsi="Courier New" w:hint="default"/>
      </w:rPr>
    </w:lvl>
    <w:lvl w:ilvl="8" w:tplc="4D7C07D8">
      <w:start w:val="1"/>
      <w:numFmt w:val="bullet"/>
      <w:lvlText w:val=""/>
      <w:lvlJc w:val="left"/>
      <w:pPr>
        <w:ind w:left="6480" w:hanging="360"/>
      </w:pPr>
      <w:rPr>
        <w:rFonts w:ascii="Wingdings" w:hAnsi="Wingdings" w:hint="default"/>
      </w:rPr>
    </w:lvl>
  </w:abstractNum>
  <w:abstractNum w:abstractNumId="22" w15:restartNumberingAfterBreak="0">
    <w:nsid w:val="77FE1BC4"/>
    <w:multiLevelType w:val="hybridMultilevel"/>
    <w:tmpl w:val="E28A78AE"/>
    <w:lvl w:ilvl="0" w:tplc="1BCCB5C0">
      <w:start w:val="1"/>
      <w:numFmt w:val="decimal"/>
      <w:lvlText w:val="%1."/>
      <w:lvlJc w:val="left"/>
      <w:pPr>
        <w:ind w:left="720" w:hanging="360"/>
      </w:pPr>
    </w:lvl>
    <w:lvl w:ilvl="1" w:tplc="398067B4">
      <w:start w:val="1"/>
      <w:numFmt w:val="lowerLetter"/>
      <w:lvlText w:val="%2."/>
      <w:lvlJc w:val="left"/>
      <w:pPr>
        <w:ind w:left="1440" w:hanging="360"/>
      </w:pPr>
    </w:lvl>
    <w:lvl w:ilvl="2" w:tplc="DBBE9D9E">
      <w:start w:val="1"/>
      <w:numFmt w:val="lowerRoman"/>
      <w:lvlText w:val="%3."/>
      <w:lvlJc w:val="right"/>
      <w:pPr>
        <w:ind w:left="2160" w:hanging="180"/>
      </w:pPr>
    </w:lvl>
    <w:lvl w:ilvl="3" w:tplc="358478FC">
      <w:start w:val="1"/>
      <w:numFmt w:val="decimal"/>
      <w:lvlText w:val="%4."/>
      <w:lvlJc w:val="left"/>
      <w:pPr>
        <w:ind w:left="2880" w:hanging="360"/>
      </w:pPr>
    </w:lvl>
    <w:lvl w:ilvl="4" w:tplc="C414D0C8">
      <w:start w:val="1"/>
      <w:numFmt w:val="lowerLetter"/>
      <w:lvlText w:val="%5."/>
      <w:lvlJc w:val="left"/>
      <w:pPr>
        <w:ind w:left="3600" w:hanging="360"/>
      </w:pPr>
    </w:lvl>
    <w:lvl w:ilvl="5" w:tplc="1DA22114">
      <w:start w:val="1"/>
      <w:numFmt w:val="lowerRoman"/>
      <w:lvlText w:val="%6."/>
      <w:lvlJc w:val="right"/>
      <w:pPr>
        <w:ind w:left="4320" w:hanging="180"/>
      </w:pPr>
    </w:lvl>
    <w:lvl w:ilvl="6" w:tplc="59EAD13A">
      <w:start w:val="1"/>
      <w:numFmt w:val="decimal"/>
      <w:lvlText w:val="%7."/>
      <w:lvlJc w:val="left"/>
      <w:pPr>
        <w:ind w:left="5040" w:hanging="360"/>
      </w:pPr>
    </w:lvl>
    <w:lvl w:ilvl="7" w:tplc="2EAAABAA">
      <w:start w:val="1"/>
      <w:numFmt w:val="lowerLetter"/>
      <w:lvlText w:val="%8."/>
      <w:lvlJc w:val="left"/>
      <w:pPr>
        <w:ind w:left="5760" w:hanging="360"/>
      </w:pPr>
    </w:lvl>
    <w:lvl w:ilvl="8" w:tplc="35903DFE">
      <w:start w:val="1"/>
      <w:numFmt w:val="lowerRoman"/>
      <w:lvlText w:val="%9."/>
      <w:lvlJc w:val="right"/>
      <w:pPr>
        <w:ind w:left="6480" w:hanging="180"/>
      </w:pPr>
    </w:lvl>
  </w:abstractNum>
  <w:abstractNum w:abstractNumId="23" w15:restartNumberingAfterBreak="0">
    <w:nsid w:val="7DE34CA0"/>
    <w:multiLevelType w:val="hybridMultilevel"/>
    <w:tmpl w:val="98045A2A"/>
    <w:lvl w:ilvl="0" w:tplc="77D6D150">
      <w:start w:val="1"/>
      <w:numFmt w:val="bullet"/>
      <w:lvlText w:val=""/>
      <w:lvlJc w:val="left"/>
      <w:pPr>
        <w:ind w:left="720" w:hanging="360"/>
      </w:pPr>
      <w:rPr>
        <w:rFonts w:ascii="Symbol" w:hAnsi="Symbol" w:hint="default"/>
      </w:rPr>
    </w:lvl>
    <w:lvl w:ilvl="1" w:tplc="7FF4318C">
      <w:start w:val="1"/>
      <w:numFmt w:val="bullet"/>
      <w:lvlText w:val="o"/>
      <w:lvlJc w:val="left"/>
      <w:pPr>
        <w:ind w:left="1440" w:hanging="360"/>
      </w:pPr>
      <w:rPr>
        <w:rFonts w:ascii="Courier New" w:hAnsi="Courier New" w:hint="default"/>
      </w:rPr>
    </w:lvl>
    <w:lvl w:ilvl="2" w:tplc="4FF627EA">
      <w:start w:val="1"/>
      <w:numFmt w:val="bullet"/>
      <w:lvlText w:val=""/>
      <w:lvlJc w:val="left"/>
      <w:pPr>
        <w:ind w:left="2160" w:hanging="360"/>
      </w:pPr>
      <w:rPr>
        <w:rFonts w:ascii="Wingdings" w:hAnsi="Wingdings" w:hint="default"/>
      </w:rPr>
    </w:lvl>
    <w:lvl w:ilvl="3" w:tplc="A1F82F68">
      <w:start w:val="1"/>
      <w:numFmt w:val="bullet"/>
      <w:lvlText w:val=""/>
      <w:lvlJc w:val="left"/>
      <w:pPr>
        <w:ind w:left="2880" w:hanging="360"/>
      </w:pPr>
      <w:rPr>
        <w:rFonts w:ascii="Symbol" w:hAnsi="Symbol" w:hint="default"/>
      </w:rPr>
    </w:lvl>
    <w:lvl w:ilvl="4" w:tplc="F7225982">
      <w:start w:val="1"/>
      <w:numFmt w:val="bullet"/>
      <w:lvlText w:val="o"/>
      <w:lvlJc w:val="left"/>
      <w:pPr>
        <w:ind w:left="3600" w:hanging="360"/>
      </w:pPr>
      <w:rPr>
        <w:rFonts w:ascii="Courier New" w:hAnsi="Courier New" w:hint="default"/>
      </w:rPr>
    </w:lvl>
    <w:lvl w:ilvl="5" w:tplc="589A8440">
      <w:start w:val="1"/>
      <w:numFmt w:val="bullet"/>
      <w:lvlText w:val=""/>
      <w:lvlJc w:val="left"/>
      <w:pPr>
        <w:ind w:left="4320" w:hanging="360"/>
      </w:pPr>
      <w:rPr>
        <w:rFonts w:ascii="Wingdings" w:hAnsi="Wingdings" w:hint="default"/>
      </w:rPr>
    </w:lvl>
    <w:lvl w:ilvl="6" w:tplc="1ADE1DD6">
      <w:start w:val="1"/>
      <w:numFmt w:val="bullet"/>
      <w:lvlText w:val=""/>
      <w:lvlJc w:val="left"/>
      <w:pPr>
        <w:ind w:left="5040" w:hanging="360"/>
      </w:pPr>
      <w:rPr>
        <w:rFonts w:ascii="Symbol" w:hAnsi="Symbol" w:hint="default"/>
      </w:rPr>
    </w:lvl>
    <w:lvl w:ilvl="7" w:tplc="E82ED882">
      <w:start w:val="1"/>
      <w:numFmt w:val="bullet"/>
      <w:lvlText w:val="o"/>
      <w:lvlJc w:val="left"/>
      <w:pPr>
        <w:ind w:left="5760" w:hanging="360"/>
      </w:pPr>
      <w:rPr>
        <w:rFonts w:ascii="Courier New" w:hAnsi="Courier New" w:hint="default"/>
      </w:rPr>
    </w:lvl>
    <w:lvl w:ilvl="8" w:tplc="960CB41C">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
  </w:num>
  <w:num w:numId="4">
    <w:abstractNumId w:val="17"/>
  </w:num>
  <w:num w:numId="5">
    <w:abstractNumId w:val="8"/>
  </w:num>
  <w:num w:numId="6">
    <w:abstractNumId w:val="11"/>
  </w:num>
  <w:num w:numId="7">
    <w:abstractNumId w:val="22"/>
  </w:num>
  <w:num w:numId="8">
    <w:abstractNumId w:val="18"/>
  </w:num>
  <w:num w:numId="9">
    <w:abstractNumId w:val="14"/>
  </w:num>
  <w:num w:numId="10">
    <w:abstractNumId w:val="5"/>
  </w:num>
  <w:num w:numId="11">
    <w:abstractNumId w:val="1"/>
  </w:num>
  <w:num w:numId="12">
    <w:abstractNumId w:val="19"/>
  </w:num>
  <w:num w:numId="13">
    <w:abstractNumId w:val="13"/>
  </w:num>
  <w:num w:numId="14">
    <w:abstractNumId w:val="4"/>
  </w:num>
  <w:num w:numId="15">
    <w:abstractNumId w:val="6"/>
  </w:num>
  <w:num w:numId="16">
    <w:abstractNumId w:val="10"/>
  </w:num>
  <w:num w:numId="17">
    <w:abstractNumId w:val="16"/>
  </w:num>
  <w:num w:numId="18">
    <w:abstractNumId w:val="12"/>
  </w:num>
  <w:num w:numId="19">
    <w:abstractNumId w:val="9"/>
  </w:num>
  <w:num w:numId="20">
    <w:abstractNumId w:val="15"/>
  </w:num>
  <w:num w:numId="21">
    <w:abstractNumId w:val="3"/>
  </w:num>
  <w:num w:numId="22">
    <w:abstractNumId w:val="7"/>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sLQ0tLAwMTAyNDdQ0lEKTi0uzszPAykwqgUAB7JmFCwAAAA="/>
  </w:docVars>
  <w:rsids>
    <w:rsidRoot w:val="486D08BD"/>
    <w:rsid w:val="001463D0"/>
    <w:rsid w:val="004C1E55"/>
    <w:rsid w:val="004D7C79"/>
    <w:rsid w:val="005A7A25"/>
    <w:rsid w:val="005E2158"/>
    <w:rsid w:val="0082655E"/>
    <w:rsid w:val="00D138CF"/>
    <w:rsid w:val="00D777D0"/>
    <w:rsid w:val="00E42016"/>
    <w:rsid w:val="00F75280"/>
    <w:rsid w:val="02FD0658"/>
    <w:rsid w:val="051168BA"/>
    <w:rsid w:val="0709618C"/>
    <w:rsid w:val="1B15D576"/>
    <w:rsid w:val="1C58E200"/>
    <w:rsid w:val="2A4EC7C1"/>
    <w:rsid w:val="3F490D5F"/>
    <w:rsid w:val="42EAF3F6"/>
    <w:rsid w:val="486D08BD"/>
    <w:rsid w:val="6E04A639"/>
    <w:rsid w:val="6E563DE9"/>
    <w:rsid w:val="7159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864A"/>
  <w15:chartTrackingRefBased/>
  <w15:docId w15:val="{B3BC4C2C-0D52-4624-BA88-585678E3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A4EC7C1"/>
    <w:pPr>
      <w:spacing w:after="300"/>
    </w:pPr>
    <w:rPr>
      <w:rFonts w:ascii="Trade Gothic Next"/>
      <w:color w:val="262626" w:themeColor="text1" w:themeTint="D9"/>
      <w:sz w:val="24"/>
      <w:szCs w:val="24"/>
    </w:rPr>
  </w:style>
  <w:style w:type="paragraph" w:styleId="Titre1">
    <w:name w:val="heading 1"/>
    <w:basedOn w:val="Normal"/>
    <w:next w:val="Normal"/>
    <w:link w:val="Titre1Car"/>
    <w:qFormat/>
    <w:rsid w:val="2A4EC7C1"/>
    <w:pPr>
      <w:spacing w:before="600" w:after="100"/>
      <w:outlineLvl w:val="0"/>
    </w:pPr>
    <w:rPr>
      <w:rFonts w:ascii="Amasis MT Pro"/>
      <w:color w:val="007FAC"/>
      <w:sz w:val="42"/>
      <w:szCs w:val="42"/>
    </w:rPr>
  </w:style>
  <w:style w:type="paragraph" w:styleId="Titre2">
    <w:name w:val="heading 2"/>
    <w:basedOn w:val="Normal"/>
    <w:next w:val="Normal"/>
    <w:link w:val="Titre2Car"/>
    <w:unhideWhenUsed/>
    <w:qFormat/>
    <w:rsid w:val="2A4EC7C1"/>
    <w:pPr>
      <w:spacing w:before="300" w:after="100"/>
      <w:outlineLvl w:val="1"/>
    </w:pPr>
    <w:rPr>
      <w:rFonts w:ascii="Amasis MT Pro"/>
      <w:color w:val="007FAC"/>
      <w:sz w:val="32"/>
      <w:szCs w:val="32"/>
    </w:rPr>
  </w:style>
  <w:style w:type="paragraph" w:styleId="Titre3">
    <w:name w:val="heading 3"/>
    <w:basedOn w:val="Normal"/>
    <w:next w:val="Normal"/>
    <w:link w:val="Titre3Car"/>
    <w:unhideWhenUsed/>
    <w:qFormat/>
    <w:rsid w:val="2A4EC7C1"/>
    <w:pPr>
      <w:spacing w:before="300" w:after="100"/>
      <w:outlineLvl w:val="2"/>
    </w:pPr>
    <w:rPr>
      <w:rFonts w:ascii="Amasis MT Pro"/>
      <w:color w:val="007FAC"/>
      <w:sz w:val="30"/>
      <w:szCs w:val="30"/>
    </w:rPr>
  </w:style>
  <w:style w:type="paragraph" w:styleId="Titre4">
    <w:name w:val="heading 4"/>
    <w:basedOn w:val="Normal"/>
    <w:next w:val="Normal"/>
    <w:link w:val="Titre4Car"/>
    <w:unhideWhenUsed/>
    <w:qFormat/>
    <w:rsid w:val="2A4EC7C1"/>
    <w:pPr>
      <w:spacing w:before="300" w:after="100"/>
      <w:outlineLvl w:val="3"/>
    </w:pPr>
    <w:rPr>
      <w:rFonts w:ascii="Amasis MT Pro"/>
      <w:color w:val="007FAC"/>
      <w:sz w:val="29"/>
      <w:szCs w:val="29"/>
    </w:rPr>
  </w:style>
  <w:style w:type="paragraph" w:styleId="Titre5">
    <w:name w:val="heading 5"/>
    <w:basedOn w:val="Normal"/>
    <w:next w:val="Normal"/>
    <w:link w:val="Titre5Car"/>
    <w:unhideWhenUsed/>
    <w:qFormat/>
    <w:rsid w:val="2A4EC7C1"/>
    <w:pPr>
      <w:spacing w:before="300" w:after="100"/>
      <w:outlineLvl w:val="4"/>
    </w:pPr>
    <w:rPr>
      <w:rFonts w:ascii="Amasis MT Pro"/>
      <w:color w:val="007FAC"/>
      <w:sz w:val="28"/>
      <w:szCs w:val="28"/>
    </w:rPr>
  </w:style>
  <w:style w:type="paragraph" w:styleId="Titre6">
    <w:name w:val="heading 6"/>
    <w:basedOn w:val="Normal"/>
    <w:next w:val="Normal"/>
    <w:link w:val="Titre6Car"/>
    <w:unhideWhenUsed/>
    <w:qFormat/>
    <w:rsid w:val="2A4EC7C1"/>
    <w:pPr>
      <w:spacing w:before="300" w:after="100"/>
      <w:outlineLvl w:val="5"/>
    </w:pPr>
    <w:rPr>
      <w:rFonts w:ascii="Amasis MT Pro"/>
      <w:color w:val="007FAC"/>
      <w:sz w:val="27"/>
      <w:szCs w:val="27"/>
    </w:rPr>
  </w:style>
  <w:style w:type="paragraph" w:styleId="Titre7">
    <w:name w:val="heading 7"/>
    <w:basedOn w:val="Normal"/>
    <w:next w:val="Normal"/>
    <w:link w:val="Titre7Car"/>
    <w:unhideWhenUsed/>
    <w:qFormat/>
    <w:rsid w:val="2A4EC7C1"/>
    <w:pPr>
      <w:spacing w:before="300" w:after="100"/>
      <w:outlineLvl w:val="6"/>
    </w:pPr>
    <w:rPr>
      <w:rFonts w:ascii="Amasis MT Pro"/>
      <w:color w:val="007FAC"/>
      <w:sz w:val="26"/>
      <w:szCs w:val="26"/>
    </w:rPr>
  </w:style>
  <w:style w:type="paragraph" w:styleId="Titre8">
    <w:name w:val="heading 8"/>
    <w:basedOn w:val="Normal"/>
    <w:next w:val="Normal"/>
    <w:link w:val="Titre8Car"/>
    <w:unhideWhenUsed/>
    <w:qFormat/>
    <w:rsid w:val="2A4EC7C1"/>
    <w:pPr>
      <w:spacing w:before="300" w:after="100"/>
      <w:outlineLvl w:val="7"/>
    </w:pPr>
    <w:rPr>
      <w:rFonts w:ascii="Amasis MT Pro"/>
      <w:color w:val="007FAC"/>
      <w:sz w:val="25"/>
      <w:szCs w:val="25"/>
    </w:rPr>
  </w:style>
  <w:style w:type="paragraph" w:styleId="Titre9">
    <w:name w:val="heading 9"/>
    <w:basedOn w:val="Normal"/>
    <w:next w:val="Normal"/>
    <w:link w:val="Titre9Car"/>
    <w:unhideWhenUsed/>
    <w:qFormat/>
    <w:rsid w:val="2A4EC7C1"/>
    <w:pPr>
      <w:spacing w:before="300" w:after="100"/>
      <w:outlineLvl w:val="8"/>
    </w:pPr>
    <w:rPr>
      <w:rFonts w:ascii="Amasis MT Pro"/>
      <w:color w:val="007FA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2A4EC7C1"/>
    <w:pPr>
      <w:spacing w:after="200"/>
    </w:pPr>
    <w:rPr>
      <w:rFonts w:ascii="Amasis MT Pro"/>
      <w:sz w:val="76"/>
      <w:szCs w:val="76"/>
    </w:rPr>
  </w:style>
  <w:style w:type="paragraph" w:styleId="Sous-titre">
    <w:name w:val="Subtitle"/>
    <w:basedOn w:val="Normal"/>
    <w:next w:val="Normal"/>
    <w:link w:val="Sous-titreCar"/>
    <w:qFormat/>
    <w:rsid w:val="2A4EC7C1"/>
    <w:pPr>
      <w:spacing w:after="500"/>
    </w:pPr>
    <w:rPr>
      <w:rFonts w:ascii="Amasis MT Pro"/>
      <w:color w:val="007FAC"/>
      <w:sz w:val="48"/>
      <w:szCs w:val="48"/>
    </w:rPr>
  </w:style>
  <w:style w:type="paragraph" w:styleId="Citation">
    <w:name w:val="Quote"/>
    <w:basedOn w:val="Normal"/>
    <w:next w:val="Normal"/>
    <w:link w:val="CitationCar"/>
    <w:qFormat/>
    <w:rsid w:val="2A4EC7C1"/>
    <w:pPr>
      <w:spacing w:before="200"/>
      <w:ind w:left="864" w:right="864"/>
      <w:jc w:val="center"/>
    </w:pPr>
    <w:rPr>
      <w:i/>
      <w:iCs/>
    </w:rPr>
  </w:style>
  <w:style w:type="paragraph" w:styleId="Citationintense">
    <w:name w:val="Intense Quote"/>
    <w:basedOn w:val="Normal"/>
    <w:next w:val="Normal"/>
    <w:link w:val="CitationintenseCar"/>
    <w:qFormat/>
    <w:rsid w:val="2A4EC7C1"/>
    <w:pPr>
      <w:spacing w:before="360" w:after="360"/>
      <w:ind w:left="864" w:right="864"/>
      <w:jc w:val="center"/>
    </w:pPr>
    <w:rPr>
      <w:i/>
      <w:iCs/>
      <w:color w:val="4471C4"/>
    </w:rPr>
  </w:style>
  <w:style w:type="paragraph" w:styleId="Paragraphedeliste">
    <w:name w:val="List Paragraph"/>
    <w:basedOn w:val="Normal"/>
    <w:qFormat/>
    <w:rsid w:val="2A4EC7C1"/>
    <w:pPr>
      <w:ind w:hanging="360"/>
      <w:contextualSpacing/>
    </w:pPr>
  </w:style>
  <w:style w:type="character" w:customStyle="1" w:styleId="Titre1Car">
    <w:name w:val="Titre 1 Car"/>
    <w:basedOn w:val="Policepardfaut"/>
    <w:link w:val="Titre1"/>
    <w:rsid w:val="2A4EC7C1"/>
    <w:rPr>
      <w:rFonts w:ascii="Amasis MT Pro"/>
      <w:b w:val="0"/>
      <w:bCs w:val="0"/>
      <w:i w:val="0"/>
      <w:iCs w:val="0"/>
      <w:color w:val="007FAC"/>
      <w:sz w:val="42"/>
      <w:szCs w:val="42"/>
      <w:u w:val="none"/>
    </w:rPr>
  </w:style>
  <w:style w:type="character" w:customStyle="1" w:styleId="Titre2Car">
    <w:name w:val="Titre 2 Car"/>
    <w:basedOn w:val="Policepardfaut"/>
    <w:link w:val="Titre2"/>
    <w:rsid w:val="2A4EC7C1"/>
    <w:rPr>
      <w:rFonts w:ascii="Amasis MT Pro"/>
      <w:b w:val="0"/>
      <w:bCs w:val="0"/>
      <w:i w:val="0"/>
      <w:iCs w:val="0"/>
      <w:color w:val="007FAC"/>
      <w:sz w:val="32"/>
      <w:szCs w:val="32"/>
      <w:u w:val="none"/>
    </w:rPr>
  </w:style>
  <w:style w:type="character" w:customStyle="1" w:styleId="Titre3Car">
    <w:name w:val="Titre 3 Car"/>
    <w:basedOn w:val="Policepardfaut"/>
    <w:link w:val="Titre3"/>
    <w:rsid w:val="2A4EC7C1"/>
    <w:rPr>
      <w:rFonts w:ascii="Amasis MT Pro"/>
      <w:b w:val="0"/>
      <w:bCs w:val="0"/>
      <w:i w:val="0"/>
      <w:iCs w:val="0"/>
      <w:color w:val="007FAC"/>
      <w:sz w:val="30"/>
      <w:szCs w:val="30"/>
      <w:u w:val="none"/>
    </w:rPr>
  </w:style>
  <w:style w:type="character" w:customStyle="1" w:styleId="Titre4Car">
    <w:name w:val="Titre 4 Car"/>
    <w:basedOn w:val="Policepardfaut"/>
    <w:link w:val="Titre4"/>
    <w:rsid w:val="2A4EC7C1"/>
    <w:rPr>
      <w:rFonts w:ascii="Amasis MT Pro"/>
      <w:b w:val="0"/>
      <w:bCs w:val="0"/>
      <w:i w:val="0"/>
      <w:iCs w:val="0"/>
      <w:color w:val="007FAC"/>
      <w:sz w:val="29"/>
      <w:szCs w:val="29"/>
      <w:u w:val="none"/>
    </w:rPr>
  </w:style>
  <w:style w:type="character" w:customStyle="1" w:styleId="Titre5Car">
    <w:name w:val="Titre 5 Car"/>
    <w:basedOn w:val="Policepardfaut"/>
    <w:link w:val="Titre5"/>
    <w:rsid w:val="2A4EC7C1"/>
    <w:rPr>
      <w:rFonts w:ascii="Amasis MT Pro"/>
      <w:b w:val="0"/>
      <w:bCs w:val="0"/>
      <w:i w:val="0"/>
      <w:iCs w:val="0"/>
      <w:color w:val="007FAC"/>
      <w:sz w:val="28"/>
      <w:szCs w:val="28"/>
      <w:u w:val="none"/>
    </w:rPr>
  </w:style>
  <w:style w:type="character" w:customStyle="1" w:styleId="Titre6Car">
    <w:name w:val="Titre 6 Car"/>
    <w:basedOn w:val="Policepardfaut"/>
    <w:link w:val="Titre6"/>
    <w:rsid w:val="2A4EC7C1"/>
    <w:rPr>
      <w:rFonts w:ascii="Amasis MT Pro"/>
      <w:b w:val="0"/>
      <w:bCs w:val="0"/>
      <w:i w:val="0"/>
      <w:iCs w:val="0"/>
      <w:color w:val="007FAC"/>
      <w:sz w:val="27"/>
      <w:szCs w:val="27"/>
      <w:u w:val="none"/>
    </w:rPr>
  </w:style>
  <w:style w:type="character" w:customStyle="1" w:styleId="Titre7Car">
    <w:name w:val="Titre 7 Car"/>
    <w:basedOn w:val="Policepardfaut"/>
    <w:link w:val="Titre7"/>
    <w:rsid w:val="2A4EC7C1"/>
    <w:rPr>
      <w:rFonts w:ascii="Amasis MT Pro"/>
      <w:b w:val="0"/>
      <w:bCs w:val="0"/>
      <w:i w:val="0"/>
      <w:iCs w:val="0"/>
      <w:color w:val="007FAC"/>
      <w:sz w:val="26"/>
      <w:szCs w:val="26"/>
      <w:u w:val="none"/>
    </w:rPr>
  </w:style>
  <w:style w:type="character" w:customStyle="1" w:styleId="Titre8Car">
    <w:name w:val="Titre 8 Car"/>
    <w:basedOn w:val="Policepardfaut"/>
    <w:link w:val="Titre8"/>
    <w:rsid w:val="2A4EC7C1"/>
    <w:rPr>
      <w:rFonts w:ascii="Amasis MT Pro"/>
      <w:b w:val="0"/>
      <w:bCs w:val="0"/>
      <w:i w:val="0"/>
      <w:iCs w:val="0"/>
      <w:color w:val="007FAC"/>
      <w:sz w:val="25"/>
      <w:szCs w:val="25"/>
      <w:u w:val="none"/>
    </w:rPr>
  </w:style>
  <w:style w:type="character" w:customStyle="1" w:styleId="Titre9Car">
    <w:name w:val="Titre 9 Car"/>
    <w:basedOn w:val="Policepardfaut"/>
    <w:link w:val="Titre9"/>
    <w:rsid w:val="2A4EC7C1"/>
    <w:rPr>
      <w:rFonts w:ascii="Amasis MT Pro"/>
      <w:b w:val="0"/>
      <w:bCs w:val="0"/>
      <w:i w:val="0"/>
      <w:iCs w:val="0"/>
      <w:color w:val="007FAC"/>
      <w:sz w:val="24"/>
      <w:szCs w:val="24"/>
      <w:u w:val="none"/>
    </w:rPr>
  </w:style>
  <w:style w:type="character" w:customStyle="1" w:styleId="TitreCar">
    <w:name w:val="Titre Car"/>
    <w:basedOn w:val="Policepardfaut"/>
    <w:link w:val="Titre"/>
    <w:rsid w:val="2A4EC7C1"/>
    <w:rPr>
      <w:rFonts w:ascii="Amasis MT Pro"/>
      <w:b w:val="0"/>
      <w:bCs w:val="0"/>
      <w:i w:val="0"/>
      <w:iCs w:val="0"/>
      <w:color w:val="262626" w:themeColor="text1" w:themeTint="D9"/>
      <w:sz w:val="76"/>
      <w:szCs w:val="76"/>
      <w:u w:val="none"/>
    </w:rPr>
  </w:style>
  <w:style w:type="character" w:customStyle="1" w:styleId="Sous-titreCar">
    <w:name w:val="Sous-titre Car"/>
    <w:basedOn w:val="Policepardfaut"/>
    <w:link w:val="Sous-titre"/>
    <w:rsid w:val="2A4EC7C1"/>
    <w:rPr>
      <w:rFonts w:ascii="Amasis MT Pro"/>
      <w:b w:val="0"/>
      <w:bCs w:val="0"/>
      <w:i w:val="0"/>
      <w:iCs w:val="0"/>
      <w:color w:val="007FAC"/>
      <w:sz w:val="48"/>
      <w:szCs w:val="48"/>
      <w:u w:val="none"/>
    </w:rPr>
  </w:style>
  <w:style w:type="character" w:customStyle="1" w:styleId="CitationCar">
    <w:name w:val="Citation Car"/>
    <w:basedOn w:val="Policepardfaut"/>
    <w:link w:val="Citation"/>
    <w:rsid w:val="2A4EC7C1"/>
    <w:rPr>
      <w:rFonts w:ascii="Trade Gothic Next"/>
      <w:b w:val="0"/>
      <w:bCs w:val="0"/>
      <w:i/>
      <w:iCs/>
      <w:color w:val="262626" w:themeColor="text1" w:themeTint="D9"/>
      <w:sz w:val="24"/>
      <w:szCs w:val="24"/>
      <w:u w:val="none"/>
    </w:rPr>
  </w:style>
  <w:style w:type="character" w:customStyle="1" w:styleId="CitationintenseCar">
    <w:name w:val="Citation intense Car"/>
    <w:basedOn w:val="Policepardfaut"/>
    <w:link w:val="Citationintense"/>
    <w:rsid w:val="2A4EC7C1"/>
    <w:rPr>
      <w:rFonts w:ascii="Trade Gothic Next"/>
      <w:b w:val="0"/>
      <w:bCs w:val="0"/>
      <w:i/>
      <w:iCs/>
      <w:color w:val="4471C4"/>
      <w:sz w:val="24"/>
      <w:szCs w:val="24"/>
      <w:u w:val="none"/>
    </w:rPr>
  </w:style>
  <w:style w:type="paragraph" w:styleId="TM1">
    <w:name w:val="toc 1"/>
    <w:basedOn w:val="Normal"/>
    <w:next w:val="Normal"/>
    <w:unhideWhenUsed/>
    <w:rsid w:val="2A4EC7C1"/>
    <w:pPr>
      <w:spacing w:after="100"/>
    </w:pPr>
  </w:style>
  <w:style w:type="paragraph" w:styleId="TM2">
    <w:name w:val="toc 2"/>
    <w:basedOn w:val="Normal"/>
    <w:next w:val="Normal"/>
    <w:unhideWhenUsed/>
    <w:rsid w:val="2A4EC7C1"/>
    <w:pPr>
      <w:spacing w:after="100"/>
      <w:ind w:left="220"/>
    </w:pPr>
  </w:style>
  <w:style w:type="paragraph" w:styleId="TM3">
    <w:name w:val="toc 3"/>
    <w:basedOn w:val="Normal"/>
    <w:next w:val="Normal"/>
    <w:unhideWhenUsed/>
    <w:rsid w:val="2A4EC7C1"/>
    <w:pPr>
      <w:spacing w:after="100"/>
      <w:ind w:left="440"/>
    </w:pPr>
  </w:style>
  <w:style w:type="paragraph" w:styleId="TM4">
    <w:name w:val="toc 4"/>
    <w:basedOn w:val="Normal"/>
    <w:next w:val="Normal"/>
    <w:unhideWhenUsed/>
    <w:rsid w:val="2A4EC7C1"/>
    <w:pPr>
      <w:spacing w:after="100"/>
      <w:ind w:left="660"/>
    </w:pPr>
  </w:style>
  <w:style w:type="paragraph" w:styleId="TM5">
    <w:name w:val="toc 5"/>
    <w:basedOn w:val="Normal"/>
    <w:next w:val="Normal"/>
    <w:unhideWhenUsed/>
    <w:rsid w:val="2A4EC7C1"/>
    <w:pPr>
      <w:spacing w:after="100"/>
      <w:ind w:left="880"/>
    </w:pPr>
  </w:style>
  <w:style w:type="paragraph" w:styleId="TM6">
    <w:name w:val="toc 6"/>
    <w:basedOn w:val="Normal"/>
    <w:next w:val="Normal"/>
    <w:unhideWhenUsed/>
    <w:rsid w:val="2A4EC7C1"/>
    <w:pPr>
      <w:spacing w:after="100"/>
      <w:ind w:left="1100"/>
    </w:pPr>
  </w:style>
  <w:style w:type="paragraph" w:styleId="TM7">
    <w:name w:val="toc 7"/>
    <w:basedOn w:val="Normal"/>
    <w:next w:val="Normal"/>
    <w:unhideWhenUsed/>
    <w:rsid w:val="2A4EC7C1"/>
    <w:pPr>
      <w:spacing w:after="100"/>
      <w:ind w:left="1320"/>
    </w:pPr>
  </w:style>
  <w:style w:type="paragraph" w:styleId="TM8">
    <w:name w:val="toc 8"/>
    <w:basedOn w:val="Normal"/>
    <w:next w:val="Normal"/>
    <w:unhideWhenUsed/>
    <w:rsid w:val="2A4EC7C1"/>
    <w:pPr>
      <w:spacing w:after="100"/>
      <w:ind w:left="1540"/>
    </w:pPr>
  </w:style>
  <w:style w:type="paragraph" w:styleId="TM9">
    <w:name w:val="toc 9"/>
    <w:basedOn w:val="Normal"/>
    <w:next w:val="Normal"/>
    <w:unhideWhenUsed/>
    <w:rsid w:val="2A4EC7C1"/>
    <w:pPr>
      <w:spacing w:after="100"/>
      <w:ind w:left="1760"/>
    </w:pPr>
  </w:style>
  <w:style w:type="paragraph" w:styleId="Notedefin">
    <w:name w:val="endnote text"/>
    <w:basedOn w:val="Normal"/>
    <w:link w:val="NotedefinCar"/>
    <w:semiHidden/>
    <w:unhideWhenUsed/>
    <w:rsid w:val="2A4EC7C1"/>
  </w:style>
  <w:style w:type="character" w:customStyle="1" w:styleId="NotedefinCar">
    <w:name w:val="Note de fin Car"/>
    <w:basedOn w:val="Policepardfaut"/>
    <w:link w:val="Notedefin"/>
    <w:semiHidden/>
    <w:rsid w:val="2A4EC7C1"/>
    <w:rPr>
      <w:rFonts w:ascii="Trade Gothic Next"/>
      <w:b w:val="0"/>
      <w:bCs w:val="0"/>
      <w:i w:val="0"/>
      <w:iCs w:val="0"/>
      <w:color w:val="262626" w:themeColor="text1" w:themeTint="D9"/>
      <w:sz w:val="24"/>
      <w:szCs w:val="24"/>
      <w:u w:val="none"/>
    </w:rPr>
  </w:style>
  <w:style w:type="paragraph" w:styleId="Pieddepage">
    <w:name w:val="footer"/>
    <w:basedOn w:val="Normal"/>
    <w:link w:val="PieddepageCar"/>
    <w:unhideWhenUsed/>
    <w:rsid w:val="2A4EC7C1"/>
    <w:pPr>
      <w:tabs>
        <w:tab w:val="center" w:pos="4680"/>
        <w:tab w:val="right" w:pos="9360"/>
      </w:tabs>
    </w:pPr>
  </w:style>
  <w:style w:type="character" w:customStyle="1" w:styleId="PieddepageCar">
    <w:name w:val="Pied de page Car"/>
    <w:basedOn w:val="Policepardfaut"/>
    <w:link w:val="Pieddepage"/>
    <w:rsid w:val="2A4EC7C1"/>
    <w:rPr>
      <w:rFonts w:ascii="Trade Gothic Next"/>
      <w:b w:val="0"/>
      <w:bCs w:val="0"/>
      <w:i w:val="0"/>
      <w:iCs w:val="0"/>
      <w:color w:val="262626" w:themeColor="text1" w:themeTint="D9"/>
      <w:sz w:val="24"/>
      <w:szCs w:val="24"/>
      <w:u w:val="none"/>
    </w:rPr>
  </w:style>
  <w:style w:type="paragraph" w:styleId="Notedebasdepage">
    <w:name w:val="footnote text"/>
    <w:basedOn w:val="Normal"/>
    <w:link w:val="NotedebasdepageCar"/>
    <w:semiHidden/>
    <w:unhideWhenUsed/>
    <w:rsid w:val="2A4EC7C1"/>
  </w:style>
  <w:style w:type="character" w:customStyle="1" w:styleId="NotedebasdepageCar">
    <w:name w:val="Note de bas de page Car"/>
    <w:basedOn w:val="Policepardfaut"/>
    <w:link w:val="Notedebasdepage"/>
    <w:semiHidden/>
    <w:rsid w:val="2A4EC7C1"/>
    <w:rPr>
      <w:rFonts w:ascii="Trade Gothic Next"/>
      <w:b w:val="0"/>
      <w:bCs w:val="0"/>
      <w:i w:val="0"/>
      <w:iCs w:val="0"/>
      <w:color w:val="262626" w:themeColor="text1" w:themeTint="D9"/>
      <w:sz w:val="24"/>
      <w:szCs w:val="24"/>
      <w:u w:val="none"/>
    </w:rPr>
  </w:style>
  <w:style w:type="paragraph" w:styleId="En-tte">
    <w:name w:val="header"/>
    <w:basedOn w:val="Normal"/>
    <w:link w:val="En-tteCar"/>
    <w:unhideWhenUsed/>
    <w:rsid w:val="2A4EC7C1"/>
    <w:pPr>
      <w:tabs>
        <w:tab w:val="center" w:pos="4680"/>
        <w:tab w:val="right" w:pos="9360"/>
      </w:tabs>
    </w:pPr>
  </w:style>
  <w:style w:type="character" w:customStyle="1" w:styleId="En-tteCar">
    <w:name w:val="En-tête Car"/>
    <w:basedOn w:val="Policepardfaut"/>
    <w:link w:val="En-tte"/>
    <w:rsid w:val="2A4EC7C1"/>
    <w:rPr>
      <w:rFonts w:ascii="Trade Gothic Next"/>
      <w:b w:val="0"/>
      <w:bCs w:val="0"/>
      <w:i w:val="0"/>
      <w:iCs w:val="0"/>
      <w:color w:val="262626" w:themeColor="text1" w:themeTint="D9"/>
      <w:sz w:val="24"/>
      <w:szCs w:val="24"/>
      <w:u w:val="non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sid w:val="005A7A25"/>
    <w:rPr>
      <w:color w:val="605E5C"/>
      <w:shd w:val="clear" w:color="auto" w:fill="E1DFDD"/>
    </w:rPr>
  </w:style>
  <w:style w:type="character" w:styleId="Lienhypertextesuivivisit">
    <w:name w:val="FollowedHyperlink"/>
    <w:basedOn w:val="Policepardfaut"/>
    <w:uiPriority w:val="99"/>
    <w:semiHidden/>
    <w:unhideWhenUsed/>
    <w:rsid w:val="005E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601/1601.01498.pdf" TargetMode="External"/><Relationship Id="rId13" Type="http://schemas.openxmlformats.org/officeDocument/2006/relationships/hyperlink" Target="https://doi.org/10.1308/rcsfdj.2018.54" TargetMode="External"/><Relationship Id="rId18" Type="http://schemas.openxmlformats.org/officeDocument/2006/relationships/hyperlink" Target="https://doi.org/10.1007/978-3-319-57959-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wasp.org/www-project-top-ten/" TargetMode="External"/><Relationship Id="rId7" Type="http://schemas.openxmlformats.org/officeDocument/2006/relationships/hyperlink" Target="https://thesai.org/Publications/ViewPaper?Volume=10&amp;Issue=11&amp;Code=IJACSA&amp;SerialNo=58" TargetMode="External"/><Relationship Id="rId12" Type="http://schemas.openxmlformats.org/officeDocument/2006/relationships/hyperlink" Target="https://www.cs.bham.ac.uk/~hxt/research/reg-exp-sec.pdf" TargetMode="External"/><Relationship Id="rId17" Type="http://schemas.openxmlformats.org/officeDocument/2006/relationships/hyperlink" Target="https://doi.org/10.1109/EuroSPW.2018.000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jhu.edu/~chlou/paper/watchdog-hotos19-preprint.pdf" TargetMode="External"/><Relationship Id="rId20" Type="http://schemas.openxmlformats.org/officeDocument/2006/relationships/hyperlink" Target="https://www.nasa.gov/pdf/170368main_IIST_%20Final%20Report.pdf" TargetMode="External"/><Relationship Id="rId1" Type="http://schemas.openxmlformats.org/officeDocument/2006/relationships/customXml" Target="../customXml/item1.xml"/><Relationship Id="rId6" Type="http://schemas.openxmlformats.org/officeDocument/2006/relationships/hyperlink" Target="https://arxiv.org/ftp/arxiv/papers/1905/1905.07997.pdf" TargetMode="External"/><Relationship Id="rId11" Type="http://schemas.openxmlformats.org/officeDocument/2006/relationships/hyperlink" Target="https://www.researchgate.net/publication/273898577_Evaluating_the_impact_of_design_pattern_and_anti-pattern_dependencies_on_changes_and_fault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07/978-3-319-98385-1_1" TargetMode="External"/><Relationship Id="rId23" Type="http://schemas.openxmlformats.org/officeDocument/2006/relationships/image" Target="media/image1.png"/><Relationship Id="rId10" Type="http://schemas.openxmlformats.org/officeDocument/2006/relationships/hyperlink" Target="https://doi.org/10.1080/13600834.2019.1573501" TargetMode="External"/><Relationship Id="rId19" Type="http://schemas.openxmlformats.org/officeDocument/2006/relationships/hyperlink" Target="https://www.nasa.gov/pdf/508318main_ISS_ref_guide_nov2010.pdf" TargetMode="External"/><Relationship Id="rId4" Type="http://schemas.openxmlformats.org/officeDocument/2006/relationships/settings" Target="settings.xml"/><Relationship Id="rId9" Type="http://schemas.openxmlformats.org/officeDocument/2006/relationships/hyperlink" Target="https://www.ibm.com/uk-en/cloud/learn/three-tier-architecture" TargetMode="External"/><Relationship Id="rId14" Type="http://schemas.openxmlformats.org/officeDocument/2006/relationships/hyperlink" Target="https://www.researchgate.net/publication/274074810_Web_authentication_and_authorization_and_Role_of_HTTP_HTTPS_Protocol_in_Networking" TargetMode="External"/><Relationship Id="rId22" Type="http://schemas.openxmlformats.org/officeDocument/2006/relationships/hyperlink" Target="https://www.sciencedirect.com/science/article/pii/S1877050916305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CDF6B-6364-4231-92AB-76C4C45F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3033</Words>
  <Characters>16683</Characters>
  <Application>Microsoft Office Word</Application>
  <DocSecurity>0</DocSecurity>
  <Lines>139</Lines>
  <Paragraphs>39</Paragraphs>
  <ScaleCrop>false</ScaleCrop>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Cox</dc:creator>
  <cp:keywords/>
  <dc:description/>
  <cp:lastModifiedBy>David BOURET</cp:lastModifiedBy>
  <cp:revision>7</cp:revision>
  <dcterms:created xsi:type="dcterms:W3CDTF">2021-06-09T15:18:00Z</dcterms:created>
  <dcterms:modified xsi:type="dcterms:W3CDTF">2021-06-10T14:53:00Z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f719f1d2-b058-3d91-bb79-edbd5a033c0c</vt:lpwstr>
  </property>
  <property fmtid="{D5CDD505-2E9C-101B-9397-08002B2CF9AE}" pid="24" name="Mendeley Citation Style_1">
    <vt:lpwstr>http://www.zotero.org/styles/harvard1</vt:lpwstr>
  </property>
</Properties>
</file>